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8E" w:rsidRPr="009C4BA4" w:rsidRDefault="00B7078E" w:rsidP="00B7078E">
      <w:pPr>
        <w:rPr>
          <w:sz w:val="2"/>
          <w:szCs w:val="2"/>
          <w:lang w:val="en-GB"/>
        </w:rPr>
      </w:pPr>
      <w:bookmarkStart w:id="0" w:name="bookmark0"/>
    </w:p>
    <w:p w:rsidR="00D529D5" w:rsidRDefault="000F4F0F" w:rsidP="005E35FE">
      <w:pPr>
        <w:pStyle w:val="Heading210"/>
        <w:keepNext/>
        <w:keepLines/>
        <w:shd w:val="clear" w:color="auto" w:fill="auto"/>
        <w:spacing w:before="0" w:after="0" w:line="480" w:lineRule="auto"/>
        <w:jc w:val="center"/>
        <w:rPr>
          <w:rStyle w:val="Heading211"/>
          <w:rFonts w:ascii="Times New Roman" w:hAnsi="Times New Roman" w:cs="Times New Roman"/>
          <w:b/>
          <w:bCs/>
          <w:sz w:val="26"/>
          <w:szCs w:val="26"/>
          <w:lang w:val="en-GB"/>
        </w:rPr>
      </w:pPr>
      <w:r>
        <w:rPr>
          <w:rStyle w:val="Heading211"/>
          <w:rFonts w:ascii="Times New Roman" w:hAnsi="Times New Roman" w:cs="Times New Roman"/>
          <w:b/>
          <w:bCs/>
          <w:sz w:val="26"/>
          <w:szCs w:val="26"/>
          <w:lang w:val="en-GB"/>
        </w:rPr>
        <w:t>ANNEX I</w:t>
      </w:r>
    </w:p>
    <w:p w:rsidR="001B47DC" w:rsidRDefault="00B7078E" w:rsidP="00564836">
      <w:pPr>
        <w:pStyle w:val="Heading210"/>
        <w:keepNext/>
        <w:keepLines/>
        <w:shd w:val="clear" w:color="auto" w:fill="auto"/>
        <w:spacing w:before="0" w:after="0" w:line="360" w:lineRule="auto"/>
        <w:jc w:val="center"/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</w:pPr>
      <w:r w:rsidRPr="00606423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Request for </w:t>
      </w:r>
      <w:r w:rsidR="0043474D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Secondment of </w:t>
      </w:r>
      <w:r w:rsidR="00167E35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Political Adviso</w:t>
      </w:r>
      <w:r w:rsidRPr="00606423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r</w:t>
      </w:r>
      <w:r w:rsidR="0043474D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s</w:t>
      </w:r>
      <w:r w:rsidRPr="00606423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 to the </w:t>
      </w:r>
      <w:r w:rsidRPr="00606423">
        <w:rPr>
          <w:rStyle w:val="Bodytext41"/>
          <w:rFonts w:ascii="Times New Roman" w:hAnsi="Times New Roman" w:cs="Times New Roman"/>
          <w:smallCaps/>
          <w:sz w:val="26"/>
          <w:szCs w:val="26"/>
          <w:lang w:val="en-GB" w:eastAsia="fr-FR" w:bidi="fr-FR"/>
        </w:rPr>
        <w:t xml:space="preserve">EU </w:t>
      </w:r>
      <w:r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Special </w:t>
      </w:r>
      <w:r w:rsidRPr="00B7078E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Repre</w:t>
      </w:r>
      <w:r w:rsidR="0043474D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sentative for the Gulf </w:t>
      </w:r>
      <w:proofErr w:type="gramStart"/>
      <w:r w:rsidR="0043474D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Re</w:t>
      </w:r>
      <w:r w:rsidR="00843A91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gion </w:t>
      </w:r>
      <w:r w:rsidRPr="00B7078E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 xml:space="preserve"> (</w:t>
      </w:r>
      <w:proofErr w:type="gramEnd"/>
      <w:r w:rsidR="00843A91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Brussels</w:t>
      </w:r>
      <w:r w:rsidR="0043474D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-</w:t>
      </w:r>
      <w:r w:rsidRPr="00B7078E">
        <w:rPr>
          <w:rStyle w:val="Bodytext41"/>
          <w:rFonts w:ascii="Times New Roman" w:hAnsi="Times New Roman" w:cs="Times New Roman"/>
          <w:smallCaps/>
          <w:sz w:val="26"/>
          <w:szCs w:val="26"/>
          <w:lang w:val="en-GB"/>
        </w:rPr>
        <w:t>based)</w:t>
      </w:r>
      <w:bookmarkEnd w:id="0"/>
    </w:p>
    <w:p w:rsidR="00D529D5" w:rsidRPr="00B7078E" w:rsidRDefault="00D529D5" w:rsidP="00564836">
      <w:pPr>
        <w:pStyle w:val="Heading210"/>
        <w:keepNext/>
        <w:keepLines/>
        <w:shd w:val="clear" w:color="auto" w:fill="auto"/>
        <w:spacing w:before="0" w:after="0" w:line="360" w:lineRule="auto"/>
        <w:jc w:val="center"/>
        <w:rPr>
          <w:rFonts w:ascii="Times New Roman" w:hAnsi="Times New Roman" w:cs="Times New Roman"/>
          <w:smallCaps/>
          <w:sz w:val="26"/>
          <w:szCs w:val="26"/>
          <w:lang w:val="en-GB"/>
        </w:rPr>
      </w:pPr>
    </w:p>
    <w:tbl>
      <w:tblPr>
        <w:tblOverlap w:val="never"/>
        <w:tblW w:w="97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6820"/>
      </w:tblGrid>
      <w:tr w:rsidR="001B47DC" w:rsidRPr="00B7078E" w:rsidTr="00E92D7D">
        <w:trPr>
          <w:trHeight w:hRule="exact" w:val="49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 w:eastAsia="fr-FR" w:bidi="fr-FR"/>
              </w:rPr>
              <w:t xml:space="preserve">EU </w:t>
            </w:r>
            <w:r w:rsidR="00843A9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Special Representative for the Gulf Region</w:t>
            </w:r>
          </w:p>
        </w:tc>
      </w:tr>
      <w:tr w:rsidR="001B47DC" w:rsidRPr="00B7078E" w:rsidTr="00E92D7D">
        <w:trPr>
          <w:trHeight w:hRule="exact" w:val="48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Job Location: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843A91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Brussels, Belgium</w:t>
            </w:r>
          </w:p>
        </w:tc>
      </w:tr>
      <w:tr w:rsidR="001B47DC" w:rsidRPr="00B7078E" w:rsidTr="00E92D7D">
        <w:trPr>
          <w:trHeight w:hRule="exact" w:val="490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Availability: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39069C" w:rsidP="003F312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ASAP</w:t>
            </w:r>
            <w:r w:rsidR="003F312E"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F2175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until </w:t>
            </w:r>
            <w:r w:rsidR="00843A91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28 February</w:t>
            </w:r>
            <w:r w:rsidR="00D554CE"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202</w:t>
            </w:r>
            <w:r w:rsidR="0075129A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</w:tr>
      <w:tr w:rsidR="001B47DC" w:rsidRPr="00B7078E" w:rsidTr="005E35FE">
        <w:trPr>
          <w:trHeight w:hRule="exact" w:val="51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Contract Regime: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B7078E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Secondment</w:t>
            </w:r>
          </w:p>
        </w:tc>
      </w:tr>
      <w:tr w:rsidR="001B47DC" w:rsidRPr="00B7078E" w:rsidTr="00596745">
        <w:trPr>
          <w:trHeight w:hRule="exact" w:val="708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Job Titles/Vacancy Reference: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Political </w:t>
            </w:r>
            <w:r w:rsidR="00167E35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Adviso</w:t>
            </w: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</w:p>
        </w:tc>
      </w:tr>
      <w:tr w:rsidR="001B47DC" w:rsidRPr="00B7078E" w:rsidTr="00E92D7D">
        <w:trPr>
          <w:trHeight w:hRule="exact" w:val="48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Number of posts: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843A91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</w:tr>
      <w:tr w:rsidR="001B47DC" w:rsidRPr="00B7078E" w:rsidTr="00E92D7D">
        <w:trPr>
          <w:trHeight w:hRule="exact" w:val="72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Deadline for applications: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F57441" w:rsidP="0043474D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Bold0"/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14</w:t>
            </w:r>
            <w:r w:rsidR="00843A91">
              <w:rPr>
                <w:rStyle w:val="Bodytext2Bold0"/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June</w:t>
            </w:r>
            <w:r w:rsidR="002C081E" w:rsidRPr="00B7078E">
              <w:rPr>
                <w:rStyle w:val="Bodytext2Bold0"/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202</w:t>
            </w:r>
            <w:r w:rsidR="002C081E">
              <w:rPr>
                <w:rStyle w:val="Bodytext2Bold0"/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3</w:t>
            </w:r>
            <w:r w:rsidR="002C081E" w:rsidRPr="00B7078E">
              <w:rPr>
                <w:rStyle w:val="Bodytext2Bold0"/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 xml:space="preserve"> at 17:00 </w:t>
            </w:r>
            <w:r w:rsidR="0043474D">
              <w:rPr>
                <w:rStyle w:val="Bodytext2Bold0"/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Brussels Time</w:t>
            </w:r>
          </w:p>
        </w:tc>
      </w:tr>
      <w:tr w:rsidR="001B47DC" w:rsidRPr="00B7078E" w:rsidTr="00E92D7D">
        <w:trPr>
          <w:trHeight w:hRule="exact" w:val="965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310B6A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Email address to send the CV and </w:t>
            </w:r>
            <w:r w:rsidR="00310B6A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cover letter</w:t>
            </w: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7DC" w:rsidRPr="00642E5D" w:rsidRDefault="00251166" w:rsidP="00D554C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hyperlink r:id="rId7" w:history="1">
              <w:r w:rsidR="00642E5D" w:rsidRPr="00642E5D">
                <w:rPr>
                  <w:rStyle w:val="Hyperlink"/>
                  <w:b/>
                </w:rPr>
                <w:t>EUSR-GULF@eeas.europa.eu</w:t>
              </w:r>
            </w:hyperlink>
            <w:r w:rsidR="00642E5D" w:rsidRPr="00642E5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:rsidR="00962182" w:rsidRPr="00B7078E" w:rsidRDefault="00962182" w:rsidP="00D554C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962182" w:rsidRPr="00B7078E" w:rsidRDefault="00962182" w:rsidP="00211A8A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Please </w:t>
            </w:r>
            <w:r w:rsidR="00B7078E" w:rsidRPr="00B707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mention in the email subject ‘POLAD</w:t>
            </w:r>
            <w:r w:rsidR="00642E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EUSR GULF</w:t>
            </w:r>
            <w:r w:rsidR="00211A8A" w:rsidRPr="00B707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’</w:t>
            </w:r>
          </w:p>
        </w:tc>
      </w:tr>
      <w:tr w:rsidR="001B47DC" w:rsidRPr="00B7078E" w:rsidTr="00E92D7D">
        <w:trPr>
          <w:trHeight w:hRule="exact" w:val="884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47DC" w:rsidRPr="00B7078E" w:rsidRDefault="00DF2175" w:rsidP="00B7078E">
            <w:pPr>
              <w:pStyle w:val="Bodytext20"/>
              <w:framePr w:w="9792" w:wrap="notBeside" w:vAnchor="text" w:hAnchor="text" w:xAlign="center" w:y="1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Additional information: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4CE" w:rsidRPr="00B7078E" w:rsidRDefault="00D554CE" w:rsidP="00D554CE">
            <w:pPr>
              <w:framePr w:w="9792" w:wrap="notBeside" w:vAnchor="text" w:hAnchor="text" w:xAlign="center" w:y="1"/>
              <w:jc w:val="both"/>
              <w:outlineLvl w:val="0"/>
              <w:rPr>
                <w:lang w:val="en-GB"/>
              </w:rPr>
            </w:pPr>
            <w:r w:rsidRPr="00B7078E">
              <w:rPr>
                <w:lang w:val="en-GB"/>
              </w:rPr>
              <w:t>Mr</w:t>
            </w:r>
            <w:r w:rsidR="00642E5D">
              <w:rPr>
                <w:lang w:val="en-GB"/>
              </w:rPr>
              <w:t xml:space="preserve"> F</w:t>
            </w:r>
            <w:r w:rsidR="008C2221">
              <w:rPr>
                <w:lang w:val="en-GB"/>
              </w:rPr>
              <w:t>lorin NITA</w:t>
            </w:r>
          </w:p>
          <w:p w:rsidR="001B47DC" w:rsidRPr="00B7078E" w:rsidRDefault="00D554CE" w:rsidP="00642E5D">
            <w:pPr>
              <w:framePr w:w="9792" w:wrap="notBeside" w:vAnchor="text" w:hAnchor="text" w:xAlign="center" w:y="1"/>
              <w:jc w:val="both"/>
              <w:outlineLvl w:val="0"/>
              <w:rPr>
                <w:lang w:val="en-GB"/>
              </w:rPr>
            </w:pPr>
            <w:r w:rsidRPr="00B7078E">
              <w:rPr>
                <w:lang w:val="en-GB"/>
              </w:rPr>
              <w:t xml:space="preserve">Email: </w:t>
            </w:r>
            <w:hyperlink r:id="rId8" w:history="1">
              <w:r w:rsidR="00507501" w:rsidRPr="00B3045B">
                <w:rPr>
                  <w:rStyle w:val="Hyperlink"/>
                  <w:lang w:val="en-GB"/>
                </w:rPr>
                <w:t>florin.nita@eeas.europa.eu</w:t>
              </w:r>
            </w:hyperlink>
            <w:r w:rsidR="00507501">
              <w:rPr>
                <w:lang w:val="en-GB"/>
              </w:rPr>
              <w:t xml:space="preserve"> </w:t>
            </w:r>
          </w:p>
        </w:tc>
      </w:tr>
    </w:tbl>
    <w:p w:rsidR="001B47DC" w:rsidRPr="00B7078E" w:rsidRDefault="001B47DC">
      <w:pPr>
        <w:framePr w:w="9792" w:wrap="notBeside" w:vAnchor="text" w:hAnchor="text" w:xAlign="center" w:y="1"/>
        <w:rPr>
          <w:lang w:val="en-GB"/>
        </w:rPr>
      </w:pPr>
    </w:p>
    <w:p w:rsidR="001B47DC" w:rsidRDefault="00DF2175" w:rsidP="009274DD">
      <w:pPr>
        <w:pStyle w:val="Bodytext20"/>
        <w:shd w:val="clear" w:color="auto" w:fill="auto"/>
        <w:spacing w:before="0" w:after="0" w:line="240" w:lineRule="auto"/>
        <w:ind w:right="11"/>
        <w:rPr>
          <w:rFonts w:ascii="Times New Roman" w:hAnsi="Times New Roman" w:cs="Times New Roman"/>
          <w:sz w:val="24"/>
          <w:szCs w:val="24"/>
          <w:lang w:val="en-GB"/>
        </w:rPr>
      </w:pP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B7078E">
        <w:rPr>
          <w:rFonts w:ascii="Times New Roman" w:hAnsi="Times New Roman" w:cs="Times New Roman"/>
          <w:sz w:val="24"/>
          <w:szCs w:val="24"/>
          <w:lang w:val="en-GB" w:eastAsia="fr-FR" w:bidi="fr-FR"/>
        </w:rPr>
        <w:t xml:space="preserve">EU 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Special Representative for the </w:t>
      </w:r>
      <w:r w:rsidR="00642E5D">
        <w:rPr>
          <w:rFonts w:ascii="Times New Roman" w:hAnsi="Times New Roman" w:cs="Times New Roman"/>
          <w:sz w:val="24"/>
          <w:szCs w:val="24"/>
          <w:lang w:val="en-GB"/>
        </w:rPr>
        <w:t>Gulf Region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 kindly requests Member States, the institutions of the Unio</w:t>
      </w:r>
      <w:r w:rsidR="0043474D">
        <w:rPr>
          <w:rFonts w:ascii="Times New Roman" w:hAnsi="Times New Roman" w:cs="Times New Roman"/>
          <w:sz w:val="24"/>
          <w:szCs w:val="24"/>
          <w:lang w:val="en-GB"/>
        </w:rPr>
        <w:t>n and the EEAS to consider the s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econdment of </w:t>
      </w:r>
      <w:r w:rsidR="00D554CE" w:rsidRPr="00B7078E">
        <w:rPr>
          <w:rFonts w:ascii="Times New Roman" w:hAnsi="Times New Roman" w:cs="Times New Roman"/>
          <w:sz w:val="24"/>
          <w:szCs w:val="24"/>
          <w:lang w:val="en-GB"/>
        </w:rPr>
        <w:t>staff member</w:t>
      </w:r>
      <w:r w:rsidR="00642E5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 for the post of Politica</w:t>
      </w:r>
      <w:r w:rsidR="00167E35">
        <w:rPr>
          <w:rFonts w:ascii="Times New Roman" w:hAnsi="Times New Roman" w:cs="Times New Roman"/>
          <w:sz w:val="24"/>
          <w:szCs w:val="24"/>
          <w:lang w:val="en-GB"/>
        </w:rPr>
        <w:t>l Adviso</w:t>
      </w:r>
      <w:r w:rsidR="00310B6A">
        <w:rPr>
          <w:rFonts w:ascii="Times New Roman" w:hAnsi="Times New Roman" w:cs="Times New Roman"/>
          <w:sz w:val="24"/>
          <w:szCs w:val="24"/>
          <w:lang w:val="en-GB"/>
        </w:rPr>
        <w:t xml:space="preserve">r to the team of the 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>Special Representative,</w:t>
      </w:r>
      <w:r w:rsidR="00310B6A">
        <w:rPr>
          <w:rFonts w:ascii="Times New Roman" w:hAnsi="Times New Roman" w:cs="Times New Roman"/>
          <w:sz w:val="24"/>
          <w:szCs w:val="24"/>
          <w:lang w:val="en-GB"/>
        </w:rPr>
        <w:t xml:space="preserve"> based in </w:t>
      </w:r>
      <w:r w:rsidR="00642E5D">
        <w:rPr>
          <w:rFonts w:ascii="Times New Roman" w:hAnsi="Times New Roman" w:cs="Times New Roman"/>
          <w:sz w:val="24"/>
          <w:szCs w:val="24"/>
          <w:lang w:val="en-GB"/>
        </w:rPr>
        <w:t>Brussels</w:t>
      </w:r>
      <w:r w:rsidR="00310B6A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 according to the described requirements and information provided below:</w:t>
      </w:r>
    </w:p>
    <w:p w:rsidR="009274DD" w:rsidRPr="00B7078E" w:rsidRDefault="009274DD" w:rsidP="009274DD">
      <w:pPr>
        <w:pStyle w:val="Bodytext20"/>
        <w:shd w:val="clear" w:color="auto" w:fill="auto"/>
        <w:spacing w:before="0" w:after="0" w:line="240" w:lineRule="auto"/>
        <w:ind w:right="11"/>
        <w:rPr>
          <w:rFonts w:ascii="Times New Roman" w:hAnsi="Times New Roman" w:cs="Times New Roman"/>
          <w:sz w:val="24"/>
          <w:szCs w:val="24"/>
          <w:lang w:val="en-GB"/>
        </w:rPr>
      </w:pPr>
    </w:p>
    <w:p w:rsidR="001B47DC" w:rsidRPr="009274DD" w:rsidRDefault="00DF2175" w:rsidP="009274DD">
      <w:pPr>
        <w:pStyle w:val="Heading3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240" w:lineRule="auto"/>
        <w:rPr>
          <w:rStyle w:val="Heading311"/>
          <w:rFonts w:ascii="Times New Roman" w:hAnsi="Times New Roman" w:cs="Times New Roman"/>
          <w:b/>
          <w:bCs/>
          <w:sz w:val="24"/>
          <w:szCs w:val="24"/>
          <w:u w:val="none"/>
          <w:lang w:val="en-GB"/>
        </w:rPr>
      </w:pPr>
      <w:bookmarkStart w:id="1" w:name="bookmark2"/>
      <w:r w:rsidRPr="00B7078E">
        <w:rPr>
          <w:rStyle w:val="Heading311"/>
          <w:rFonts w:ascii="Times New Roman" w:hAnsi="Times New Roman" w:cs="Times New Roman"/>
          <w:b/>
          <w:bCs/>
          <w:sz w:val="24"/>
          <w:szCs w:val="24"/>
          <w:lang w:val="en-GB"/>
        </w:rPr>
        <w:t>Essential Requirements</w:t>
      </w:r>
      <w:bookmarkEnd w:id="1"/>
    </w:p>
    <w:p w:rsidR="009274DD" w:rsidRPr="00B7078E" w:rsidRDefault="009274DD" w:rsidP="009274DD">
      <w:pPr>
        <w:pStyle w:val="Heading310"/>
        <w:keepNext/>
        <w:keepLines/>
        <w:shd w:val="clear" w:color="auto" w:fill="auto"/>
        <w:tabs>
          <w:tab w:val="left" w:pos="378"/>
        </w:tabs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B47DC" w:rsidRDefault="00DF2175" w:rsidP="009274DD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7078E">
        <w:rPr>
          <w:rStyle w:val="Bodytext2Bold1"/>
          <w:rFonts w:ascii="Times New Roman" w:hAnsi="Times New Roman" w:cs="Times New Roman"/>
          <w:sz w:val="24"/>
          <w:szCs w:val="24"/>
          <w:lang w:val="en-GB"/>
        </w:rPr>
        <w:t xml:space="preserve">Citizenship - 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Citizen of a Member State of the European Union </w:t>
      </w:r>
      <w:r w:rsidRPr="00B7078E">
        <w:rPr>
          <w:rFonts w:ascii="Times New Roman" w:hAnsi="Times New Roman" w:cs="Times New Roman"/>
          <w:sz w:val="24"/>
          <w:szCs w:val="24"/>
          <w:lang w:val="en-GB" w:eastAsia="fr-FR" w:bidi="fr-FR"/>
        </w:rPr>
        <w:t xml:space="preserve">(EU) 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>and enjoying full rights as a citizen.</w:t>
      </w:r>
    </w:p>
    <w:p w:rsidR="009274DD" w:rsidRPr="00B7078E" w:rsidRDefault="009274DD" w:rsidP="009274DD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B47DC" w:rsidRDefault="00DF2175" w:rsidP="009274DD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7078E">
        <w:rPr>
          <w:rStyle w:val="Bodytext2Bold1"/>
          <w:rFonts w:ascii="Times New Roman" w:hAnsi="Times New Roman" w:cs="Times New Roman"/>
          <w:sz w:val="24"/>
          <w:szCs w:val="24"/>
          <w:lang w:val="en-GB"/>
        </w:rPr>
        <w:t xml:space="preserve">Integrity - 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The candidate must maintain the highest standards of personal integrity, impartiality and self-discipline. Candidates are not allowed to provide or discuss any information or document as a result of access to classified and/or sensitive information related to the </w:t>
      </w:r>
      <w:r w:rsidR="00F37CDE">
        <w:rPr>
          <w:rFonts w:ascii="Times New Roman" w:hAnsi="Times New Roman" w:cs="Times New Roman"/>
          <w:sz w:val="24"/>
          <w:szCs w:val="24"/>
          <w:lang w:val="en-GB"/>
        </w:rPr>
        <w:t>Special Representative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 or respective tasks and activities</w:t>
      </w:r>
      <w:r w:rsidR="00FF2A4C">
        <w:rPr>
          <w:rFonts w:ascii="Times New Roman" w:hAnsi="Times New Roman" w:cs="Times New Roman"/>
          <w:sz w:val="24"/>
          <w:szCs w:val="24"/>
          <w:lang w:val="en-GB"/>
        </w:rPr>
        <w:t xml:space="preserve"> without her express permission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 xml:space="preserve">. The candidate shall carry out their duties and act in the interests of the </w:t>
      </w:r>
      <w:r w:rsidR="00F37CDE">
        <w:rPr>
          <w:rFonts w:ascii="Times New Roman" w:hAnsi="Times New Roman" w:cs="Times New Roman"/>
          <w:sz w:val="24"/>
          <w:szCs w:val="24"/>
          <w:lang w:val="en-GB"/>
        </w:rPr>
        <w:t>Special Representative</w:t>
      </w:r>
      <w:r w:rsidRPr="00B7078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274DD" w:rsidRDefault="009274DD" w:rsidP="009274DD">
      <w:pPr>
        <w:pStyle w:val="Bodytext2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E35FE" w:rsidRDefault="005E35FE" w:rsidP="009274DD">
      <w:pPr>
        <w:pStyle w:val="Bodytext20"/>
        <w:shd w:val="clear" w:color="auto" w:fill="auto"/>
        <w:spacing w:before="0" w:after="0" w:line="240" w:lineRule="auto"/>
        <w:ind w:right="12"/>
        <w:rPr>
          <w:rFonts w:ascii="Times New Roman" w:hAnsi="Times New Roman" w:cs="Times New Roman"/>
          <w:sz w:val="24"/>
          <w:szCs w:val="24"/>
          <w:lang w:val="en-GB"/>
        </w:rPr>
      </w:pPr>
      <w:r w:rsidRPr="00BB1F13">
        <w:rPr>
          <w:rStyle w:val="Bodytext2Bold1"/>
          <w:rFonts w:ascii="Times New Roman" w:hAnsi="Times New Roman" w:cs="Times New Roman"/>
          <w:sz w:val="24"/>
          <w:szCs w:val="24"/>
          <w:lang w:val="en-GB"/>
        </w:rPr>
        <w:t xml:space="preserve">Gender balance </w:t>
      </w:r>
      <w:r w:rsidRPr="00BB1F13">
        <w:rPr>
          <w:rFonts w:ascii="Times New Roman" w:hAnsi="Times New Roman" w:cs="Times New Roman"/>
          <w:sz w:val="24"/>
          <w:szCs w:val="24"/>
          <w:lang w:val="en-GB"/>
        </w:rPr>
        <w:t xml:space="preserve">- The </w:t>
      </w:r>
      <w:r w:rsidRPr="00BB1F13">
        <w:rPr>
          <w:rFonts w:ascii="Times New Roman" w:hAnsi="Times New Roman" w:cs="Times New Roman"/>
          <w:sz w:val="24"/>
          <w:szCs w:val="24"/>
          <w:lang w:val="en-GB" w:eastAsia="fr-FR" w:bidi="fr-FR"/>
        </w:rPr>
        <w:t xml:space="preserve">EU </w:t>
      </w:r>
      <w:r w:rsidRPr="00BB1F13">
        <w:rPr>
          <w:rFonts w:ascii="Times New Roman" w:hAnsi="Times New Roman" w:cs="Times New Roman"/>
          <w:sz w:val="24"/>
          <w:szCs w:val="24"/>
          <w:lang w:val="en-GB"/>
        </w:rPr>
        <w:t xml:space="preserve">strives for improved gender balance in CSFP/CSDP operations and EUSR Offices in compliance with UNSCR 1325. The EUSR encourages the contributing Member States, the </w:t>
      </w:r>
      <w:r w:rsidRPr="00BB1F13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institutions of the Union and the EEAS to </w:t>
      </w:r>
      <w:proofErr w:type="gramStart"/>
      <w:r w:rsidRPr="00BB1F13">
        <w:rPr>
          <w:rFonts w:ascii="Times New Roman" w:hAnsi="Times New Roman" w:cs="Times New Roman"/>
          <w:sz w:val="24"/>
          <w:szCs w:val="24"/>
          <w:lang w:val="en-GB"/>
        </w:rPr>
        <w:t>take this into account</w:t>
      </w:r>
      <w:proofErr w:type="gramEnd"/>
      <w:r w:rsidRPr="00BB1F13">
        <w:rPr>
          <w:rFonts w:ascii="Times New Roman" w:hAnsi="Times New Roman" w:cs="Times New Roman"/>
          <w:sz w:val="24"/>
          <w:szCs w:val="24"/>
          <w:lang w:val="en-GB"/>
        </w:rPr>
        <w:t xml:space="preserve"> when offering contributions.</w:t>
      </w:r>
    </w:p>
    <w:p w:rsidR="009274DD" w:rsidRDefault="009274DD" w:rsidP="009274DD">
      <w:pPr>
        <w:pStyle w:val="Bodytext20"/>
        <w:shd w:val="clear" w:color="auto" w:fill="auto"/>
        <w:spacing w:before="0" w:after="0" w:line="240" w:lineRule="auto"/>
        <w:ind w:right="12"/>
        <w:rPr>
          <w:rFonts w:ascii="Times New Roman" w:hAnsi="Times New Roman" w:cs="Times New Roman"/>
          <w:sz w:val="24"/>
          <w:szCs w:val="24"/>
          <w:lang w:val="en-GB"/>
        </w:rPr>
      </w:pPr>
    </w:p>
    <w:p w:rsidR="009274DD" w:rsidRDefault="009274DD" w:rsidP="009274DD">
      <w:pPr>
        <w:pStyle w:val="Bodytext20"/>
        <w:shd w:val="clear" w:color="auto" w:fill="auto"/>
        <w:spacing w:before="0" w:after="0" w:line="240" w:lineRule="auto"/>
        <w:ind w:right="12"/>
        <w:rPr>
          <w:rFonts w:ascii="Times New Roman" w:hAnsi="Times New Roman" w:cs="Times New Roman"/>
          <w:sz w:val="24"/>
          <w:szCs w:val="24"/>
          <w:lang w:val="en-GB"/>
        </w:rPr>
      </w:pPr>
    </w:p>
    <w:p w:rsidR="009274DD" w:rsidRDefault="009274DD" w:rsidP="009274DD">
      <w:pPr>
        <w:pStyle w:val="Heading3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240" w:lineRule="auto"/>
        <w:rPr>
          <w:rFonts w:ascii="Times New Roman" w:hAnsi="Times New Roman" w:cs="Times New Roman"/>
          <w:bCs w:val="0"/>
          <w:sz w:val="24"/>
          <w:szCs w:val="24"/>
          <w:u w:val="single"/>
          <w:lang w:val="en-GB"/>
        </w:rPr>
      </w:pPr>
      <w:r w:rsidRPr="009274DD">
        <w:rPr>
          <w:rFonts w:ascii="Times New Roman" w:hAnsi="Times New Roman" w:cs="Times New Roman"/>
          <w:bCs w:val="0"/>
          <w:sz w:val="24"/>
          <w:szCs w:val="24"/>
          <w:u w:val="single"/>
          <w:lang w:val="en-GB"/>
        </w:rPr>
        <w:t>Job description</w:t>
      </w:r>
    </w:p>
    <w:p w:rsidR="009274DD" w:rsidRPr="009274DD" w:rsidRDefault="009274DD" w:rsidP="009274DD">
      <w:pPr>
        <w:pStyle w:val="Heading310"/>
        <w:keepNext/>
        <w:keepLines/>
        <w:shd w:val="clear" w:color="auto" w:fill="auto"/>
        <w:tabs>
          <w:tab w:val="left" w:pos="378"/>
        </w:tabs>
        <w:spacing w:before="0" w:after="0" w:line="240" w:lineRule="auto"/>
        <w:rPr>
          <w:rFonts w:ascii="Times New Roman" w:hAnsi="Times New Roman" w:cs="Times New Roman"/>
          <w:bCs w:val="0"/>
          <w:sz w:val="24"/>
          <w:szCs w:val="24"/>
          <w:u w:val="single"/>
          <w:lang w:val="en-GB"/>
        </w:rPr>
      </w:pPr>
    </w:p>
    <w:tbl>
      <w:tblPr>
        <w:tblpPr w:leftFromText="180" w:rightFromText="180" w:vertAnchor="text" w:horzAnchor="margin" w:tblpY="1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740"/>
      </w:tblGrid>
      <w:tr w:rsidR="009274DD" w:rsidRPr="00B7078E" w:rsidTr="000F71A8">
        <w:trPr>
          <w:trHeight w:hRule="exact" w:val="496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9274DD" w:rsidRPr="00B7078E" w:rsidRDefault="009274DD" w:rsidP="009274DD">
            <w:pPr>
              <w:pStyle w:val="Bodytext20"/>
              <w:shd w:val="clear" w:color="auto" w:fill="auto"/>
              <w:spacing w:before="0" w:after="0" w:line="21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9274DD" w:rsidRPr="00B7078E" w:rsidRDefault="009274DD" w:rsidP="009274DD">
            <w:pPr>
              <w:pStyle w:val="Bodytext20"/>
              <w:shd w:val="clear" w:color="auto" w:fill="auto"/>
              <w:spacing w:before="0" w:after="0" w:line="212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Political Adviso</w:t>
            </w:r>
            <w:r w:rsidRPr="00B7078E">
              <w:rPr>
                <w:rStyle w:val="Bodytext2Bold"/>
                <w:rFonts w:ascii="Times New Roman" w:hAnsi="Times New Roman" w:cs="Times New Roman"/>
                <w:sz w:val="24"/>
                <w:szCs w:val="24"/>
                <w:lang w:val="en-GB"/>
              </w:rPr>
              <w:t>r (seconded)</w:t>
            </w:r>
          </w:p>
        </w:tc>
      </w:tr>
      <w:tr w:rsidR="009274DD" w:rsidRPr="00B7078E" w:rsidTr="000F71A8">
        <w:trPr>
          <w:trHeight w:hRule="exact" w:val="8659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74DD" w:rsidRPr="008C2221" w:rsidRDefault="009274DD" w:rsidP="009274DD">
            <w:pPr>
              <w:pStyle w:val="Bodytext20"/>
              <w:shd w:val="clear" w:color="auto" w:fill="auto"/>
              <w:spacing w:before="0" w:after="0" w:line="212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C2221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Job</w:t>
            </w:r>
          </w:p>
          <w:p w:rsidR="009274DD" w:rsidRPr="00B7078E" w:rsidRDefault="009274DD" w:rsidP="009274DD">
            <w:pPr>
              <w:pStyle w:val="Bodytext20"/>
              <w:shd w:val="clear" w:color="auto" w:fill="auto"/>
              <w:spacing w:before="0" w:after="0" w:line="212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2221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4DD" w:rsidRPr="00B7078E" w:rsidRDefault="0093176A" w:rsidP="009274DD">
            <w:pPr>
              <w:pStyle w:val="Bodytext20"/>
              <w:shd w:val="clear" w:color="auto" w:fill="auto"/>
              <w:spacing w:line="212" w:lineRule="exact"/>
              <w:ind w:right="-74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Under the guidance of the 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 w:eastAsia="fr-FR" w:bidi="fr-FR"/>
              </w:rPr>
              <w:t xml:space="preserve">EU 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Special Repr</w:t>
            </w:r>
            <w:r w:rsidR="00F10A68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esentative and his Head of</w:t>
            </w:r>
            <w:r w:rsidR="009274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br/>
              <w:t xml:space="preserve">      </w:t>
            </w:r>
            <w:r w:rsidR="009274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Cabinet, the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274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Political Adviso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r will:</w:t>
            </w:r>
          </w:p>
          <w:p w:rsidR="008C2221" w:rsidRDefault="008C2221" w:rsidP="009274DD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Advi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 the EUSR on political, security or</w:t>
            </w:r>
            <w:r w:rsidR="002876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economic matters shaping individual countries in the Gulf region and their bilateral or reg</w:t>
            </w:r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ional strategies and dynamics;</w:t>
            </w:r>
          </w:p>
          <w:p w:rsidR="00F57321" w:rsidRDefault="00F57321" w:rsidP="00F57321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Draft  targeted briefings</w:t>
            </w:r>
            <w:r w:rsidR="00514A42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speeches</w:t>
            </w:r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policy memos or </w:t>
            </w:r>
            <w:proofErr w:type="spellStart"/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OpEds</w:t>
            </w:r>
            <w:proofErr w:type="spellEnd"/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for </w:t>
            </w:r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the EUSR;</w:t>
            </w:r>
          </w:p>
          <w:p w:rsidR="009274DD" w:rsidRDefault="009274DD" w:rsidP="009274DD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Work closely with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other colleagues in the EUSR team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the EEAS, the European Commis</w:t>
            </w:r>
            <w:r w:rsidR="00DC70D0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ion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EU Delegation</w:t>
            </w:r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in the Gulf</w:t>
            </w:r>
            <w:r w:rsidR="0043474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10A68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region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beyond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with 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view 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provid</w:t>
            </w:r>
            <w:r w:rsidR="0043474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ing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EUSR with 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most up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to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comprehensive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analys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is on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political</w:t>
            </w:r>
            <w:r w:rsidR="00F5732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security and economic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dynamics and trends in/between individual countries in the</w:t>
            </w:r>
            <w:r w:rsidR="00F10A68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Gulf region</w:t>
            </w:r>
            <w:r w:rsidR="009E14E9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includi</w:t>
            </w:r>
            <w:r w:rsidR="00D5696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ng their</w:t>
            </w:r>
            <w:r w:rsidR="009E14E9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relation</w:t>
            </w:r>
            <w:r w:rsidR="00D5696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9E14E9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with </w:t>
            </w:r>
            <w:r w:rsidR="009E14E9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the EU, EU Member States or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key </w:t>
            </w:r>
            <w:r w:rsidR="00093938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third countries active in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region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  <w:r w:rsidR="00A2575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</w:t>
            </w:r>
          </w:p>
          <w:p w:rsidR="009274DD" w:rsidRDefault="009274DD" w:rsidP="009274DD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Ensur</w:t>
            </w:r>
            <w:r w:rsidR="00C62862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 close working relationship with </w:t>
            </w:r>
            <w:r w:rsidR="00D5696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EU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M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ember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tates</w:t>
            </w:r>
            <w:r w:rsidR="00D5696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EU institutions,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particular the EEAS,</w:t>
            </w:r>
            <w:r w:rsidR="00D5696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Brussels-based diplomatic missions of the Gulf countries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and cultivate relationships with </w:t>
            </w:r>
            <w:bookmarkStart w:id="2" w:name="_GoBack"/>
            <w:bookmarkEnd w:id="2"/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other key actors in </w:t>
            </w:r>
            <w:r w:rsidR="00D5696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the region, including, but not limited to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the United States</w:t>
            </w:r>
            <w:r w:rsidR="001C0A3C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United Kingdom, and China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093938" w:rsidRPr="00B7078E" w:rsidRDefault="003F4AC0" w:rsidP="009274DD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Liais</w:t>
            </w:r>
            <w:r w:rsidR="00C62862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</w:t>
            </w:r>
            <w:r w:rsidR="00093938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with MOG and other Council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W</w:t>
            </w:r>
            <w:r w:rsidR="00093938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orking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Parties;</w:t>
            </w:r>
          </w:p>
          <w:p w:rsidR="009274DD" w:rsidRPr="00B7078E" w:rsidRDefault="009274DD" w:rsidP="009274DD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Represent the EUSR at events/meetings in</w:t>
            </w:r>
            <w:r w:rsidR="001C0A3C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on the Gulf region</w:t>
            </w: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as required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9274DD" w:rsidRPr="00B7078E" w:rsidRDefault="00C62862" w:rsidP="0028763E">
            <w:pPr>
              <w:pStyle w:val="Bodytext20"/>
              <w:numPr>
                <w:ilvl w:val="0"/>
                <w:numId w:val="2"/>
              </w:numPr>
              <w:tabs>
                <w:tab w:val="left" w:pos="837"/>
              </w:tabs>
              <w:spacing w:before="260"/>
              <w:ind w:left="403" w:right="49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Have </w:t>
            </w:r>
            <w:r w:rsidR="007B458C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="002876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lexibility to travel and a</w:t>
            </w:r>
            <w:r w:rsidR="001C0A3C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ccompany the EUSR during his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visits to </w:t>
            </w:r>
            <w:r w:rsidR="001C0A3C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region 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and beyond, as required</w:t>
            </w:r>
            <w:r w:rsidR="002876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9274DD" w:rsidRPr="00B7078E" w:rsidTr="000F71A8">
        <w:trPr>
          <w:trHeight w:hRule="exact" w:val="802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74DD" w:rsidRPr="008C2221" w:rsidRDefault="009274DD" w:rsidP="009274DD">
            <w:pPr>
              <w:pStyle w:val="Bodytext20"/>
              <w:shd w:val="clear" w:color="auto" w:fill="auto"/>
              <w:spacing w:before="0" w:after="0" w:line="212" w:lineRule="exact"/>
              <w:ind w:left="22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C2221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Qualifications</w:t>
            </w:r>
          </w:p>
          <w:p w:rsidR="009274DD" w:rsidRPr="008C2221" w:rsidRDefault="009274DD" w:rsidP="009274DD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8C2221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and</w:t>
            </w:r>
          </w:p>
          <w:p w:rsidR="009274DD" w:rsidRPr="00B7078E" w:rsidRDefault="009274DD" w:rsidP="009274DD">
            <w:pPr>
              <w:pStyle w:val="Bodytext20"/>
              <w:shd w:val="clear" w:color="auto" w:fill="auto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2221">
              <w:rPr>
                <w:rStyle w:val="Bodytext21"/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74DD" w:rsidRPr="00B7078E" w:rsidRDefault="00B14337" w:rsidP="00534780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</w:t>
            </w:r>
            <w:r w:rsidR="009274DD"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 least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eight</w:t>
            </w:r>
            <w:r w:rsidR="009F7675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years of diplomatic experience</w:t>
            </w:r>
            <w:r w:rsidR="008D37A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9274DD" w:rsidRDefault="009274DD" w:rsidP="009274DD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Excellent political judgment, strong analytical skills and an ability to think strategically</w:t>
            </w:r>
            <w:r w:rsid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5526BB" w:rsidRDefault="00B14337" w:rsidP="005526BB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K</w:t>
            </w:r>
            <w:r w:rsidR="005526BB" w:rsidRPr="003322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nowledge of the Gulf region countries</w:t>
            </w:r>
            <w:r w:rsidR="0050750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complemented by a network of key contacts in the region, and</w:t>
            </w:r>
            <w:r w:rsidR="00507501" w:rsidRPr="003322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0750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familiarity with </w:t>
            </w:r>
            <w:r w:rsid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526BB" w:rsidRPr="003322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key areas of the EU’s policy towards the </w:t>
            </w:r>
            <w:r w:rsid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region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5526BB" w:rsidRPr="005526BB" w:rsidRDefault="005526BB" w:rsidP="005526BB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P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revious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experience in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region by working in 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an Embassy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D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elegation of the European Union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or equivalent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an 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international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organization), </w:t>
            </w:r>
            <w:r w:rsidR="00B14337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or 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with an EU institution (EEAS, Commission)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is</w:t>
            </w:r>
            <w:r w:rsidR="0086555D"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5526BB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strong asset; </w:t>
            </w:r>
          </w:p>
          <w:p w:rsidR="007D27DD" w:rsidRDefault="0033223E" w:rsidP="007D27DD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3322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ave </w:t>
            </w:r>
            <w:r w:rsidR="00B14337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an </w:t>
            </w:r>
            <w:r w:rsidRPr="0033223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excellent knowledge of external relatio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ns</w:t>
            </w:r>
            <w:r w:rsidR="0060444F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, internal policies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functioning of the Union, including </w:t>
            </w:r>
            <w:r w:rsidR="0060444F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 </w:t>
            </w:r>
            <w:r w:rsid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CFSP and CSDP-related issue</w:t>
            </w:r>
            <w:r w:rsidR="00605AE5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;</w:t>
            </w:r>
          </w:p>
          <w:p w:rsidR="00C62862" w:rsidRPr="00C62862" w:rsidRDefault="00B14337" w:rsidP="00C62862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Excellent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communication, </w:t>
            </w:r>
            <w:r w:rsidRPr="00B707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drafting and verbal skills in English.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Familiarity with Arabic or Farsi </w:t>
            </w:r>
            <w:r w:rsidR="0086555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 asset;</w:t>
            </w:r>
            <w:r w:rsidR="0050750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familia</w:t>
            </w:r>
            <w:r w:rsidR="008D37A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rity with Farsi will be a plus;</w:t>
            </w:r>
          </w:p>
          <w:p w:rsidR="007D27DD" w:rsidRPr="007D27DD" w:rsidRDefault="009274DD" w:rsidP="007D27DD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Ability to w</w:t>
            </w:r>
            <w:r w:rsidR="009F7675"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ork independently and in an international team</w:t>
            </w:r>
            <w:r w:rsidR="00872933"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</w:t>
            </w:r>
            <w:r w:rsidR="00857E28"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 </w:t>
            </w:r>
            <w:r w:rsidR="00872933"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fast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872933"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paced </w:t>
            </w:r>
            <w:r w:rsidR="007D27DD"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multi-disciplinary and multi-cultural</w:t>
            </w:r>
            <w:r w:rsid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environment;</w:t>
            </w:r>
          </w:p>
          <w:p w:rsidR="00B14337" w:rsidRPr="007D27DD" w:rsidRDefault="00B14337" w:rsidP="00B14337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7D27D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ave an excellent capacity to create constructive working relations with </w:t>
            </w:r>
            <w:r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the EU Member States, Brussels-based</w:t>
            </w:r>
            <w:r w:rsidR="0050750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diplomatic missions of the Gulf countries</w:t>
            </w:r>
            <w:r w:rsidR="000A4984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international organisations and </w:t>
            </w:r>
            <w:r w:rsidR="0086555D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the </w:t>
            </w:r>
            <w:r w:rsidR="008D37A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think tank community;</w:t>
            </w:r>
          </w:p>
          <w:p w:rsidR="0028763E" w:rsidRPr="00B7078E" w:rsidRDefault="009274DD" w:rsidP="000A4984">
            <w:pPr>
              <w:pStyle w:val="Bodytext20"/>
              <w:numPr>
                <w:ilvl w:val="0"/>
                <w:numId w:val="3"/>
              </w:numPr>
              <w:tabs>
                <w:tab w:val="left" w:pos="837"/>
              </w:tabs>
              <w:spacing w:before="0"/>
              <w:ind w:left="403" w:right="49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7078E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Willingness to travel frequently, sometimes at </w:t>
            </w:r>
            <w:r w:rsidR="00F57441">
              <w:rPr>
                <w:rStyle w:val="Bodytext21"/>
                <w:rFonts w:ascii="Times New Roman" w:hAnsi="Times New Roman" w:cs="Times New Roman"/>
                <w:sz w:val="24"/>
                <w:szCs w:val="24"/>
                <w:lang w:val="en-GB"/>
              </w:rPr>
              <w:t>short notice.</w:t>
            </w:r>
          </w:p>
        </w:tc>
      </w:tr>
    </w:tbl>
    <w:p w:rsidR="005E35FE" w:rsidRDefault="005E35FE" w:rsidP="009274DD">
      <w:pPr>
        <w:pStyle w:val="Bodytext20"/>
        <w:shd w:val="clear" w:color="auto" w:fill="auto"/>
        <w:spacing w:before="0" w:after="0" w:line="240" w:lineRule="auto"/>
        <w:ind w:right="12"/>
        <w:rPr>
          <w:b/>
          <w:bCs/>
          <w:lang w:val="en-GB"/>
        </w:rPr>
      </w:pPr>
    </w:p>
    <w:p w:rsidR="001B47DC" w:rsidRPr="00B7078E" w:rsidRDefault="001B47DC" w:rsidP="009C4BA4">
      <w:pPr>
        <w:rPr>
          <w:lang w:val="en-GB"/>
        </w:rPr>
      </w:pPr>
    </w:p>
    <w:sectPr w:rsidR="001B47DC" w:rsidRPr="00B7078E" w:rsidSect="00BC4F0B">
      <w:headerReference w:type="default" r:id="rId9"/>
      <w:footerReference w:type="default" r:id="rId10"/>
      <w:pgSz w:w="11900" w:h="16840"/>
      <w:pgMar w:top="370" w:right="935" w:bottom="1560" w:left="1172" w:header="0" w:footer="10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166" w:rsidRDefault="00251166">
      <w:r>
        <w:separator/>
      </w:r>
    </w:p>
  </w:endnote>
  <w:endnote w:type="continuationSeparator" w:id="0">
    <w:p w:rsidR="00251166" w:rsidRDefault="00251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0470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C4F0B" w:rsidRDefault="00BC4F0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B458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B458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B47DC" w:rsidRDefault="001B47D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166" w:rsidRDefault="00251166"/>
  </w:footnote>
  <w:footnote w:type="continuationSeparator" w:id="0">
    <w:p w:rsidR="00251166" w:rsidRDefault="00251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1B0" w:rsidRDefault="003A71B0" w:rsidP="003A71B0">
    <w:pPr>
      <w:pStyle w:val="Header"/>
    </w:pPr>
  </w:p>
  <w:p w:rsidR="003A71B0" w:rsidRDefault="003A71B0" w:rsidP="003A71B0">
    <w:pPr>
      <w:pStyle w:val="Header"/>
    </w:pPr>
  </w:p>
  <w:tbl>
    <w:tblPr>
      <w:tblW w:w="902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shd w:val="clear" w:color="auto" w:fill="CDD4E9"/>
      <w:tblLayout w:type="fixed"/>
      <w:tblLook w:val="04A0" w:firstRow="1" w:lastRow="0" w:firstColumn="1" w:lastColumn="0" w:noHBand="0" w:noVBand="1"/>
    </w:tblPr>
    <w:tblGrid>
      <w:gridCol w:w="1868"/>
      <w:gridCol w:w="7152"/>
    </w:tblGrid>
    <w:tr w:rsidR="003A71B0" w:rsidRPr="009D7294" w:rsidTr="003E7D58">
      <w:trPr>
        <w:trHeight w:hRule="exact" w:val="1250"/>
      </w:trPr>
      <w:tc>
        <w:tcPr>
          <w:tcW w:w="18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80" w:type="dxa"/>
            <w:left w:w="80" w:type="dxa"/>
            <w:bottom w:w="80" w:type="dxa"/>
            <w:right w:w="274" w:type="dxa"/>
          </w:tcMar>
        </w:tcPr>
        <w:p w:rsidR="003A71B0" w:rsidRPr="009D7294" w:rsidRDefault="008D37AE" w:rsidP="003A71B0">
          <w:pPr>
            <w:pStyle w:val="BodyA"/>
            <w:spacing w:after="0" w:line="240" w:lineRule="auto"/>
            <w:ind w:right="194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noProof/>
              <w:lang w:val="en-GB"/>
            </w:rPr>
            <w:drawing>
              <wp:anchor distT="0" distB="0" distL="91440" distR="91440" simplePos="0" relativeHeight="251658752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161925</wp:posOffset>
                </wp:positionV>
                <wp:extent cx="832104" cy="548640"/>
                <wp:effectExtent l="0" t="0" r="6350" b="3810"/>
                <wp:wrapSquare wrapText="bothSides"/>
                <wp:docPr id="9" name="Picture 9" descr="C:\Users\nitanfl\AppData\Local\Microsoft\Windows\INetCache\Content.MSO\5465F56E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itanfl\AppData\Local\Microsoft\Windows\INetCache\Content.MSO\5465F56E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2104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</w:tcPr>
        <w:p w:rsidR="00060148" w:rsidRDefault="00060148" w:rsidP="003A31CE">
          <w:pPr>
            <w:pStyle w:val="BodyA"/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</w:p>
        <w:p w:rsidR="003A31CE" w:rsidRPr="00BF2D86" w:rsidRDefault="003A31CE" w:rsidP="003A31CE">
          <w:pPr>
            <w:pStyle w:val="BodyA"/>
            <w:spacing w:after="0" w:line="240" w:lineRule="auto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  <w:r w:rsidRPr="00BF2D86">
            <w:rPr>
              <w:rFonts w:ascii="Arial" w:hAnsi="Arial" w:cs="Arial"/>
              <w:b/>
              <w:bCs/>
              <w:sz w:val="24"/>
              <w:szCs w:val="24"/>
            </w:rPr>
            <w:t>European Union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:rsidR="000F71A8" w:rsidRPr="00BF2D86" w:rsidRDefault="003A31CE" w:rsidP="003A31CE">
          <w:pPr>
            <w:pStyle w:val="BodyA"/>
            <w:spacing w:after="0" w:line="240" w:lineRule="auto"/>
            <w:rPr>
              <w:rFonts w:ascii="Arial" w:hAnsi="Arial" w:cs="Arial"/>
              <w:b/>
              <w:bCs/>
              <w:sz w:val="24"/>
              <w:szCs w:val="24"/>
            </w:rPr>
          </w:pPr>
          <w:r w:rsidRPr="00BF2D86">
            <w:rPr>
              <w:rFonts w:ascii="Arial" w:hAnsi="Arial" w:cs="Arial"/>
              <w:b/>
              <w:bCs/>
              <w:sz w:val="24"/>
              <w:szCs w:val="24"/>
            </w:rPr>
            <w:t>Special Representative for the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Gulf r</w:t>
          </w:r>
          <w:r w:rsidRPr="00BF2D86">
            <w:rPr>
              <w:rFonts w:ascii="Arial" w:hAnsi="Arial" w:cs="Arial"/>
              <w:b/>
              <w:bCs/>
              <w:sz w:val="24"/>
              <w:szCs w:val="24"/>
            </w:rPr>
            <w:t>egion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</w:tc>
    </w:tr>
  </w:tbl>
  <w:p w:rsidR="003A71B0" w:rsidRDefault="003A71B0" w:rsidP="000F71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71662"/>
    <w:multiLevelType w:val="multilevel"/>
    <w:tmpl w:val="C47451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556B9C"/>
    <w:multiLevelType w:val="multilevel"/>
    <w:tmpl w:val="F2A0683A"/>
    <w:lvl w:ilvl="0">
      <w:start w:val="1"/>
      <w:numFmt w:val="upperLetter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443CC4"/>
    <w:multiLevelType w:val="multilevel"/>
    <w:tmpl w:val="FC70036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74118"/>
    <w:multiLevelType w:val="hybridMultilevel"/>
    <w:tmpl w:val="FE6AD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B47DC"/>
    <w:rsid w:val="0000653C"/>
    <w:rsid w:val="00060148"/>
    <w:rsid w:val="00093938"/>
    <w:rsid w:val="000A4984"/>
    <w:rsid w:val="000B5F00"/>
    <w:rsid w:val="000D014C"/>
    <w:rsid w:val="000F4F0F"/>
    <w:rsid w:val="000F71A8"/>
    <w:rsid w:val="00141663"/>
    <w:rsid w:val="00167E35"/>
    <w:rsid w:val="001B47DC"/>
    <w:rsid w:val="001C0A3C"/>
    <w:rsid w:val="001D3C8B"/>
    <w:rsid w:val="00211A8A"/>
    <w:rsid w:val="00215F3E"/>
    <w:rsid w:val="00251166"/>
    <w:rsid w:val="00255523"/>
    <w:rsid w:val="0028763E"/>
    <w:rsid w:val="002C081E"/>
    <w:rsid w:val="002C50E6"/>
    <w:rsid w:val="002F6598"/>
    <w:rsid w:val="00304DC0"/>
    <w:rsid w:val="00310B6A"/>
    <w:rsid w:val="0033223E"/>
    <w:rsid w:val="0035323F"/>
    <w:rsid w:val="003856A2"/>
    <w:rsid w:val="0039069C"/>
    <w:rsid w:val="003913AE"/>
    <w:rsid w:val="003A31CE"/>
    <w:rsid w:val="003A66C7"/>
    <w:rsid w:val="003A71B0"/>
    <w:rsid w:val="003E5A55"/>
    <w:rsid w:val="003E7D58"/>
    <w:rsid w:val="003F312E"/>
    <w:rsid w:val="003F4AC0"/>
    <w:rsid w:val="0043474D"/>
    <w:rsid w:val="0046244E"/>
    <w:rsid w:val="004700C0"/>
    <w:rsid w:val="004A3116"/>
    <w:rsid w:val="004E1434"/>
    <w:rsid w:val="004E7E86"/>
    <w:rsid w:val="00507501"/>
    <w:rsid w:val="00514A42"/>
    <w:rsid w:val="005201BF"/>
    <w:rsid w:val="00534780"/>
    <w:rsid w:val="005360FA"/>
    <w:rsid w:val="005526BB"/>
    <w:rsid w:val="00564836"/>
    <w:rsid w:val="00596745"/>
    <w:rsid w:val="005E35FE"/>
    <w:rsid w:val="0060444F"/>
    <w:rsid w:val="00605AE5"/>
    <w:rsid w:val="00642E5D"/>
    <w:rsid w:val="00645B48"/>
    <w:rsid w:val="00692C41"/>
    <w:rsid w:val="006B2347"/>
    <w:rsid w:val="006D0B82"/>
    <w:rsid w:val="00705297"/>
    <w:rsid w:val="0074135F"/>
    <w:rsid w:val="0075129A"/>
    <w:rsid w:val="007542D3"/>
    <w:rsid w:val="00754A8C"/>
    <w:rsid w:val="007B458C"/>
    <w:rsid w:val="007B4B46"/>
    <w:rsid w:val="007D27DD"/>
    <w:rsid w:val="007F636A"/>
    <w:rsid w:val="00843A91"/>
    <w:rsid w:val="00857E28"/>
    <w:rsid w:val="0086555D"/>
    <w:rsid w:val="00872933"/>
    <w:rsid w:val="008C2221"/>
    <w:rsid w:val="008D37AE"/>
    <w:rsid w:val="0092684E"/>
    <w:rsid w:val="009274DD"/>
    <w:rsid w:val="0093176A"/>
    <w:rsid w:val="00962182"/>
    <w:rsid w:val="009752D1"/>
    <w:rsid w:val="00995436"/>
    <w:rsid w:val="009C4BA4"/>
    <w:rsid w:val="009E14E9"/>
    <w:rsid w:val="009F7675"/>
    <w:rsid w:val="00A04FFD"/>
    <w:rsid w:val="00A25754"/>
    <w:rsid w:val="00A35325"/>
    <w:rsid w:val="00A60435"/>
    <w:rsid w:val="00A84E16"/>
    <w:rsid w:val="00A86709"/>
    <w:rsid w:val="00AB2CDB"/>
    <w:rsid w:val="00B14337"/>
    <w:rsid w:val="00B654AD"/>
    <w:rsid w:val="00B7078E"/>
    <w:rsid w:val="00BC4F0B"/>
    <w:rsid w:val="00BD3C61"/>
    <w:rsid w:val="00BD6AB1"/>
    <w:rsid w:val="00C45E95"/>
    <w:rsid w:val="00C62862"/>
    <w:rsid w:val="00C93983"/>
    <w:rsid w:val="00D529D5"/>
    <w:rsid w:val="00D554CE"/>
    <w:rsid w:val="00D56961"/>
    <w:rsid w:val="00DB19A8"/>
    <w:rsid w:val="00DC70D0"/>
    <w:rsid w:val="00DF2175"/>
    <w:rsid w:val="00E92D7D"/>
    <w:rsid w:val="00ED491B"/>
    <w:rsid w:val="00F10A68"/>
    <w:rsid w:val="00F3529D"/>
    <w:rsid w:val="00F37CDE"/>
    <w:rsid w:val="00F57321"/>
    <w:rsid w:val="00F57441"/>
    <w:rsid w:val="00FA4B65"/>
    <w:rsid w:val="00FC4C9F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56167"/>
  <w15:docId w15:val="{9F0EE956-1E01-469F-94DF-078ADE7F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1">
    <w:name w:val="Heading #1|1_"/>
    <w:basedOn w:val="DefaultParagraphFont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lang w:val="fi-FI" w:eastAsia="fi-FI" w:bidi="fi-FI"/>
    </w:rPr>
  </w:style>
  <w:style w:type="character" w:customStyle="1" w:styleId="Bodytext3">
    <w:name w:val="Body text|3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fi-FI" w:eastAsia="fi-FI" w:bidi="fi-FI"/>
    </w:rPr>
  </w:style>
  <w:style w:type="character" w:customStyle="1" w:styleId="Bodytext4">
    <w:name w:val="Body text|4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single"/>
      <w:lang w:val="en-US" w:eastAsia="en-US" w:bidi="en-US"/>
    </w:rPr>
  </w:style>
  <w:style w:type="character" w:customStyle="1" w:styleId="Heading21">
    <w:name w:val="Heading #2|1_"/>
    <w:basedOn w:val="DefaultParagraphFont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1">
    <w:name w:val="Heading #2|1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">
    <w:name w:val="Body text|2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TimesNewRoman">
    <w:name w:val="Body text|2 + Times New Roman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31">
    <w:name w:val="Heading #3|1_"/>
    <w:basedOn w:val="DefaultParagraphFont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1">
    <w:name w:val="Heading #3|1"/>
    <w:basedOn w:val="Heading3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Bold1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erorfooter1">
    <w:name w:val="Header or footer|1_"/>
    <w:basedOn w:val="DefaultParagraphFont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11">
    <w:name w:val="Header or footer|1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Bold2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5">
    <w:name w:val="Body text|5_"/>
    <w:basedOn w:val="DefaultParagraphFont"/>
    <w:link w:val="Bodytext5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">
    <w:name w:val="Body text|5"/>
    <w:basedOn w:val="Bodytext5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caption1">
    <w:name w:val="Table caption|1_"/>
    <w:basedOn w:val="DefaultParagraphFont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1">
    <w:name w:val="Table caption|1"/>
    <w:basedOn w:val="Tablecaption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Heading110">
    <w:name w:val="Heading #1|1"/>
    <w:basedOn w:val="Normal"/>
    <w:link w:val="Heading11"/>
    <w:qFormat/>
    <w:pPr>
      <w:shd w:val="clear" w:color="auto" w:fill="FFFFFF"/>
      <w:spacing w:line="312" w:lineRule="exact"/>
      <w:jc w:val="center"/>
      <w:outlineLvl w:val="0"/>
    </w:pPr>
    <w:rPr>
      <w:rFonts w:ascii="Arial" w:eastAsia="Arial" w:hAnsi="Arial" w:cs="Arial"/>
      <w:sz w:val="28"/>
      <w:szCs w:val="28"/>
      <w:lang w:val="fi-FI" w:eastAsia="fi-FI" w:bidi="fi-FI"/>
    </w:rPr>
  </w:style>
  <w:style w:type="paragraph" w:customStyle="1" w:styleId="Bodytext30">
    <w:name w:val="Body text|3"/>
    <w:basedOn w:val="Normal"/>
    <w:link w:val="Bodytext3"/>
    <w:pPr>
      <w:shd w:val="clear" w:color="auto" w:fill="FFFFFF"/>
      <w:spacing w:before="260" w:line="264" w:lineRule="exact"/>
      <w:jc w:val="both"/>
    </w:pPr>
    <w:rPr>
      <w:rFonts w:ascii="Arial" w:eastAsia="Arial" w:hAnsi="Arial" w:cs="Arial"/>
      <w:b/>
      <w:bCs/>
      <w:sz w:val="22"/>
      <w:szCs w:val="22"/>
      <w:lang w:val="fi-FI" w:eastAsia="fi-FI" w:bidi="fi-FI"/>
    </w:rPr>
  </w:style>
  <w:style w:type="paragraph" w:customStyle="1" w:styleId="Bodytext40">
    <w:name w:val="Body text|4"/>
    <w:basedOn w:val="Normal"/>
    <w:link w:val="Bodytext4"/>
    <w:pPr>
      <w:shd w:val="clear" w:color="auto" w:fill="FFFFFF"/>
      <w:spacing w:before="680" w:line="358" w:lineRule="exact"/>
      <w:jc w:val="both"/>
    </w:pPr>
    <w:rPr>
      <w:rFonts w:ascii="Arial" w:eastAsia="Arial" w:hAnsi="Arial" w:cs="Arial"/>
      <w:sz w:val="32"/>
      <w:szCs w:val="32"/>
    </w:rPr>
  </w:style>
  <w:style w:type="paragraph" w:customStyle="1" w:styleId="Heading210">
    <w:name w:val="Heading #2|1"/>
    <w:basedOn w:val="Normal"/>
    <w:link w:val="Heading21"/>
    <w:qFormat/>
    <w:pPr>
      <w:shd w:val="clear" w:color="auto" w:fill="FFFFFF"/>
      <w:spacing w:before="180" w:after="800"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al"/>
    <w:link w:val="Bodytext2"/>
    <w:qFormat/>
    <w:pPr>
      <w:shd w:val="clear" w:color="auto" w:fill="FFFFFF"/>
      <w:spacing w:before="500" w:after="260" w:line="22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al"/>
    <w:link w:val="Heading31"/>
    <w:qFormat/>
    <w:pPr>
      <w:shd w:val="clear" w:color="auto" w:fill="FFFFFF"/>
      <w:spacing w:before="260" w:after="260" w:line="212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erorfooter10">
    <w:name w:val="Header or footer|1"/>
    <w:basedOn w:val="Normal"/>
    <w:link w:val="Headerorfooter1"/>
    <w:qFormat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|5"/>
    <w:basedOn w:val="Normal"/>
    <w:link w:val="Bodytext5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Tablecaption10">
    <w:name w:val="Table caption|1"/>
    <w:basedOn w:val="Normal"/>
    <w:link w:val="Tablecaption1"/>
    <w:qFormat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304D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54C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4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BA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C4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BA4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16"/>
    <w:rPr>
      <w:rFonts w:ascii="Segoe U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23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3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34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347"/>
    <w:rPr>
      <w:b/>
      <w:bCs/>
      <w:color w:val="000000"/>
      <w:sz w:val="20"/>
      <w:szCs w:val="20"/>
    </w:rPr>
  </w:style>
  <w:style w:type="paragraph" w:customStyle="1" w:styleId="BodyA">
    <w:name w:val="Body A"/>
    <w:rsid w:val="003A71B0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en-GB" w:bidi="ar-S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DR">
    <w:name w:val="ADR"/>
    <w:basedOn w:val="Normal"/>
    <w:rsid w:val="003A31CE"/>
    <w:pPr>
      <w:widowControl/>
      <w:tabs>
        <w:tab w:val="right" w:pos="2268"/>
      </w:tabs>
      <w:spacing w:line="240" w:lineRule="exact"/>
      <w:jc w:val="right"/>
    </w:pPr>
    <w:rPr>
      <w:rFonts w:ascii="Arial Narrow" w:hAnsi="Arial Narrow"/>
      <w:color w:val="auto"/>
      <w:sz w:val="15"/>
      <w:szCs w:val="20"/>
      <w:lang w:val="en-GB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n.nita@eeas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USR-GULF@eeas.europ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VATANSEVER Florent (EEAS-EXT)</dc:creator>
  <cp:lastModifiedBy>NITA Florin (EEAS)</cp:lastModifiedBy>
  <cp:revision>10</cp:revision>
  <dcterms:created xsi:type="dcterms:W3CDTF">2023-05-23T22:46:00Z</dcterms:created>
  <dcterms:modified xsi:type="dcterms:W3CDTF">2023-05-25T08:24:00Z</dcterms:modified>
</cp:coreProperties>
</file>