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706113" w:rsidTr="0048718E">
        <w:tc>
          <w:tcPr>
            <w:tcW w:w="4774" w:type="dxa"/>
            <w:vAlign w:val="center"/>
          </w:tcPr>
          <w:p w:rsidR="00F13F23" w:rsidRPr="006169C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6169C3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2" w:type="dxa"/>
            <w:vAlign w:val="center"/>
          </w:tcPr>
          <w:p w:rsidR="00F13F23" w:rsidRPr="006169C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6169C3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6169C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6169C3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6169C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6169C3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6169C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E76DAE" w:rsidRPr="006169C3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Министерство</w:t>
      </w:r>
      <w:r w:rsidR="00706113">
        <w:rPr>
          <w:rFonts w:eastAsia="Times New Roman" w:cstheme="minorHAnsi"/>
          <w:color w:val="212121"/>
          <w:sz w:val="24"/>
          <w:szCs w:val="24"/>
          <w:lang w:val="bg-BG"/>
        </w:rPr>
        <w:t>то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външните работи на Република България чрез Посолството</w:t>
      </w:r>
      <w:r w:rsidR="005F3EC2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5F3EC2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Тунис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6169C3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CF783E" w:rsidRPr="006169C3" w:rsidRDefault="00CF783E" w:rsidP="00F256B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2A2AF1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Тунис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6169C3" w:rsidRPr="006169C3" w:rsidRDefault="006169C3" w:rsidP="0061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1F3BF2">
        <w:rPr>
          <w:rFonts w:eastAsia="Times New Roman" w:cstheme="minorHAnsi"/>
          <w:color w:val="212121"/>
          <w:sz w:val="24"/>
          <w:szCs w:val="24"/>
          <w:lang w:val="bg-BG"/>
        </w:rPr>
        <w:t xml:space="preserve">достъп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качествено, приобщаващо и равнопоставено образование; </w:t>
      </w:r>
    </w:p>
    <w:p w:rsidR="006169C3" w:rsidRPr="006169C3" w:rsidRDefault="006169C3" w:rsidP="0061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- Подкрепа за достъп до качествено здравеопазване;</w:t>
      </w:r>
    </w:p>
    <w:p w:rsidR="001D4F9E" w:rsidRPr="006169C3" w:rsidRDefault="006169C3" w:rsidP="0061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- Устойчиво икономическо развитие и подкрепа за устойчива заетост – изграждане на капацитет, засилване на устойчивостта на местно равнище, включително чрез осъществяване на проекти в областта на опазването на околната среда и борбата с климатичните промени.</w:t>
      </w:r>
    </w:p>
    <w:p w:rsidR="00B93894" w:rsidRPr="006169C3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6169C3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D14ECC" w:rsidRPr="00D14ECC" w:rsidRDefault="00582AAB" w:rsidP="00D14E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D14ECC"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Ремонт, реконструкция или оборудване на държавна или общинска образователна или здравна инфраструктура</w:t>
      </w:r>
      <w:r w:rsidR="00617B45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  <w:r w:rsidR="00617B45" w:rsidRPr="00617B45">
        <w:rPr>
          <w:rFonts w:eastAsia="Times New Roman" w:cstheme="minorHAnsi"/>
          <w:iCs/>
          <w:color w:val="212121"/>
          <w:sz w:val="24"/>
          <w:szCs w:val="24"/>
          <w:lang w:val="bg-BG"/>
        </w:rPr>
        <w:t>(</w:t>
      </w:r>
      <w:r w:rsidR="00332CB5">
        <w:rPr>
          <w:rFonts w:eastAsia="Times New Roman" w:cstheme="minorHAnsi"/>
          <w:iCs/>
          <w:color w:val="212121"/>
          <w:sz w:val="24"/>
          <w:szCs w:val="24"/>
          <w:lang w:val="bg-BG"/>
        </w:rPr>
        <w:t>принос към целите за устойчиво развитие – качествено образование, добро здраве и благо</w:t>
      </w:r>
      <w:r w:rsidR="00997602">
        <w:rPr>
          <w:rFonts w:eastAsia="Times New Roman" w:cstheme="minorHAnsi"/>
          <w:iCs/>
          <w:color w:val="212121"/>
          <w:sz w:val="24"/>
          <w:szCs w:val="24"/>
          <w:lang w:val="bg-BG"/>
        </w:rPr>
        <w:t>получие</w:t>
      </w:r>
      <w:r w:rsidR="00617B45" w:rsidRPr="00617B45">
        <w:rPr>
          <w:rFonts w:eastAsia="Times New Roman" w:cstheme="minorHAnsi"/>
          <w:iCs/>
          <w:color w:val="212121"/>
          <w:sz w:val="24"/>
          <w:szCs w:val="24"/>
          <w:lang w:val="bg-BG"/>
        </w:rPr>
        <w:t>)</w:t>
      </w:r>
      <w:r w:rsidR="00D14ECC"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; </w:t>
      </w:r>
    </w:p>
    <w:p w:rsidR="00D14ECC" w:rsidRPr="00D14ECC" w:rsidRDefault="00D14ECC" w:rsidP="00F33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Организиране на курсове за </w:t>
      </w:r>
      <w:r w:rsidR="0099760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студенти и 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>повишаване квалификацията на служителите на</w:t>
      </w:r>
      <w:r w:rsidR="00B007F7" w:rsidRPr="00B007F7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държавната</w:t>
      </w:r>
      <w:r w:rsidR="00B007F7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и 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>местна</w:t>
      </w:r>
      <w:r w:rsidR="00997602">
        <w:rPr>
          <w:rFonts w:eastAsia="Times New Roman" w:cstheme="minorHAnsi"/>
          <w:iCs/>
          <w:color w:val="212121"/>
          <w:sz w:val="24"/>
          <w:szCs w:val="24"/>
          <w:lang w:val="bg-BG"/>
        </w:rPr>
        <w:t>та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администрация</w:t>
      </w:r>
      <w:r w:rsidR="00D023B3" w:rsidRPr="00D023B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(</w:t>
      </w:r>
      <w:r w:rsidR="0099760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принос към целите за устойчиво развитие – </w:t>
      </w:r>
      <w:r w:rsidR="00A65054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качествено образование, </w:t>
      </w:r>
      <w:r w:rsidR="008B5677">
        <w:rPr>
          <w:rFonts w:eastAsia="Times New Roman" w:cstheme="minorHAnsi"/>
          <w:iCs/>
          <w:color w:val="212121"/>
          <w:sz w:val="24"/>
          <w:szCs w:val="24"/>
          <w:lang w:val="bg-BG"/>
        </w:rPr>
        <w:t>достоен труд и икономически растеж</w:t>
      </w:r>
      <w:r w:rsidR="00617619">
        <w:rPr>
          <w:rFonts w:eastAsia="Times New Roman" w:cstheme="minorHAnsi"/>
          <w:iCs/>
          <w:color w:val="212121"/>
          <w:sz w:val="24"/>
          <w:szCs w:val="24"/>
          <w:lang w:val="bg-BG"/>
        </w:rPr>
        <w:t>, и равнопоставеност на половете</w:t>
      </w:r>
      <w:r w:rsidR="00D023B3" w:rsidRPr="004D17D9">
        <w:rPr>
          <w:rFonts w:eastAsia="Times New Roman" w:cstheme="minorHAnsi"/>
          <w:iCs/>
          <w:color w:val="212121"/>
          <w:sz w:val="24"/>
          <w:szCs w:val="24"/>
          <w:lang w:val="bg-BG"/>
        </w:rPr>
        <w:t>)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>;</w:t>
      </w:r>
    </w:p>
    <w:p w:rsidR="001D4F9E" w:rsidRPr="00B007F7" w:rsidRDefault="00D14ECC" w:rsidP="00B0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 w:rsidR="00F3331C">
        <w:rPr>
          <w:rFonts w:eastAsia="Times New Roman" w:cstheme="minorHAnsi"/>
          <w:iCs/>
          <w:color w:val="212121"/>
          <w:sz w:val="24"/>
          <w:szCs w:val="24"/>
          <w:lang w:val="bg-BG"/>
        </w:rPr>
        <w:t>П</w:t>
      </w:r>
      <w:r w:rsidRPr="00D14ECC">
        <w:rPr>
          <w:rFonts w:eastAsia="Times New Roman" w:cstheme="minorHAnsi"/>
          <w:iCs/>
          <w:color w:val="212121"/>
          <w:sz w:val="24"/>
          <w:szCs w:val="24"/>
          <w:lang w:val="bg-BG"/>
        </w:rPr>
        <w:t>роекти за опазване на околната среда</w:t>
      </w:r>
      <w:r w:rsidR="004D17D9" w:rsidRPr="004D17D9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(</w:t>
      </w:r>
      <w:r w:rsidR="00F333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принос към целите за устойчиво развитие – </w:t>
      </w:r>
      <w:r w:rsidR="005935B9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борба с климатичните промени, </w:t>
      </w:r>
      <w:r w:rsidR="00697F50">
        <w:rPr>
          <w:rFonts w:eastAsia="Times New Roman" w:cstheme="minorHAnsi"/>
          <w:iCs/>
          <w:color w:val="212121"/>
          <w:sz w:val="24"/>
          <w:szCs w:val="24"/>
          <w:lang w:val="bg-BG"/>
        </w:rPr>
        <w:t>чиста вода и санитарно-хигиенни условия</w:t>
      </w:r>
      <w:r w:rsidR="004D17D9" w:rsidRPr="004D17D9">
        <w:rPr>
          <w:rFonts w:eastAsia="Times New Roman" w:cstheme="minorHAnsi"/>
          <w:iCs/>
          <w:color w:val="212121"/>
          <w:sz w:val="24"/>
          <w:szCs w:val="24"/>
          <w:lang w:val="bg-BG"/>
        </w:rPr>
        <w:t>)</w:t>
      </w:r>
      <w:r w:rsidR="00697F50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</w:p>
    <w:p w:rsidR="00326EB3" w:rsidRPr="00706113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B15931" w:rsidRPr="00B007F7" w:rsidRDefault="00B15931" w:rsidP="00B0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>- ученици и студенти (включително лица със специални потребности и в неравностойно положение);</w:t>
      </w: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br/>
        <w:t>- преподаватели и административен персонал на училища и университети;</w:t>
      </w:r>
    </w:p>
    <w:p w:rsidR="00B15931" w:rsidRPr="00B007F7" w:rsidRDefault="00B15931" w:rsidP="00B0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лекари и служители в лечебни заведения; </w:t>
      </w:r>
    </w:p>
    <w:p w:rsidR="00B15931" w:rsidRPr="00B007F7" w:rsidRDefault="00B15931" w:rsidP="00B0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B007F7">
        <w:rPr>
          <w:rFonts w:eastAsia="Times New Roman" w:cstheme="minorHAnsi"/>
          <w:iCs/>
          <w:color w:val="212121"/>
          <w:sz w:val="24"/>
          <w:szCs w:val="24"/>
          <w:lang w:val="ru-RU"/>
        </w:rPr>
        <w:t>- служители на държавната и местна администрация;</w:t>
      </w:r>
    </w:p>
    <w:p w:rsidR="00B15931" w:rsidRPr="00B007F7" w:rsidRDefault="00B15931" w:rsidP="00B00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B007F7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активисти в областта на опазването на околната среда. </w:t>
      </w:r>
    </w:p>
    <w:p w:rsidR="004A5F20" w:rsidRPr="006169C3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6113" w:rsidRDefault="00706113" w:rsidP="00A76170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6169C3" w:rsidRDefault="00FA0899" w:rsidP="004D615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3</w:t>
      </w:r>
      <w:r w:rsidR="00B93894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E01840" w:rsidRPr="00A76170" w:rsidRDefault="00A76170" w:rsidP="00A7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 w:rsidRPr="00A76170">
        <w:rPr>
          <w:rFonts w:eastAsia="Times New Roman" w:cstheme="minorHAnsi"/>
          <w:sz w:val="24"/>
          <w:szCs w:val="24"/>
          <w:lang w:val="bg-BG"/>
        </w:rPr>
        <w:t xml:space="preserve">-    </w:t>
      </w:r>
      <w:r w:rsidR="00E01840" w:rsidRPr="00A76170">
        <w:rPr>
          <w:rFonts w:eastAsia="Times New Roman" w:cstheme="minorHAnsi"/>
          <w:iCs/>
          <w:sz w:val="24"/>
          <w:szCs w:val="24"/>
          <w:lang w:val="ru-RU"/>
        </w:rPr>
        <w:t>утвърждаване на доброто име и международния авторитет на България</w:t>
      </w:r>
      <w:r w:rsidR="00B604E6" w:rsidRPr="00B604E6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="00B604E6">
        <w:rPr>
          <w:rFonts w:eastAsia="Times New Roman" w:cstheme="minorHAnsi"/>
          <w:iCs/>
          <w:sz w:val="24"/>
          <w:szCs w:val="24"/>
          <w:lang w:val="bg-BG"/>
        </w:rPr>
        <w:t>като страна-донор</w:t>
      </w:r>
      <w:r w:rsidR="00E01840" w:rsidRPr="00A76170">
        <w:rPr>
          <w:rFonts w:eastAsia="Times New Roman" w:cstheme="minorHAnsi"/>
          <w:iCs/>
          <w:sz w:val="24"/>
          <w:szCs w:val="24"/>
          <w:lang w:val="ru-RU"/>
        </w:rPr>
        <w:t xml:space="preserve">; </w:t>
      </w:r>
    </w:p>
    <w:p w:rsidR="00915A71" w:rsidRDefault="00E01840" w:rsidP="00A7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 w:rsidRPr="00A76170">
        <w:rPr>
          <w:rFonts w:eastAsia="Times New Roman" w:cstheme="minorHAnsi"/>
          <w:iCs/>
          <w:sz w:val="24"/>
          <w:szCs w:val="24"/>
          <w:lang w:val="ru-RU"/>
        </w:rPr>
        <w:t xml:space="preserve">-     </w:t>
      </w:r>
      <w:r w:rsidR="00915A71">
        <w:rPr>
          <w:rFonts w:eastAsia="Times New Roman" w:cstheme="minorHAnsi"/>
          <w:iCs/>
          <w:sz w:val="24"/>
          <w:szCs w:val="24"/>
          <w:lang w:val="ru-RU"/>
        </w:rPr>
        <w:t xml:space="preserve">осигуряване на приобщаващо, равнопоставено и </w:t>
      </w:r>
      <w:r w:rsidRPr="00A76170">
        <w:rPr>
          <w:rFonts w:eastAsia="Times New Roman" w:cstheme="minorHAnsi"/>
          <w:iCs/>
          <w:sz w:val="24"/>
          <w:szCs w:val="24"/>
          <w:lang w:val="ru-RU"/>
        </w:rPr>
        <w:t>качеств</w:t>
      </w:r>
      <w:r w:rsidR="00915A71">
        <w:rPr>
          <w:rFonts w:eastAsia="Times New Roman" w:cstheme="minorHAnsi"/>
          <w:iCs/>
          <w:sz w:val="24"/>
          <w:szCs w:val="24"/>
          <w:lang w:val="ru-RU"/>
        </w:rPr>
        <w:t xml:space="preserve">ено образование; </w:t>
      </w:r>
    </w:p>
    <w:p w:rsidR="00E01840" w:rsidRPr="00A76170" w:rsidRDefault="00915A71" w:rsidP="00A7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>
        <w:rPr>
          <w:rFonts w:eastAsia="Times New Roman" w:cstheme="minorHAnsi"/>
          <w:iCs/>
          <w:sz w:val="24"/>
          <w:szCs w:val="24"/>
          <w:lang w:val="ru-RU"/>
        </w:rPr>
        <w:t xml:space="preserve">-     осигуряване на достъп до качествено </w:t>
      </w:r>
      <w:r w:rsidR="00E01840" w:rsidRPr="00A76170">
        <w:rPr>
          <w:rFonts w:eastAsia="Times New Roman" w:cstheme="minorHAnsi"/>
          <w:iCs/>
          <w:sz w:val="24"/>
          <w:szCs w:val="24"/>
          <w:lang w:val="ru-RU"/>
        </w:rPr>
        <w:t xml:space="preserve">здравеопазване; </w:t>
      </w:r>
    </w:p>
    <w:p w:rsidR="00E01840" w:rsidRPr="00A76170" w:rsidRDefault="00E01840" w:rsidP="00A7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 w:rsidRPr="00A76170">
        <w:rPr>
          <w:rFonts w:eastAsia="Times New Roman" w:cstheme="minorHAnsi"/>
          <w:iCs/>
          <w:sz w:val="24"/>
          <w:szCs w:val="24"/>
          <w:lang w:val="ru-RU"/>
        </w:rPr>
        <w:t>-     принос към доброто управление и устойчиво икономическо развитие;</w:t>
      </w:r>
    </w:p>
    <w:p w:rsidR="00E01840" w:rsidRPr="00A76170" w:rsidRDefault="00E01840" w:rsidP="00A7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 w:rsidRPr="00A76170">
        <w:rPr>
          <w:rFonts w:eastAsia="Times New Roman" w:cstheme="minorHAnsi"/>
          <w:iCs/>
          <w:sz w:val="24"/>
          <w:szCs w:val="24"/>
          <w:lang w:val="ru-RU"/>
        </w:rPr>
        <w:t xml:space="preserve">-     опазване на околната среда и природните ресурси;  </w:t>
      </w:r>
    </w:p>
    <w:p w:rsidR="00E01840" w:rsidRPr="00A76170" w:rsidRDefault="00E01840" w:rsidP="00A76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ru-RU"/>
        </w:rPr>
      </w:pPr>
      <w:r w:rsidRPr="00A76170">
        <w:rPr>
          <w:rFonts w:eastAsia="Times New Roman" w:cstheme="minorHAnsi"/>
          <w:iCs/>
          <w:sz w:val="24"/>
          <w:szCs w:val="24"/>
          <w:lang w:val="ru-RU"/>
        </w:rPr>
        <w:t xml:space="preserve">-     повишаване качеството на живот. </w:t>
      </w:r>
    </w:p>
    <w:p w:rsidR="00B93894" w:rsidRPr="00706113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</w:p>
    <w:p w:rsidR="003D6175" w:rsidRPr="006169C3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6169C3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6169C3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6169C3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6169C3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6169C3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6169C3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6169C3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6169C3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6169C3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6169C3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6169C3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284CD0" w:rsidRPr="006169C3">
        <w:rPr>
          <w:rFonts w:eastAsia="Times New Roman" w:cstheme="minorHAnsi"/>
          <w:b/>
          <w:iCs/>
          <w:sz w:val="24"/>
          <w:szCs w:val="24"/>
          <w:lang w:val="bg-BG"/>
        </w:rPr>
        <w:t>10</w:t>
      </w:r>
      <w:r w:rsidR="001F5968" w:rsidRPr="006169C3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6169C3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6169C3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Pr="006169C3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6169C3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6169C3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6169C3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6169C3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6169C3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6169C3" w:rsidRDefault="003D6175" w:rsidP="00970DF9">
      <w:pPr>
        <w:pStyle w:val="ListParagraph"/>
        <w:numPr>
          <w:ilvl w:val="0"/>
          <w:numId w:val="11"/>
        </w:numPr>
        <w:shd w:val="clear" w:color="auto" w:fill="FFFFFF"/>
        <w:spacing w:before="60" w:beforeAutospacing="0" w:after="120" w:afterAutospacing="0"/>
        <w:ind w:left="288" w:right="-86" w:hanging="288"/>
        <w:jc w:val="both"/>
        <w:rPr>
          <w:rFonts w:asciiTheme="minorHAnsi" w:hAnsiTheme="minorHAnsi" w:cstheme="minorHAnsi"/>
          <w:iCs/>
          <w:lang w:val="bg-BG"/>
        </w:rPr>
      </w:pPr>
      <w:r w:rsidRPr="006169C3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6169C3">
        <w:rPr>
          <w:rFonts w:asciiTheme="minorHAnsi" w:hAnsiTheme="minorHAnsi" w:cstheme="minorHAnsi"/>
          <w:iCs/>
          <w:lang w:val="bg-BG"/>
        </w:rPr>
        <w:t xml:space="preserve">- </w:t>
      </w:r>
      <w:r w:rsidRPr="006169C3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631558" w:rsidRPr="00631558">
        <w:rPr>
          <w:rFonts w:asciiTheme="minorHAnsi" w:hAnsiTheme="minorHAnsi" w:cstheme="minorHAnsi"/>
          <w:b/>
          <w:iCs/>
          <w:lang w:val="bg-BG"/>
        </w:rPr>
        <w:t>6</w:t>
      </w:r>
      <w:r w:rsidR="00284CD0" w:rsidRPr="006169C3">
        <w:rPr>
          <w:rFonts w:asciiTheme="minorHAnsi" w:hAnsiTheme="minorHAnsi" w:cstheme="minorHAnsi"/>
          <w:b/>
          <w:iCs/>
          <w:lang w:val="bg-BG"/>
        </w:rPr>
        <w:t>0</w:t>
      </w:r>
      <w:r w:rsidR="001F5968" w:rsidRPr="006169C3">
        <w:rPr>
          <w:rFonts w:asciiTheme="minorHAnsi" w:hAnsiTheme="minorHAnsi" w:cstheme="minorHAnsi"/>
          <w:b/>
          <w:iCs/>
          <w:lang w:val="bg-BG"/>
        </w:rPr>
        <w:t xml:space="preserve"> 000</w:t>
      </w:r>
      <w:r w:rsidRPr="006169C3">
        <w:rPr>
          <w:rFonts w:asciiTheme="minorHAnsi" w:hAnsiTheme="minorHAnsi" w:cstheme="minorHAnsi"/>
          <w:b/>
          <w:iCs/>
          <w:lang w:val="bg-BG"/>
        </w:rPr>
        <w:t xml:space="preserve"> лв.;</w:t>
      </w:r>
    </w:p>
    <w:p w:rsidR="003D6175" w:rsidRPr="006169C3" w:rsidRDefault="003D6175" w:rsidP="00970DF9">
      <w:pPr>
        <w:pStyle w:val="ListParagraph"/>
        <w:numPr>
          <w:ilvl w:val="0"/>
          <w:numId w:val="11"/>
        </w:numPr>
        <w:shd w:val="clear" w:color="auto" w:fill="FFFFFF"/>
        <w:spacing w:before="60" w:beforeAutospacing="0" w:after="120" w:afterAutospacing="0"/>
        <w:ind w:left="288" w:right="43" w:hanging="288"/>
        <w:jc w:val="both"/>
        <w:rPr>
          <w:rFonts w:asciiTheme="minorHAnsi" w:hAnsiTheme="minorHAnsi" w:cstheme="minorHAnsi"/>
          <w:iCs/>
          <w:lang w:val="bg-BG"/>
        </w:rPr>
      </w:pPr>
      <w:r w:rsidRPr="006169C3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6169C3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6169C3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6169C3">
        <w:rPr>
          <w:rFonts w:asciiTheme="minorHAnsi" w:hAnsiTheme="minorHAnsi" w:cstheme="minorHAnsi"/>
          <w:iCs/>
          <w:lang w:val="bg-BG"/>
        </w:rPr>
        <w:t xml:space="preserve">- </w:t>
      </w:r>
      <w:r w:rsidRPr="00970DF9">
        <w:rPr>
          <w:rFonts w:asciiTheme="minorHAnsi" w:hAnsiTheme="minorHAnsi" w:cstheme="minorHAnsi"/>
          <w:b/>
          <w:iCs/>
          <w:lang w:val="bg-BG"/>
        </w:rPr>
        <w:t xml:space="preserve">до </w:t>
      </w:r>
      <w:r w:rsidR="00631558" w:rsidRPr="00970DF9">
        <w:rPr>
          <w:rFonts w:asciiTheme="minorHAnsi" w:hAnsiTheme="minorHAnsi" w:cstheme="minorHAnsi"/>
          <w:b/>
          <w:iCs/>
          <w:lang w:val="bg-BG"/>
        </w:rPr>
        <w:t xml:space="preserve">60 000 </w:t>
      </w:r>
      <w:r w:rsidRPr="00970DF9">
        <w:rPr>
          <w:rFonts w:asciiTheme="minorHAnsi" w:hAnsiTheme="minorHAnsi" w:cstheme="minorHAnsi"/>
          <w:b/>
          <w:iCs/>
          <w:lang w:val="bg-BG"/>
        </w:rPr>
        <w:t>лв.</w:t>
      </w:r>
      <w:r w:rsidR="00631558" w:rsidRPr="00631558">
        <w:rPr>
          <w:rFonts w:asciiTheme="minorHAnsi" w:hAnsiTheme="minorHAnsi" w:cstheme="minorHAnsi"/>
          <w:iCs/>
          <w:lang w:val="bg-BG"/>
        </w:rPr>
        <w:t xml:space="preserve"> </w:t>
      </w:r>
    </w:p>
    <w:p w:rsidR="001B1E0A" w:rsidRPr="006169C3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6169C3">
        <w:rPr>
          <w:rFonts w:cstheme="minorHAnsi"/>
          <w:iCs/>
          <w:sz w:val="24"/>
          <w:szCs w:val="24"/>
          <w:lang w:val="bg-BG"/>
        </w:rPr>
        <w:t xml:space="preserve">4.3. Осигурено от кандидата </w:t>
      </w:r>
      <w:proofErr w:type="spellStart"/>
      <w:r w:rsidRPr="006169C3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6169C3">
        <w:rPr>
          <w:rFonts w:cstheme="minorHAnsi"/>
          <w:iCs/>
          <w:sz w:val="24"/>
          <w:szCs w:val="24"/>
          <w:lang w:val="bg-BG"/>
        </w:rPr>
        <w:t>-финансиране на дейности по проекта ще се разглежда като предимство при оценяването, подбора и одобряването на проектите.</w:t>
      </w:r>
    </w:p>
    <w:p w:rsidR="00284CD0" w:rsidRPr="006169C3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6169C3">
        <w:rPr>
          <w:rFonts w:cstheme="minorHAnsi"/>
          <w:iCs/>
          <w:sz w:val="24"/>
          <w:szCs w:val="24"/>
          <w:lang w:val="bg-BG"/>
        </w:rPr>
        <w:t>4.4 Проектни пр</w:t>
      </w:r>
      <w:r w:rsidR="00DE541A" w:rsidRPr="006169C3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6169C3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6169C3">
        <w:rPr>
          <w:rFonts w:cstheme="minorHAnsi"/>
          <w:iCs/>
          <w:sz w:val="24"/>
          <w:szCs w:val="24"/>
          <w:lang w:val="bg-BG"/>
        </w:rPr>
        <w:t>и</w:t>
      </w:r>
      <w:r w:rsidRPr="006169C3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 w:rsidRPr="006169C3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6169C3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6169C3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6169C3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sz w:val="24"/>
          <w:szCs w:val="24"/>
          <w:lang w:val="bg-BG"/>
        </w:rPr>
      </w:pPr>
    </w:p>
    <w:p w:rsidR="006810BF" w:rsidRPr="006169C3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6169C3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6169C3" w:rsidRDefault="00837C58" w:rsidP="0033621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C34454" w:rsidRPr="006169C3" w:rsidRDefault="007A4F3D" w:rsidP="00336218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C224A8" w:rsidRPr="006169C3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6169C3">
        <w:rPr>
          <w:rFonts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6169C3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6169C3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6169C3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9F6D37">
        <w:rPr>
          <w:rFonts w:cstheme="minorHAnsi"/>
          <w:color w:val="212121"/>
          <w:sz w:val="24"/>
          <w:szCs w:val="24"/>
          <w:lang w:val="bg-BG"/>
        </w:rPr>
        <w:t xml:space="preserve">на </w:t>
      </w:r>
      <w:r w:rsidR="00825554">
        <w:rPr>
          <w:rFonts w:cstheme="minorHAnsi"/>
          <w:color w:val="212121"/>
          <w:sz w:val="24"/>
          <w:szCs w:val="24"/>
          <w:lang w:val="bg-BG"/>
        </w:rPr>
        <w:t>Тунис</w:t>
      </w:r>
      <w:r w:rsidRPr="006169C3">
        <w:rPr>
          <w:rFonts w:cstheme="minorHAnsi"/>
          <w:color w:val="212121"/>
          <w:sz w:val="24"/>
          <w:szCs w:val="24"/>
          <w:lang w:val="bg-BG"/>
        </w:rPr>
        <w:t>;</w:t>
      </w:r>
    </w:p>
    <w:p w:rsidR="00351785" w:rsidRPr="006169C3" w:rsidRDefault="0035178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6169C3">
        <w:rPr>
          <w:rFonts w:cstheme="minorHAnsi"/>
          <w:color w:val="212121"/>
          <w:sz w:val="24"/>
          <w:szCs w:val="24"/>
          <w:lang w:val="bg-BG"/>
        </w:rPr>
        <w:t>Международни и местни н</w:t>
      </w:r>
      <w:r w:rsidR="009F1DF5" w:rsidRPr="006169C3">
        <w:rPr>
          <w:rFonts w:cstheme="minorHAnsi"/>
          <w:color w:val="212121"/>
          <w:sz w:val="24"/>
          <w:szCs w:val="24"/>
          <w:lang w:val="bg-BG"/>
        </w:rPr>
        <w:t>еправителствени организации;</w:t>
      </w:r>
      <w:r w:rsidR="00675165" w:rsidRPr="006169C3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6169C3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6169C3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6169C3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6169C3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6169C3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6169C3">
        <w:rPr>
          <w:rFonts w:cstheme="minorHAnsi"/>
          <w:color w:val="212121"/>
          <w:sz w:val="24"/>
          <w:szCs w:val="24"/>
          <w:lang w:val="bg-BG"/>
        </w:rPr>
        <w:t>;</w:t>
      </w:r>
      <w:r w:rsidRPr="006169C3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814F03" w:rsidRPr="00825554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6169C3">
        <w:rPr>
          <w:rFonts w:cstheme="minorHAnsi"/>
          <w:color w:val="212121"/>
          <w:sz w:val="24"/>
          <w:szCs w:val="24"/>
          <w:lang w:val="bg-BG"/>
        </w:rPr>
        <w:t>М</w:t>
      </w:r>
      <w:r w:rsidR="00675165" w:rsidRPr="006169C3">
        <w:rPr>
          <w:rFonts w:cstheme="minorHAnsi"/>
          <w:color w:val="212121"/>
          <w:sz w:val="24"/>
          <w:szCs w:val="24"/>
          <w:lang w:val="bg-BG"/>
        </w:rPr>
        <w:t>еждун</w:t>
      </w:r>
      <w:r w:rsidR="00644B8E" w:rsidRPr="006169C3">
        <w:rPr>
          <w:rFonts w:cstheme="minorHAnsi"/>
          <w:color w:val="212121"/>
          <w:sz w:val="24"/>
          <w:szCs w:val="24"/>
          <w:lang w:val="bg-BG"/>
        </w:rPr>
        <w:t>ародни хуманитарни организации.</w:t>
      </w:r>
    </w:p>
    <w:p w:rsidR="00814F03" w:rsidRPr="006169C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6169C3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К</w:t>
      </w:r>
      <w:r w:rsidR="00D351BD" w:rsidRPr="006169C3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 w:rsidRPr="006169C3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Default="00D351BD" w:rsidP="00A85DD2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beforeAutospacing="0" w:after="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 xml:space="preserve">Бенефициенти, чийто </w:t>
      </w:r>
      <w:r w:rsidR="005D1A40" w:rsidRPr="006169C3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6169C3">
        <w:rPr>
          <w:rFonts w:asciiTheme="minorHAnsi" w:hAnsiTheme="minorHAnsi" w:cstheme="minorHAnsi"/>
          <w:b/>
          <w:lang w:val="bg-BG"/>
        </w:rPr>
        <w:t>са успешно завършени</w:t>
      </w:r>
      <w:r w:rsidRPr="006169C3">
        <w:rPr>
          <w:rFonts w:asciiTheme="minorHAnsi" w:hAnsiTheme="minorHAnsi" w:cstheme="minorHAnsi"/>
          <w:lang w:val="bg-BG"/>
        </w:rPr>
        <w:t xml:space="preserve"> </w:t>
      </w:r>
      <w:r w:rsidR="005D1A40" w:rsidRPr="006169C3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2E4993" w:rsidRDefault="005D1A40" w:rsidP="00A85DD2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beforeAutospacing="0" w:after="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2E4993">
        <w:rPr>
          <w:rFonts w:asciiTheme="minorHAnsi" w:hAnsiTheme="minorHAnsi" w:cstheme="minorHAnsi"/>
          <w:lang w:val="bg-BG"/>
        </w:rPr>
        <w:t xml:space="preserve">Бенефициенти, които </w:t>
      </w:r>
      <w:r w:rsidR="00D351BD" w:rsidRPr="002E4993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2E4993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Pr="002E4993">
        <w:rPr>
          <w:rFonts w:asciiTheme="minorHAnsi" w:hAnsiTheme="minorHAnsi" w:cstheme="minorHAnsi"/>
          <w:lang w:val="bg-BG"/>
        </w:rPr>
        <w:t>в срока на договора/анекса (не се отнася за проекти, финансирани и изпълняващи се за 2023 г.)</w:t>
      </w:r>
    </w:p>
    <w:p w:rsidR="00D351BD" w:rsidRPr="006169C3" w:rsidRDefault="005D1A40" w:rsidP="00A85DD2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beforeAutospacing="0" w:after="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lastRenderedPageBreak/>
        <w:t>Кандидати с</w:t>
      </w:r>
      <w:r w:rsidR="00D351BD" w:rsidRPr="006169C3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 w:rsidRPr="006169C3"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6169C3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6169C3" w:rsidRDefault="00D351BD" w:rsidP="00A85DD2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beforeAutospacing="0" w:after="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="005D1A40" w:rsidRPr="006169C3">
        <w:rPr>
          <w:rFonts w:asciiTheme="minorHAnsi" w:hAnsiTheme="minorHAnsi" w:cstheme="minorHAnsi"/>
          <w:b/>
          <w:u w:val="single"/>
          <w:lang w:val="bg-BG"/>
        </w:rPr>
        <w:t xml:space="preserve">не по-малък от 2 </w:t>
      </w:r>
      <w:r w:rsidRPr="006169C3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 w:rsidRPr="006169C3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 w:rsidRPr="006169C3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 w:rsidRPr="006169C3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A91D07" w:rsidRPr="006169C3" w:rsidRDefault="00A91D07" w:rsidP="00A85DD2">
      <w:pPr>
        <w:spacing w:before="120"/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bookmarkStart w:id="0" w:name="_GoBack"/>
      <w:bookmarkEnd w:id="0"/>
      <w:r w:rsidRPr="006169C3"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6169C3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 w:rsidRPr="006169C3">
        <w:rPr>
          <w:rFonts w:cstheme="minorHAnsi"/>
          <w:iCs/>
          <w:color w:val="212121"/>
          <w:sz w:val="24"/>
          <w:szCs w:val="24"/>
          <w:lang w:val="bg-BG"/>
        </w:rPr>
        <w:t xml:space="preserve"> по настоящата обява. В случай че кандидат подаде повече от 2 предложения, всички негови подадени проектни предложения ще бъдат изключени от последваща оценка.</w:t>
      </w:r>
    </w:p>
    <w:p w:rsidR="005D1A40" w:rsidRPr="006169C3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6169C3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6169C3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6169C3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развитие </w:t>
      </w:r>
      <w:r w:rsidRPr="006169C3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6169C3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Pr="006169C3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91200B" w:rsidRPr="006169C3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7.1. Допустими дейности</w:t>
      </w:r>
    </w:p>
    <w:p w:rsidR="005C31C2" w:rsidRPr="006169C3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6169C3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169C3" w:rsidRDefault="005C31C2" w:rsidP="001A08AF">
      <w:pPr>
        <w:pStyle w:val="ListParagraph"/>
        <w:numPr>
          <w:ilvl w:val="0"/>
          <w:numId w:val="25"/>
        </w:numPr>
        <w:shd w:val="clear" w:color="auto" w:fill="FFFFFF"/>
        <w:spacing w:before="60" w:before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169C3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169C3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169C3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:rsidR="005C31C2" w:rsidRPr="006169C3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</w:p>
    <w:p w:rsidR="005C31C2" w:rsidRPr="006169C3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>Дейности за повишаване на информира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</w:p>
    <w:p w:rsidR="005C31C2" w:rsidRPr="006169C3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</w:p>
    <w:p w:rsidR="005C31C2" w:rsidRPr="006169C3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</w:p>
    <w:p w:rsidR="005D038D" w:rsidRPr="006169C3" w:rsidRDefault="005C31C2" w:rsidP="00DB21DA">
      <w:pPr>
        <w:pStyle w:val="ListParagraph"/>
        <w:numPr>
          <w:ilvl w:val="0"/>
          <w:numId w:val="25"/>
        </w:numPr>
        <w:shd w:val="clear" w:color="auto" w:fill="FFFFFF"/>
        <w:spacing w:after="120" w:afterAutospacing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169C3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 w:rsidRPr="006169C3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6169C3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 w:rsidRPr="006169C3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6169C3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6169C3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6169C3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6169C3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6169C3">
        <w:rPr>
          <w:rFonts w:asciiTheme="minorHAnsi" w:hAnsiTheme="minorHAnsi" w:cstheme="minorHAnsi"/>
          <w:iCs/>
          <w:color w:val="212121"/>
          <w:lang w:val="bg-BG"/>
        </w:rPr>
        <w:lastRenderedPageBreak/>
        <w:t>или общинска собственост – училища, болници, детски град</w:t>
      </w:r>
      <w:r w:rsidR="00B40895" w:rsidRPr="006169C3">
        <w:rPr>
          <w:rFonts w:asciiTheme="minorHAnsi" w:hAnsiTheme="minorHAnsi" w:cstheme="minorHAnsi"/>
          <w:iCs/>
          <w:color w:val="212121"/>
          <w:lang w:val="bg-BG"/>
        </w:rPr>
        <w:t>ини, домове за стари хора и т.н.</w:t>
      </w:r>
    </w:p>
    <w:p w:rsidR="005D038D" w:rsidRPr="006169C3" w:rsidRDefault="005D038D" w:rsidP="00DB21DA">
      <w:pPr>
        <w:shd w:val="clear" w:color="auto" w:fill="FFFFFF"/>
        <w:spacing w:after="6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 w:rsidRPr="006169C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6169C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Pr="006169C3" w:rsidRDefault="005D038D" w:rsidP="00DB21DA">
      <w:pPr>
        <w:pStyle w:val="ListParagraph"/>
        <w:numPr>
          <w:ilvl w:val="0"/>
          <w:numId w:val="30"/>
        </w:numPr>
        <w:shd w:val="clear" w:color="auto" w:fill="FFFFFF"/>
        <w:spacing w:before="120" w:before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6169C3" w:rsidRDefault="005D038D" w:rsidP="00DB21DA">
      <w:pPr>
        <w:pStyle w:val="ListParagraph"/>
        <w:numPr>
          <w:ilvl w:val="0"/>
          <w:numId w:val="30"/>
        </w:numPr>
        <w:shd w:val="clear" w:color="auto" w:fill="FFFFFF"/>
        <w:spacing w:after="120" w:afterAutospacing="0"/>
        <w:ind w:left="288" w:hanging="288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6169C3">
        <w:rPr>
          <w:rFonts w:asciiTheme="minorHAnsi" w:hAnsiTheme="minorHAnsi" w:cstheme="minorHAnsi"/>
          <w:lang w:val="ru-RU"/>
        </w:rPr>
        <w:t xml:space="preserve"> </w:t>
      </w:r>
      <w:r w:rsidRPr="006169C3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6169C3">
        <w:rPr>
          <w:rFonts w:asciiTheme="minorHAnsi" w:hAnsiTheme="minorHAnsi" w:cstheme="minorHAnsi"/>
          <w:b/>
          <w:color w:val="212121"/>
          <w:lang w:val="bg-BG"/>
        </w:rPr>
        <w:t>но не повече от 5 хиляди лева.</w:t>
      </w:r>
    </w:p>
    <w:p w:rsidR="000764FB" w:rsidRPr="006169C3" w:rsidRDefault="005D038D" w:rsidP="00DB21DA">
      <w:pPr>
        <w:shd w:val="clear" w:color="auto" w:fill="FFFFFF"/>
        <w:spacing w:after="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cstheme="minorHAnsi"/>
          <w:b/>
          <w:iCs/>
          <w:color w:val="212121"/>
          <w:sz w:val="24"/>
          <w:szCs w:val="24"/>
          <w:lang w:val="bg-BG"/>
        </w:rPr>
        <w:t>7.2. Допустими и недопустими разходи</w:t>
      </w:r>
    </w:p>
    <w:p w:rsidR="000764FB" w:rsidRPr="006169C3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7.2.1. </w:t>
      </w:r>
      <w:r w:rsidRPr="006169C3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6169C3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6169C3" w:rsidRDefault="00476934" w:rsidP="00DB21DA">
      <w:pPr>
        <w:pStyle w:val="ListParagraph"/>
        <w:numPr>
          <w:ilvl w:val="0"/>
          <w:numId w:val="31"/>
        </w:numPr>
        <w:shd w:val="clear" w:color="auto" w:fill="FFFFFF"/>
        <w:spacing w:before="120" w:before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>да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бъдат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извършени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в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рамките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на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посочените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в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споразумението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за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целево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безвъзмездно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финансиране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срокове</w:t>
      </w:r>
      <w:r w:rsidRPr="006169C3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след</w:t>
      </w:r>
      <w:r w:rsidRPr="006169C3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началото</w:t>
      </w:r>
      <w:r w:rsidRPr="006169C3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и</w:t>
      </w:r>
      <w:r w:rsidRPr="006169C3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преди</w:t>
      </w:r>
      <w:r w:rsidRPr="006169C3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изтичане на срока</w:t>
      </w:r>
      <w:r w:rsidRPr="006169C3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за изпълнение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на</w:t>
      </w:r>
      <w:r w:rsidRPr="006169C3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6169C3">
        <w:rPr>
          <w:rFonts w:asciiTheme="minorHAnsi" w:hAnsiTheme="minorHAnsi" w:cstheme="minorHAnsi"/>
          <w:lang w:val="bg-BG"/>
        </w:rPr>
        <w:t>проекта</w:t>
      </w:r>
    </w:p>
    <w:p w:rsidR="00476934" w:rsidRPr="006169C3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6169C3">
        <w:rPr>
          <w:rFonts w:asciiTheme="minorHAnsi" w:hAnsiTheme="minorHAnsi" w:cstheme="minorHAnsi"/>
          <w:lang w:val="ru-RU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по начин, съвместим с</w:t>
      </w:r>
      <w:r w:rsidRPr="006169C3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принципите</w:t>
      </w:r>
      <w:r w:rsidRPr="006169C3">
        <w:rPr>
          <w:rFonts w:asciiTheme="minorHAnsi" w:hAnsiTheme="minorHAnsi" w:cstheme="minorHAnsi"/>
          <w:spacing w:val="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на</w:t>
      </w:r>
      <w:r w:rsidRPr="006169C3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икономичност,</w:t>
      </w:r>
      <w:r w:rsidRPr="006169C3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ефективност</w:t>
      </w:r>
      <w:r w:rsidRPr="006169C3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6169C3">
        <w:rPr>
          <w:rFonts w:asciiTheme="minorHAnsi" w:hAnsiTheme="minorHAnsi" w:cstheme="minorHAnsi"/>
          <w:lang w:val="bg-BG"/>
        </w:rPr>
        <w:t>и</w:t>
      </w:r>
      <w:r w:rsidRPr="006169C3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6169C3">
        <w:rPr>
          <w:rFonts w:asciiTheme="minorHAnsi" w:hAnsiTheme="minorHAnsi" w:cstheme="minorHAnsi"/>
          <w:lang w:val="bg-BG"/>
        </w:rPr>
        <w:t>ефикасност</w:t>
      </w:r>
    </w:p>
    <w:p w:rsidR="00476934" w:rsidRPr="006169C3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6169C3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6169C3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6169C3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>да са в р</w:t>
      </w:r>
      <w:r w:rsidR="000764FB" w:rsidRPr="006169C3">
        <w:rPr>
          <w:rFonts w:asciiTheme="minorHAnsi" w:hAnsiTheme="minorHAnsi" w:cstheme="minorHAnsi"/>
          <w:lang w:val="bg-BG"/>
        </w:rPr>
        <w:t>амките на стойността на проекта</w:t>
      </w:r>
    </w:p>
    <w:p w:rsidR="000764FB" w:rsidRPr="006169C3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6169C3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6169C3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6169C3" w:rsidRDefault="00476934" w:rsidP="00B73D56">
      <w:pPr>
        <w:pStyle w:val="ListParagraph"/>
        <w:numPr>
          <w:ilvl w:val="0"/>
          <w:numId w:val="31"/>
        </w:numPr>
        <w:shd w:val="clear" w:color="auto" w:fill="FFFFFF"/>
        <w:spacing w:after="120" w:afterAutospacing="0"/>
        <w:ind w:left="288" w:hanging="288"/>
        <w:jc w:val="both"/>
        <w:rPr>
          <w:rFonts w:asciiTheme="minorHAnsi" w:hAnsiTheme="minorHAnsi" w:cstheme="minorHAnsi"/>
          <w:lang w:val="bg-BG"/>
        </w:rPr>
      </w:pPr>
      <w:r w:rsidRPr="006169C3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6169C3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6169C3">
        <w:rPr>
          <w:rFonts w:asciiTheme="minorHAnsi" w:hAnsiTheme="minorHAnsi" w:cstheme="minorHAnsi"/>
          <w:lang w:val="bg-BG"/>
        </w:rPr>
        <w:t xml:space="preserve">/ </w:t>
      </w:r>
      <w:r w:rsidRPr="006169C3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6169C3">
        <w:rPr>
          <w:rFonts w:asciiTheme="minorHAnsi" w:hAnsiTheme="minorHAnsi" w:cstheme="minorHAnsi"/>
          <w:b/>
          <w:lang w:val="bg-BG"/>
        </w:rPr>
        <w:t>в размер до 10</w:t>
      </w:r>
      <w:r w:rsidRPr="006169C3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6169C3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 w:rsidRPr="006169C3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6169C3" w:rsidRDefault="00476934" w:rsidP="00B73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6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7.2.2. Недопустими разходи</w:t>
      </w:r>
    </w:p>
    <w:p w:rsidR="00476934" w:rsidRPr="006169C3" w:rsidRDefault="00B17821" w:rsidP="00B73D56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6169C3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6169C3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6169C3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6169C3" w:rsidRDefault="00B17821" w:rsidP="00B73D56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Комунални разходи - т</w:t>
      </w:r>
      <w:r w:rsidR="00476934" w:rsidRPr="006169C3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6169C3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6169C3" w:rsidRDefault="00B17821" w:rsidP="00B73D56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 xml:space="preserve">Банкови разходи - </w:t>
      </w:r>
      <w:r w:rsidR="00476934" w:rsidRPr="006169C3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6169C3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6169C3" w:rsidRDefault="00C6334B" w:rsidP="00B73D56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Подлежащо на възстановяване ДДС</w:t>
      </w:r>
    </w:p>
    <w:p w:rsidR="00B17821" w:rsidRPr="006169C3" w:rsidRDefault="00476934" w:rsidP="00B73D56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 w:rsidRPr="006169C3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6169C3" w:rsidRDefault="00476934" w:rsidP="00B73D56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Глоби, неустой</w:t>
      </w:r>
      <w:r w:rsidR="00C6334B" w:rsidRPr="006169C3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:rsidR="00476934" w:rsidRPr="006169C3" w:rsidRDefault="00B17821" w:rsidP="00B73D56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6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Необосновани разходи, направени за дейности извън договорените в споразумението</w:t>
      </w:r>
    </w:p>
    <w:p w:rsidR="00C72BED" w:rsidRDefault="00C72BE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C72BED" w:rsidRDefault="00C72BE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6169C3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cstheme="minorHAnsi"/>
          <w:b/>
          <w:iCs/>
          <w:color w:val="212121"/>
          <w:sz w:val="24"/>
          <w:szCs w:val="24"/>
          <w:lang w:val="bg-BG"/>
        </w:rPr>
        <w:lastRenderedPageBreak/>
        <w:t>7.2.3. Разчети на разходите</w:t>
      </w:r>
    </w:p>
    <w:p w:rsidR="001302CC" w:rsidRPr="006169C3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Pr="006169C3" w:rsidRDefault="001302CC" w:rsidP="000D17FE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B93894" w:rsidRPr="000D17FE" w:rsidRDefault="001302CC" w:rsidP="000D17F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 w:rsidRPr="006169C3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E81F02" w:rsidRPr="006169C3" w:rsidRDefault="002F11F3" w:rsidP="000D17FE">
      <w:pPr>
        <w:shd w:val="clear" w:color="auto" w:fill="FFFFFF"/>
        <w:spacing w:before="240"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6169C3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6169C3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6169C3">
          <w:rPr>
            <w:rStyle w:val="Hyperlink"/>
            <w:rFonts w:cstheme="minorHAnsi"/>
            <w:sz w:val="24"/>
            <w:szCs w:val="24"/>
          </w:rPr>
          <w:t>https</w:t>
        </w:r>
        <w:r w:rsidR="00DA3B03" w:rsidRPr="006169C3">
          <w:rPr>
            <w:rStyle w:val="Hyperlink"/>
            <w:rFonts w:cstheme="minorHAnsi"/>
            <w:sz w:val="24"/>
            <w:szCs w:val="24"/>
            <w:lang w:val="ru-RU"/>
          </w:rPr>
          <w:t>://</w:t>
        </w:r>
        <w:r w:rsidR="00DA3B03" w:rsidRPr="006169C3">
          <w:rPr>
            <w:rStyle w:val="Hyperlink"/>
            <w:rFonts w:cstheme="minorHAnsi"/>
            <w:sz w:val="24"/>
            <w:szCs w:val="24"/>
          </w:rPr>
          <w:t>www</w:t>
        </w:r>
        <w:r w:rsidR="00DA3B03" w:rsidRPr="006169C3">
          <w:rPr>
            <w:rStyle w:val="Hyperlink"/>
            <w:rFonts w:cstheme="minorHAnsi"/>
            <w:sz w:val="24"/>
            <w:szCs w:val="24"/>
            <w:lang w:val="ru-RU"/>
          </w:rPr>
          <w:t>.</w:t>
        </w:r>
        <w:proofErr w:type="spellStart"/>
        <w:r w:rsidR="00DA3B03" w:rsidRPr="006169C3">
          <w:rPr>
            <w:rStyle w:val="Hyperlink"/>
            <w:rFonts w:cstheme="minorHAnsi"/>
            <w:sz w:val="24"/>
            <w:szCs w:val="24"/>
          </w:rPr>
          <w:t>mfa</w:t>
        </w:r>
        <w:proofErr w:type="spellEnd"/>
        <w:r w:rsidR="00DA3B03" w:rsidRPr="006169C3">
          <w:rPr>
            <w:rStyle w:val="Hyperlink"/>
            <w:rFonts w:cstheme="minorHAnsi"/>
            <w:sz w:val="24"/>
            <w:szCs w:val="24"/>
            <w:lang w:val="ru-RU"/>
          </w:rPr>
          <w:t>.</w:t>
        </w:r>
        <w:proofErr w:type="spellStart"/>
        <w:r w:rsidR="00DA3B03" w:rsidRPr="006169C3">
          <w:rPr>
            <w:rStyle w:val="Hyperlink"/>
            <w:rFonts w:cstheme="minorHAnsi"/>
            <w:sz w:val="24"/>
            <w:szCs w:val="24"/>
          </w:rPr>
          <w:t>bg</w:t>
        </w:r>
        <w:proofErr w:type="spellEnd"/>
        <w:r w:rsidR="00DA3B03" w:rsidRPr="006169C3">
          <w:rPr>
            <w:rStyle w:val="Hyperlink"/>
            <w:rFonts w:cstheme="minorHAnsi"/>
            <w:sz w:val="24"/>
            <w:szCs w:val="24"/>
            <w:lang w:val="ru-RU"/>
          </w:rPr>
          <w:t>/</w:t>
        </w:r>
        <w:proofErr w:type="spellStart"/>
        <w:r w:rsidR="00DA3B03" w:rsidRPr="006169C3">
          <w:rPr>
            <w:rStyle w:val="Hyperlink"/>
            <w:rFonts w:cstheme="minorHAnsi"/>
            <w:sz w:val="24"/>
            <w:szCs w:val="24"/>
          </w:rPr>
          <w:t>bg</w:t>
        </w:r>
        <w:proofErr w:type="spellEnd"/>
        <w:r w:rsidR="00DA3B03" w:rsidRPr="006169C3">
          <w:rPr>
            <w:rStyle w:val="Hyperlink"/>
            <w:rFonts w:cstheme="minorHAnsi"/>
            <w:sz w:val="24"/>
            <w:szCs w:val="24"/>
            <w:lang w:val="ru-RU"/>
          </w:rPr>
          <w:t>/3865</w:t>
        </w:r>
      </w:hyperlink>
    </w:p>
    <w:p w:rsidR="00E81F02" w:rsidRPr="006169C3" w:rsidRDefault="00E81F02" w:rsidP="000D17FE">
      <w:pPr>
        <w:shd w:val="clear" w:color="auto" w:fill="FFFFFF"/>
        <w:spacing w:before="6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0D17FE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A1179" w:rsidRPr="006169C3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B93894" w:rsidRDefault="002F11F3" w:rsidP="00C72BED">
      <w:pPr>
        <w:shd w:val="clear" w:color="auto" w:fill="FFFFFF"/>
        <w:spacing w:before="240"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6169C3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  <w:r w:rsidR="0036757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36757D" w:rsidRPr="0036757D" w:rsidRDefault="0036757D" w:rsidP="00C72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Cs/>
          <w:color w:val="212121"/>
          <w:sz w:val="24"/>
          <w:szCs w:val="24"/>
          <w:u w:val="single"/>
          <w:lang w:val="bg-BG"/>
        </w:rPr>
      </w:pP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Крайният срок за набиране на предложения е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30 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май 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202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3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36757D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на електронния адрес на посолството: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</w:rPr>
        <w:t> </w:t>
      </w:r>
      <w:hyperlink r:id="rId10" w:history="1"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</w:rPr>
          <w:t>Embassy</w:t>
        </w:r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.</w:t>
        </w:r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</w:rPr>
          <w:t>Tunis</w:t>
        </w:r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@</w:t>
        </w:r>
        <w:proofErr w:type="spellStart"/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</w:rPr>
          <w:t>mfa</w:t>
        </w:r>
        <w:proofErr w:type="spellEnd"/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  <w:lang w:val="bg-BG"/>
          </w:rPr>
          <w:t>.</w:t>
        </w:r>
        <w:proofErr w:type="spellStart"/>
        <w:r w:rsidRPr="0036757D">
          <w:rPr>
            <w:rStyle w:val="Hyperlink"/>
            <w:rFonts w:eastAsia="Times New Roman" w:cstheme="minorHAnsi"/>
            <w:bCs/>
            <w:iCs/>
            <w:sz w:val="24"/>
            <w:szCs w:val="24"/>
          </w:rPr>
          <w:t>bg</w:t>
        </w:r>
        <w:proofErr w:type="spellEnd"/>
      </w:hyperlink>
      <w:r w:rsidRPr="0036757D">
        <w:rPr>
          <w:rFonts w:eastAsia="Times New Roman" w:cstheme="minorHAnsi"/>
          <w:bCs/>
          <w:iCs/>
          <w:color w:val="212121"/>
          <w:sz w:val="24"/>
          <w:szCs w:val="24"/>
          <w:u w:val="single"/>
          <w:lang w:val="bg-BG"/>
        </w:rPr>
        <w:t xml:space="preserve"> </w:t>
      </w:r>
    </w:p>
    <w:p w:rsidR="0036757D" w:rsidRPr="0036757D" w:rsidRDefault="0036757D" w:rsidP="00367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 xml:space="preserve">Документите трябва да бъдат изпратени във формат 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</w:rPr>
        <w:t>word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 xml:space="preserve"> и сканирани във формат 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</w:rPr>
        <w:t>pdf</w:t>
      </w:r>
      <w:r w:rsidRPr="0036757D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.</w:t>
      </w:r>
    </w:p>
    <w:p w:rsidR="00896D8E" w:rsidRPr="006169C3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42188D" w:rsidRPr="006169C3" w:rsidRDefault="0042188D" w:rsidP="00C72BE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6169C3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8" w:hanging="288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6169C3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6169C3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6169C3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6169C3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6169C3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6169C3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6169C3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6169C3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6169C3">
        <w:rPr>
          <w:rFonts w:asciiTheme="minorHAnsi" w:hAnsiTheme="minorHAnsi" w:cstheme="minorHAnsi"/>
          <w:color w:val="212121"/>
          <w:lang w:val="bg-BG"/>
        </w:rPr>
        <w:t>г.</w:t>
      </w:r>
    </w:p>
    <w:p w:rsidR="0042188D" w:rsidRPr="006169C3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6169C3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lastRenderedPageBreak/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6169C3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Default="0042188D" w:rsidP="00C72BED">
      <w:pPr>
        <w:pStyle w:val="List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6169C3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6169C3" w:rsidRDefault="00D351BD" w:rsidP="00C72BED">
      <w:pPr>
        <w:shd w:val="clear" w:color="auto" w:fill="FFFFFF"/>
        <w:spacing w:before="240"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11. Цикъл на плащанията по одобрени проекти</w:t>
      </w:r>
    </w:p>
    <w:p w:rsidR="00D351BD" w:rsidRPr="006169C3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Плащанията по одобрените проектни предложения се извършват по следния начин въз основа на сключено споразумение ( по образец):</w:t>
      </w:r>
    </w:p>
    <w:p w:rsidR="00D351BD" w:rsidRPr="006169C3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6169C3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6169C3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за покриване на направените от бенефициента разходи за приключване на проекта, </w:t>
      </w: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средства по проекта,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D351BD" w:rsidRPr="006169C3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7C3571" w:rsidRPr="006169C3" w:rsidRDefault="007C357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F70DF" w:rsidRPr="006169C3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12. 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546D2A" w:rsidRPr="006169C3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6169C3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8F70DF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6169C3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7062B5" w:rsidRPr="006169C3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6169C3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6169C3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4A473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4A4731">
        <w:rPr>
          <w:rFonts w:eastAsia="Times New Roman" w:cstheme="minorHAnsi"/>
          <w:color w:val="212121"/>
          <w:sz w:val="24"/>
          <w:szCs w:val="24"/>
          <w:lang w:val="bg-BG"/>
        </w:rPr>
        <w:t>Тунис н</w:t>
      </w:r>
      <w:r w:rsidR="001445D1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яма задължение да информира кандидатите за основанията за одобрение или отхвърляне на </w:t>
      </w:r>
      <w:r w:rsidR="00E617EB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6169C3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6169C3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6169C3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6169C3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814F03" w:rsidRPr="006169C3" w:rsidRDefault="00814F03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62B5" w:rsidRPr="006169C3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cstheme="minorHAnsi"/>
          <w:b/>
          <w:sz w:val="24"/>
          <w:szCs w:val="24"/>
          <w:u w:val="single"/>
          <w:lang w:val="bg-BG"/>
        </w:rPr>
      </w:pPr>
      <w:r w:rsidRPr="006169C3">
        <w:rPr>
          <w:rFonts w:cstheme="minorHAnsi"/>
          <w:b/>
          <w:sz w:val="24"/>
          <w:szCs w:val="24"/>
          <w:u w:val="single"/>
          <w:lang w:val="bg-BG"/>
        </w:rPr>
        <w:t>Приложение 1</w:t>
      </w:r>
    </w:p>
    <w:p w:rsidR="007062B5" w:rsidRPr="006169C3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b/>
          <w:sz w:val="24"/>
          <w:szCs w:val="24"/>
          <w:lang w:val="bg-BG"/>
        </w:rPr>
      </w:pPr>
      <w:r w:rsidRPr="006169C3">
        <w:rPr>
          <w:rFonts w:cstheme="minorHAnsi"/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6169C3" w:rsidRDefault="007062B5" w:rsidP="007C357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b/>
          <w:sz w:val="24"/>
          <w:szCs w:val="24"/>
          <w:lang w:val="bg-BG"/>
        </w:rPr>
        <w:t>Чл.23</w:t>
      </w:r>
      <w:r w:rsidRPr="006169C3">
        <w:rPr>
          <w:rFonts w:cstheme="minorHAnsi"/>
          <w:sz w:val="24"/>
          <w:szCs w:val="24"/>
          <w:lang w:val="bg-BG"/>
        </w:rPr>
        <w:t>(</w:t>
      </w:r>
      <w:r w:rsidRPr="006169C3">
        <w:rPr>
          <w:rFonts w:cstheme="minorHAnsi"/>
          <w:b/>
          <w:sz w:val="24"/>
          <w:szCs w:val="24"/>
          <w:lang w:val="bg-BG"/>
        </w:rPr>
        <w:t>3</w:t>
      </w:r>
      <w:r w:rsidRPr="006169C3">
        <w:rPr>
          <w:rFonts w:cstheme="minorHAnsi"/>
          <w:sz w:val="24"/>
          <w:szCs w:val="24"/>
          <w:lang w:val="bg-BG"/>
        </w:rPr>
        <w:t xml:space="preserve">) </w:t>
      </w:r>
      <w:r w:rsidRPr="006169C3">
        <w:rPr>
          <w:rFonts w:cstheme="minorHAnsi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6169C3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6169C3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е обявено в несъстоятелност; </w:t>
      </w:r>
    </w:p>
    <w:p w:rsidR="007062B5" w:rsidRPr="006169C3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6169C3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</w:t>
      </w:r>
      <w:r w:rsidRPr="006169C3">
        <w:rPr>
          <w:rFonts w:cstheme="minorHAnsi"/>
          <w:sz w:val="24"/>
          <w:szCs w:val="24"/>
          <w:lang w:val="bg-BG"/>
        </w:rPr>
        <w:lastRenderedPageBreak/>
        <w:t xml:space="preserve">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6169C3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6169C3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7062B5" w:rsidRPr="006169C3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6169C3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theme="minorHAnsi"/>
          <w:sz w:val="24"/>
          <w:szCs w:val="24"/>
          <w:lang w:val="bg-BG"/>
        </w:rPr>
      </w:pPr>
    </w:p>
    <w:p w:rsidR="007062B5" w:rsidRPr="006169C3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:rsidR="007062B5" w:rsidRPr="006169C3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6169C3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6169C3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theme="minorHAnsi"/>
          <w:sz w:val="24"/>
          <w:szCs w:val="24"/>
          <w:lang w:val="bg-BG"/>
        </w:rPr>
      </w:pPr>
    </w:p>
    <w:p w:rsidR="007062B5" w:rsidRPr="006169C3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6169C3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6169C3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6169C3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6169C3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453B99" w:rsidRPr="006169C3" w:rsidRDefault="00453B99" w:rsidP="00453B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cstheme="minorHAnsi"/>
          <w:sz w:val="24"/>
          <w:szCs w:val="24"/>
          <w:lang w:val="bg-BG"/>
        </w:rPr>
      </w:pPr>
    </w:p>
    <w:p w:rsidR="007062B5" w:rsidRPr="006169C3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theme="minorHAnsi"/>
          <w:b/>
          <w:sz w:val="24"/>
          <w:szCs w:val="24"/>
          <w:lang w:val="bg-BG"/>
        </w:rPr>
      </w:pPr>
      <w:r w:rsidRPr="006169C3">
        <w:rPr>
          <w:rFonts w:cstheme="minorHAnsi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6169C3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</w:p>
    <w:p w:rsidR="007062B5" w:rsidRPr="006169C3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6169C3">
        <w:rPr>
          <w:rFonts w:cstheme="minorHAnsi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6169C3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6169C3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6169C3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6169C3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6169C3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6169C3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7062B5" w:rsidRPr="006169C3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6169C3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6169C3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6169C3" w:rsidSect="00C72BED">
      <w:footerReference w:type="default" r:id="rId11"/>
      <w:pgSz w:w="12240" w:h="15840"/>
      <w:pgMar w:top="1080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AD" w:rsidRDefault="00F20EAD" w:rsidP="003E46F1">
      <w:pPr>
        <w:spacing w:after="0" w:line="240" w:lineRule="auto"/>
      </w:pPr>
      <w:r>
        <w:separator/>
      </w:r>
    </w:p>
  </w:endnote>
  <w:endnote w:type="continuationSeparator" w:id="0">
    <w:p w:rsidR="00F20EAD" w:rsidRDefault="00F20EAD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D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AD" w:rsidRDefault="00F20EAD" w:rsidP="003E46F1">
      <w:pPr>
        <w:spacing w:after="0" w:line="240" w:lineRule="auto"/>
      </w:pPr>
      <w:r>
        <w:separator/>
      </w:r>
    </w:p>
  </w:footnote>
  <w:footnote w:type="continuationSeparator" w:id="0">
    <w:p w:rsidR="00F20EAD" w:rsidRDefault="00F20EAD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77AAC"/>
    <w:multiLevelType w:val="hybridMultilevel"/>
    <w:tmpl w:val="1756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0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C0446F"/>
    <w:multiLevelType w:val="hybridMultilevel"/>
    <w:tmpl w:val="480666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1"/>
  </w:num>
  <w:num w:numId="3">
    <w:abstractNumId w:val="33"/>
  </w:num>
  <w:num w:numId="4">
    <w:abstractNumId w:val="23"/>
  </w:num>
  <w:num w:numId="5">
    <w:abstractNumId w:val="22"/>
  </w:num>
  <w:num w:numId="6">
    <w:abstractNumId w:val="24"/>
  </w:num>
  <w:num w:numId="7">
    <w:abstractNumId w:val="25"/>
  </w:num>
  <w:num w:numId="8">
    <w:abstractNumId w:val="18"/>
  </w:num>
  <w:num w:numId="9">
    <w:abstractNumId w:val="12"/>
  </w:num>
  <w:num w:numId="10">
    <w:abstractNumId w:val="28"/>
  </w:num>
  <w:num w:numId="11">
    <w:abstractNumId w:val="2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29"/>
  </w:num>
  <w:num w:numId="20">
    <w:abstractNumId w:val="27"/>
  </w:num>
  <w:num w:numId="21">
    <w:abstractNumId w:val="30"/>
  </w:num>
  <w:num w:numId="22">
    <w:abstractNumId w:val="16"/>
  </w:num>
  <w:num w:numId="23">
    <w:abstractNumId w:val="5"/>
  </w:num>
  <w:num w:numId="24">
    <w:abstractNumId w:val="19"/>
  </w:num>
  <w:num w:numId="25">
    <w:abstractNumId w:val="14"/>
  </w:num>
  <w:num w:numId="26">
    <w:abstractNumId w:val="15"/>
  </w:num>
  <w:num w:numId="27">
    <w:abstractNumId w:val="6"/>
  </w:num>
  <w:num w:numId="28">
    <w:abstractNumId w:val="13"/>
  </w:num>
  <w:num w:numId="29">
    <w:abstractNumId w:val="8"/>
  </w:num>
  <w:num w:numId="30">
    <w:abstractNumId w:val="17"/>
  </w:num>
  <w:num w:numId="31">
    <w:abstractNumId w:val="20"/>
  </w:num>
  <w:num w:numId="32">
    <w:abstractNumId w:val="11"/>
  </w:num>
  <w:num w:numId="33">
    <w:abstractNumId w:val="3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B30F8"/>
    <w:rsid w:val="000B48F1"/>
    <w:rsid w:val="000D17FE"/>
    <w:rsid w:val="000D69C2"/>
    <w:rsid w:val="000D6E7C"/>
    <w:rsid w:val="000E3E8F"/>
    <w:rsid w:val="000E497B"/>
    <w:rsid w:val="000F54B6"/>
    <w:rsid w:val="0012296E"/>
    <w:rsid w:val="001302CC"/>
    <w:rsid w:val="001445D1"/>
    <w:rsid w:val="0016003C"/>
    <w:rsid w:val="0016578E"/>
    <w:rsid w:val="00165F76"/>
    <w:rsid w:val="0017461F"/>
    <w:rsid w:val="00176FE2"/>
    <w:rsid w:val="00182362"/>
    <w:rsid w:val="00195027"/>
    <w:rsid w:val="001A08AF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3BF2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2AF1"/>
    <w:rsid w:val="002A57F6"/>
    <w:rsid w:val="002A7298"/>
    <w:rsid w:val="002C0C0C"/>
    <w:rsid w:val="002D2B18"/>
    <w:rsid w:val="002D2C8E"/>
    <w:rsid w:val="002E4993"/>
    <w:rsid w:val="002F11F3"/>
    <w:rsid w:val="002F2B17"/>
    <w:rsid w:val="002F2C52"/>
    <w:rsid w:val="00326EB3"/>
    <w:rsid w:val="00327425"/>
    <w:rsid w:val="00332CB5"/>
    <w:rsid w:val="00335184"/>
    <w:rsid w:val="00336218"/>
    <w:rsid w:val="00342F15"/>
    <w:rsid w:val="00351785"/>
    <w:rsid w:val="00351F71"/>
    <w:rsid w:val="003667E0"/>
    <w:rsid w:val="0036757D"/>
    <w:rsid w:val="00374D85"/>
    <w:rsid w:val="0038753A"/>
    <w:rsid w:val="00393C50"/>
    <w:rsid w:val="003A44AE"/>
    <w:rsid w:val="003B2D5D"/>
    <w:rsid w:val="003B61BC"/>
    <w:rsid w:val="003C07D8"/>
    <w:rsid w:val="003C6BF8"/>
    <w:rsid w:val="003D6175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3B99"/>
    <w:rsid w:val="004550A1"/>
    <w:rsid w:val="00457382"/>
    <w:rsid w:val="00457B41"/>
    <w:rsid w:val="00476934"/>
    <w:rsid w:val="00482B91"/>
    <w:rsid w:val="0048718E"/>
    <w:rsid w:val="00494D41"/>
    <w:rsid w:val="004A3FC8"/>
    <w:rsid w:val="004A4731"/>
    <w:rsid w:val="004A5F20"/>
    <w:rsid w:val="004D113C"/>
    <w:rsid w:val="004D17D9"/>
    <w:rsid w:val="004D6151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82AAB"/>
    <w:rsid w:val="00587EC1"/>
    <w:rsid w:val="005935B9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5F3EC2"/>
    <w:rsid w:val="005F666D"/>
    <w:rsid w:val="00613AB3"/>
    <w:rsid w:val="006157AF"/>
    <w:rsid w:val="006169C3"/>
    <w:rsid w:val="00617619"/>
    <w:rsid w:val="00617B45"/>
    <w:rsid w:val="006217A3"/>
    <w:rsid w:val="00625FD6"/>
    <w:rsid w:val="006262C5"/>
    <w:rsid w:val="006307EB"/>
    <w:rsid w:val="00631558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97F50"/>
    <w:rsid w:val="006B2221"/>
    <w:rsid w:val="006D0F40"/>
    <w:rsid w:val="006D3A0D"/>
    <w:rsid w:val="006D739F"/>
    <w:rsid w:val="006E6586"/>
    <w:rsid w:val="006E7877"/>
    <w:rsid w:val="006F093F"/>
    <w:rsid w:val="006F3AAA"/>
    <w:rsid w:val="0070122E"/>
    <w:rsid w:val="00705933"/>
    <w:rsid w:val="00706113"/>
    <w:rsid w:val="007062B5"/>
    <w:rsid w:val="0071166B"/>
    <w:rsid w:val="007239F8"/>
    <w:rsid w:val="00734615"/>
    <w:rsid w:val="007375CA"/>
    <w:rsid w:val="00741341"/>
    <w:rsid w:val="00753A4E"/>
    <w:rsid w:val="00754B52"/>
    <w:rsid w:val="00756D26"/>
    <w:rsid w:val="00773F2E"/>
    <w:rsid w:val="007937AA"/>
    <w:rsid w:val="00797209"/>
    <w:rsid w:val="007A4F3D"/>
    <w:rsid w:val="007B1FFF"/>
    <w:rsid w:val="007B6897"/>
    <w:rsid w:val="007C034A"/>
    <w:rsid w:val="007C3571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25554"/>
    <w:rsid w:val="00837C58"/>
    <w:rsid w:val="00847D27"/>
    <w:rsid w:val="008567B8"/>
    <w:rsid w:val="00864CD3"/>
    <w:rsid w:val="0086609E"/>
    <w:rsid w:val="00872A85"/>
    <w:rsid w:val="00896D8E"/>
    <w:rsid w:val="008975A0"/>
    <w:rsid w:val="008B31BC"/>
    <w:rsid w:val="008B5677"/>
    <w:rsid w:val="008B6F1C"/>
    <w:rsid w:val="008E1374"/>
    <w:rsid w:val="008F70DF"/>
    <w:rsid w:val="0091200B"/>
    <w:rsid w:val="00915A71"/>
    <w:rsid w:val="00917E9C"/>
    <w:rsid w:val="009536E2"/>
    <w:rsid w:val="00953829"/>
    <w:rsid w:val="00956173"/>
    <w:rsid w:val="00970DF9"/>
    <w:rsid w:val="00971636"/>
    <w:rsid w:val="0097308E"/>
    <w:rsid w:val="00973678"/>
    <w:rsid w:val="00975BA8"/>
    <w:rsid w:val="0099314B"/>
    <w:rsid w:val="00994907"/>
    <w:rsid w:val="00997602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9F6D37"/>
    <w:rsid w:val="00A04C0D"/>
    <w:rsid w:val="00A200EF"/>
    <w:rsid w:val="00A406B2"/>
    <w:rsid w:val="00A51EFA"/>
    <w:rsid w:val="00A60EFF"/>
    <w:rsid w:val="00A618A4"/>
    <w:rsid w:val="00A65054"/>
    <w:rsid w:val="00A65E1E"/>
    <w:rsid w:val="00A75138"/>
    <w:rsid w:val="00A76170"/>
    <w:rsid w:val="00A85DD2"/>
    <w:rsid w:val="00A8795C"/>
    <w:rsid w:val="00A91D07"/>
    <w:rsid w:val="00AB4C5F"/>
    <w:rsid w:val="00AD5295"/>
    <w:rsid w:val="00AD7C1F"/>
    <w:rsid w:val="00AE2652"/>
    <w:rsid w:val="00AF49F7"/>
    <w:rsid w:val="00B007F7"/>
    <w:rsid w:val="00B00E6B"/>
    <w:rsid w:val="00B11030"/>
    <w:rsid w:val="00B12C2A"/>
    <w:rsid w:val="00B15931"/>
    <w:rsid w:val="00B17821"/>
    <w:rsid w:val="00B3731B"/>
    <w:rsid w:val="00B40895"/>
    <w:rsid w:val="00B415C3"/>
    <w:rsid w:val="00B50661"/>
    <w:rsid w:val="00B56933"/>
    <w:rsid w:val="00B604E6"/>
    <w:rsid w:val="00B73D56"/>
    <w:rsid w:val="00B74081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2BED"/>
    <w:rsid w:val="00C767F4"/>
    <w:rsid w:val="00C8129A"/>
    <w:rsid w:val="00C81544"/>
    <w:rsid w:val="00C816FF"/>
    <w:rsid w:val="00C8698F"/>
    <w:rsid w:val="00C91A6E"/>
    <w:rsid w:val="00CA39C2"/>
    <w:rsid w:val="00CA507E"/>
    <w:rsid w:val="00CA669D"/>
    <w:rsid w:val="00CB533B"/>
    <w:rsid w:val="00CD3768"/>
    <w:rsid w:val="00CD6767"/>
    <w:rsid w:val="00CE16AE"/>
    <w:rsid w:val="00CE2175"/>
    <w:rsid w:val="00CF33F5"/>
    <w:rsid w:val="00CF4FF7"/>
    <w:rsid w:val="00CF783E"/>
    <w:rsid w:val="00D023B3"/>
    <w:rsid w:val="00D07BD2"/>
    <w:rsid w:val="00D10230"/>
    <w:rsid w:val="00D14ECC"/>
    <w:rsid w:val="00D26713"/>
    <w:rsid w:val="00D30452"/>
    <w:rsid w:val="00D30EB9"/>
    <w:rsid w:val="00D31FDB"/>
    <w:rsid w:val="00D351BD"/>
    <w:rsid w:val="00D41C68"/>
    <w:rsid w:val="00D4358A"/>
    <w:rsid w:val="00D47533"/>
    <w:rsid w:val="00D50CB7"/>
    <w:rsid w:val="00D52FEE"/>
    <w:rsid w:val="00D63F24"/>
    <w:rsid w:val="00D647D7"/>
    <w:rsid w:val="00D66A15"/>
    <w:rsid w:val="00D744CA"/>
    <w:rsid w:val="00D75FBC"/>
    <w:rsid w:val="00D9501B"/>
    <w:rsid w:val="00DA3B03"/>
    <w:rsid w:val="00DB21DA"/>
    <w:rsid w:val="00DC0ACF"/>
    <w:rsid w:val="00DC169A"/>
    <w:rsid w:val="00DE3405"/>
    <w:rsid w:val="00DE541A"/>
    <w:rsid w:val="00DF15D2"/>
    <w:rsid w:val="00E01840"/>
    <w:rsid w:val="00E02EB1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2DBE"/>
    <w:rsid w:val="00E668C5"/>
    <w:rsid w:val="00E71D47"/>
    <w:rsid w:val="00E76DAE"/>
    <w:rsid w:val="00E81F02"/>
    <w:rsid w:val="00E859F6"/>
    <w:rsid w:val="00E96C5C"/>
    <w:rsid w:val="00EA0EB6"/>
    <w:rsid w:val="00EB251F"/>
    <w:rsid w:val="00EB42B7"/>
    <w:rsid w:val="00EB5DE7"/>
    <w:rsid w:val="00EC3CFC"/>
    <w:rsid w:val="00EC777C"/>
    <w:rsid w:val="00EE0328"/>
    <w:rsid w:val="00EE7BB1"/>
    <w:rsid w:val="00EE7FDA"/>
    <w:rsid w:val="00F11136"/>
    <w:rsid w:val="00F11FAA"/>
    <w:rsid w:val="00F13F23"/>
    <w:rsid w:val="00F14B1C"/>
    <w:rsid w:val="00F20EAD"/>
    <w:rsid w:val="00F23286"/>
    <w:rsid w:val="00F256B7"/>
    <w:rsid w:val="00F3331C"/>
    <w:rsid w:val="00F704BA"/>
    <w:rsid w:val="00F75440"/>
    <w:rsid w:val="00F809B8"/>
    <w:rsid w:val="00F810C5"/>
    <w:rsid w:val="00F84CA8"/>
    <w:rsid w:val="00F86C44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5573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Tunis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07B1CD01-26D5-4255-8049-2338E742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2573</Words>
  <Characters>14668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78</cp:revision>
  <cp:lastPrinted>2023-03-17T10:29:00Z</cp:lastPrinted>
  <dcterms:created xsi:type="dcterms:W3CDTF">2023-04-12T10:59:00Z</dcterms:created>
  <dcterms:modified xsi:type="dcterms:W3CDTF">2023-04-13T14:19:00Z</dcterms:modified>
</cp:coreProperties>
</file>