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1D3285"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TAXUD-C-1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bookmarkStart w:id="0" w:name="_GoBack"/>
            <w:bookmarkEnd w:id="0"/>
            <w:r w:rsidRPr="00C4363D">
              <w:rPr>
                <w:rFonts w:ascii="Times New Roman" w:eastAsia="Times New Roman" w:hAnsi="Times New Roman" w:cs="Times New Roman"/>
                <w:b/>
                <w:lang w:eastAsia="en-GB"/>
              </w:rPr>
              <w:t>:</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1D3285" w:rsidRPr="001D3285" w:rsidRDefault="001D3285" w:rsidP="001D3285">
            <w:pPr>
              <w:spacing w:after="0" w:line="240" w:lineRule="auto"/>
              <w:rPr>
                <w:rFonts w:ascii="Times New Roman" w:eastAsia="Calibri" w:hAnsi="Times New Roman" w:cs="Times New Roman"/>
                <w:b/>
                <w:lang w:val="es-ES" w:eastAsia="en-GB"/>
              </w:rPr>
            </w:pPr>
            <w:r w:rsidRPr="001D3285">
              <w:rPr>
                <w:rFonts w:ascii="Times New Roman" w:eastAsia="Calibri" w:hAnsi="Times New Roman" w:cs="Times New Roman"/>
                <w:b/>
                <w:lang w:val="es-ES" w:eastAsia="en-GB"/>
              </w:rPr>
              <w:t>Patrice PILLET</w:t>
            </w:r>
          </w:p>
          <w:p w:rsidR="001D3285" w:rsidRPr="001D3285" w:rsidRDefault="001D3285" w:rsidP="001D3285">
            <w:pPr>
              <w:spacing w:after="0" w:line="240" w:lineRule="auto"/>
              <w:rPr>
                <w:rFonts w:ascii="Times New Roman" w:eastAsia="Calibri" w:hAnsi="Times New Roman" w:cs="Times New Roman"/>
                <w:b/>
                <w:lang w:val="es-ES" w:eastAsia="en-GB"/>
              </w:rPr>
            </w:pPr>
            <w:hyperlink r:id="rId9" w:history="1">
              <w:r w:rsidRPr="001D3285">
                <w:rPr>
                  <w:rStyle w:val="Hyperlink"/>
                  <w:rFonts w:ascii="Times New Roman" w:eastAsia="Calibri" w:hAnsi="Times New Roman" w:cs="Times New Roman"/>
                  <w:b/>
                  <w:color w:val="0000FF"/>
                  <w:lang w:val="es-ES" w:eastAsia="en-GB"/>
                </w:rPr>
                <w:t>Patrice.Pillet@ec.europa.eu</w:t>
              </w:r>
            </w:hyperlink>
            <w:r>
              <w:rPr>
                <w:rFonts w:ascii="Times New Roman" w:eastAsia="Calibri" w:hAnsi="Times New Roman" w:cs="Times New Roman"/>
                <w:b/>
                <w:lang w:val="es-ES" w:eastAsia="en-GB"/>
              </w:rPr>
              <w:t xml:space="preserve"> </w:t>
            </w:r>
          </w:p>
          <w:p w:rsidR="00E9679F" w:rsidRDefault="001D3285" w:rsidP="001D3285">
            <w:pPr>
              <w:spacing w:after="0" w:line="240" w:lineRule="auto"/>
              <w:rPr>
                <w:rFonts w:ascii="Times New Roman" w:eastAsia="Calibri" w:hAnsi="Times New Roman" w:cs="Times New Roman"/>
                <w:b/>
                <w:lang w:val="es-ES" w:eastAsia="en-GB"/>
              </w:rPr>
            </w:pPr>
            <w:r w:rsidRPr="001D3285">
              <w:rPr>
                <w:rFonts w:ascii="Times New Roman" w:eastAsia="Calibri" w:hAnsi="Times New Roman" w:cs="Times New Roman"/>
                <w:b/>
                <w:lang w:val="es-ES" w:eastAsia="en-GB"/>
              </w:rPr>
              <w:t>+32 229-91993</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B1B88"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B1B88">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B1B88"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89307E">
              <w:rPr>
                <w:rFonts w:ascii="Times New Roman" w:hAnsi="Times New Roman" w:cs="Times New Roman"/>
                <w:b/>
              </w:rPr>
              <w:t xml:space="preserve"> </w:t>
            </w:r>
            <w:r w:rsidR="00130F26" w:rsidRPr="00C4363D">
              <w:rPr>
                <w:rFonts w:ascii="Times New Roman" w:hAnsi="Times New Roman" w:cs="Times New Roman"/>
                <w:b/>
              </w:rPr>
              <w:t>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D3285" w:rsidRPr="001D3285" w:rsidRDefault="001D3285" w:rsidP="001D3285">
      <w:pPr>
        <w:spacing w:after="0" w:line="240" w:lineRule="auto"/>
        <w:ind w:left="426"/>
        <w:jc w:val="both"/>
        <w:rPr>
          <w:rFonts w:ascii="Times New Roman" w:eastAsia="Calibri" w:hAnsi="Times New Roman" w:cs="Times New Roman"/>
          <w:lang w:eastAsia="en-GB"/>
        </w:rPr>
      </w:pPr>
      <w:r w:rsidRPr="001D3285">
        <w:rPr>
          <w:rFonts w:ascii="Times New Roman" w:eastAsia="Calibri" w:hAnsi="Times New Roman" w:cs="Times New Roman"/>
          <w:lang w:eastAsia="en-GB"/>
        </w:rPr>
        <w:t xml:space="preserve">L’unité est responsable de l’élaboration de la politique en matière de TVA ainsi que de la mise en œuvre de la législation existante en matière de TVA et de la gestion du système de TVA de l’UE. Cela implique de recenser, en étroite coopération avec les États membres et les parties prenantes, les lacunes de la législation actuelle en matière de TVA et de concevoir une voie à suivre pour parvenir à un système de TVA plus simple, plus robuste et plus efficace, adapté au marché intérieur, moins exposé à la fraude et soutenant l’assainissement budgétaire ainsi qu'une gouvernance économique européenne efficace.  </w:t>
      </w:r>
    </w:p>
    <w:p w:rsidR="001D3285" w:rsidRPr="001D3285" w:rsidRDefault="001D3285" w:rsidP="001D3285">
      <w:pPr>
        <w:spacing w:after="0" w:line="240" w:lineRule="auto"/>
        <w:ind w:left="426"/>
        <w:jc w:val="both"/>
        <w:rPr>
          <w:rFonts w:ascii="Times New Roman" w:eastAsia="Calibri" w:hAnsi="Times New Roman" w:cs="Times New Roman"/>
          <w:lang w:eastAsia="en-GB"/>
        </w:rPr>
      </w:pPr>
    </w:p>
    <w:p w:rsidR="001D3285" w:rsidRPr="001D3285" w:rsidRDefault="001D3285" w:rsidP="001D3285">
      <w:pPr>
        <w:spacing w:after="0" w:line="240" w:lineRule="auto"/>
        <w:ind w:left="426"/>
        <w:jc w:val="both"/>
        <w:rPr>
          <w:rFonts w:ascii="Times New Roman" w:eastAsia="Calibri" w:hAnsi="Times New Roman" w:cs="Times New Roman"/>
          <w:lang w:eastAsia="en-GB"/>
        </w:rPr>
      </w:pPr>
      <w:r w:rsidRPr="001D3285">
        <w:rPr>
          <w:rFonts w:ascii="Times New Roman" w:eastAsia="Calibri" w:hAnsi="Times New Roman" w:cs="Times New Roman"/>
          <w:lang w:eastAsia="en-GB"/>
        </w:rPr>
        <w:t>La personne aura les principaux domaines de responsabilité suivants:</w:t>
      </w:r>
    </w:p>
    <w:p w:rsidR="001D3285" w:rsidRPr="001D3285" w:rsidRDefault="001D3285" w:rsidP="001D3285">
      <w:pPr>
        <w:spacing w:after="0" w:line="240" w:lineRule="auto"/>
        <w:ind w:left="426"/>
        <w:jc w:val="both"/>
        <w:rPr>
          <w:rFonts w:ascii="Times New Roman" w:eastAsia="Calibri" w:hAnsi="Times New Roman" w:cs="Times New Roman"/>
          <w:lang w:eastAsia="en-GB"/>
        </w:rPr>
      </w:pPr>
    </w:p>
    <w:p w:rsidR="001D3285" w:rsidRPr="001D3285" w:rsidRDefault="001D3285" w:rsidP="001D3285">
      <w:pPr>
        <w:spacing w:after="0" w:line="240" w:lineRule="auto"/>
        <w:ind w:left="709" w:hanging="283"/>
        <w:jc w:val="both"/>
        <w:rPr>
          <w:rFonts w:ascii="Times New Roman" w:eastAsia="Calibri" w:hAnsi="Times New Roman" w:cs="Times New Roman"/>
          <w:lang w:eastAsia="en-GB"/>
        </w:rPr>
      </w:pPr>
      <w:r w:rsidRPr="001D3285">
        <w:rPr>
          <w:rFonts w:ascii="Times New Roman" w:eastAsia="Calibri" w:hAnsi="Times New Roman" w:cs="Times New Roman"/>
          <w:lang w:eastAsia="en-GB"/>
        </w:rPr>
        <w:t>•</w:t>
      </w:r>
      <w:r w:rsidRPr="001D3285">
        <w:rPr>
          <w:rFonts w:ascii="Times New Roman" w:eastAsia="Calibri" w:hAnsi="Times New Roman" w:cs="Times New Roman"/>
          <w:lang w:eastAsia="en-GB"/>
        </w:rPr>
        <w:tab/>
        <w:t>Fournir conseil et assistance et formuler des idées quant aux modifications législatives en matière de TVA.</w:t>
      </w:r>
    </w:p>
    <w:p w:rsidR="001D3285" w:rsidRPr="001D3285" w:rsidRDefault="001D3285" w:rsidP="001D3285">
      <w:pPr>
        <w:spacing w:after="0" w:line="240" w:lineRule="auto"/>
        <w:ind w:left="709" w:hanging="283"/>
        <w:jc w:val="both"/>
        <w:rPr>
          <w:rFonts w:ascii="Times New Roman" w:eastAsia="Calibri" w:hAnsi="Times New Roman" w:cs="Times New Roman"/>
          <w:lang w:eastAsia="en-GB"/>
        </w:rPr>
      </w:pPr>
      <w:r w:rsidRPr="001D3285">
        <w:rPr>
          <w:rFonts w:ascii="Times New Roman" w:eastAsia="Calibri" w:hAnsi="Times New Roman" w:cs="Times New Roman"/>
          <w:lang w:eastAsia="en-GB"/>
        </w:rPr>
        <w:t>•</w:t>
      </w:r>
      <w:r w:rsidRPr="001D3285">
        <w:rPr>
          <w:rFonts w:ascii="Times New Roman" w:eastAsia="Calibri" w:hAnsi="Times New Roman" w:cs="Times New Roman"/>
          <w:lang w:eastAsia="en-GB"/>
        </w:rPr>
        <w:tab/>
        <w:t>Travailler sur analyse d’impact relatifs aux nouvelles initiatives législatives</w:t>
      </w:r>
    </w:p>
    <w:p w:rsidR="001D3285" w:rsidRPr="001D3285" w:rsidRDefault="001D3285" w:rsidP="001D3285">
      <w:pPr>
        <w:spacing w:after="0" w:line="240" w:lineRule="auto"/>
        <w:ind w:left="709" w:hanging="283"/>
        <w:jc w:val="both"/>
        <w:rPr>
          <w:rFonts w:ascii="Times New Roman" w:eastAsia="Calibri" w:hAnsi="Times New Roman" w:cs="Times New Roman"/>
          <w:lang w:eastAsia="en-GB"/>
        </w:rPr>
      </w:pPr>
      <w:r w:rsidRPr="001D3285">
        <w:rPr>
          <w:rFonts w:ascii="Times New Roman" w:eastAsia="Calibri" w:hAnsi="Times New Roman" w:cs="Times New Roman"/>
          <w:lang w:eastAsia="en-GB"/>
        </w:rPr>
        <w:t>•</w:t>
      </w:r>
      <w:r w:rsidRPr="001D3285">
        <w:rPr>
          <w:rFonts w:ascii="Times New Roman" w:eastAsia="Calibri" w:hAnsi="Times New Roman" w:cs="Times New Roman"/>
          <w:lang w:eastAsia="en-GB"/>
        </w:rPr>
        <w:tab/>
        <w:t>Être capable de préparer, en anglais, des projets de documents de travail, communications, discours ou autres documents portant sur les questions de TVA, notamment à l'intention des groupes de travail, comités, etc.</w:t>
      </w:r>
    </w:p>
    <w:p w:rsidR="001D3285" w:rsidRPr="001D3285" w:rsidRDefault="001D3285" w:rsidP="001D3285">
      <w:pPr>
        <w:spacing w:after="0" w:line="240" w:lineRule="auto"/>
        <w:ind w:left="709" w:hanging="283"/>
        <w:jc w:val="both"/>
        <w:rPr>
          <w:rFonts w:ascii="Times New Roman" w:eastAsia="Calibri" w:hAnsi="Times New Roman" w:cs="Times New Roman"/>
          <w:lang w:eastAsia="en-GB"/>
        </w:rPr>
      </w:pPr>
      <w:r w:rsidRPr="001D3285">
        <w:rPr>
          <w:rFonts w:ascii="Times New Roman" w:eastAsia="Calibri" w:hAnsi="Times New Roman" w:cs="Times New Roman"/>
          <w:lang w:eastAsia="en-GB"/>
        </w:rPr>
        <w:t>•</w:t>
      </w:r>
      <w:r w:rsidRPr="001D3285">
        <w:rPr>
          <w:rFonts w:ascii="Times New Roman" w:eastAsia="Calibri" w:hAnsi="Times New Roman" w:cs="Times New Roman"/>
          <w:lang w:eastAsia="en-GB"/>
        </w:rPr>
        <w:tab/>
        <w:t>Analyser et interpréter la législation relative à la TVA.</w:t>
      </w:r>
    </w:p>
    <w:p w:rsidR="001D3285" w:rsidRPr="001D3285" w:rsidRDefault="001D3285" w:rsidP="001D3285">
      <w:pPr>
        <w:spacing w:after="0" w:line="240" w:lineRule="auto"/>
        <w:ind w:left="709" w:hanging="283"/>
        <w:jc w:val="both"/>
        <w:rPr>
          <w:rFonts w:ascii="Times New Roman" w:eastAsia="Calibri" w:hAnsi="Times New Roman" w:cs="Times New Roman"/>
          <w:lang w:eastAsia="en-GB"/>
        </w:rPr>
      </w:pPr>
      <w:r w:rsidRPr="001D3285">
        <w:rPr>
          <w:rFonts w:ascii="Times New Roman" w:eastAsia="Calibri" w:hAnsi="Times New Roman" w:cs="Times New Roman"/>
          <w:lang w:eastAsia="en-GB"/>
        </w:rPr>
        <w:t>•</w:t>
      </w:r>
      <w:r w:rsidRPr="001D3285">
        <w:rPr>
          <w:rFonts w:ascii="Times New Roman" w:eastAsia="Calibri" w:hAnsi="Times New Roman" w:cs="Times New Roman"/>
          <w:lang w:eastAsia="en-GB"/>
        </w:rPr>
        <w:tab/>
        <w:t>Contribuer à initiatives majeures de l'UE en cours en matière de TVA qui découlent du Plan d'action fiscal (y compris, en particulier, le paquet</w:t>
      </w:r>
      <w:proofErr w:type="gramStart"/>
      <w:r w:rsidRPr="001D3285">
        <w:rPr>
          <w:rFonts w:ascii="Times New Roman" w:eastAsia="Calibri" w:hAnsi="Times New Roman" w:cs="Times New Roman"/>
          <w:lang w:eastAsia="en-GB"/>
        </w:rPr>
        <w:t xml:space="preserve"> «voyages</w:t>
      </w:r>
      <w:proofErr w:type="gramEnd"/>
      <w:r w:rsidRPr="001D3285">
        <w:rPr>
          <w:rFonts w:ascii="Times New Roman" w:eastAsia="Calibri" w:hAnsi="Times New Roman" w:cs="Times New Roman"/>
          <w:lang w:eastAsia="en-GB"/>
        </w:rPr>
        <w:t xml:space="preserve"> et tourisme» et les services financiers) et traiter les questions de TVA liées à la législation récemment adoptée (taux de TVA et directive relative aux PME) et à d’autres travaux liés au marché unique.  </w:t>
      </w:r>
    </w:p>
    <w:p w:rsidR="001D3285" w:rsidRPr="001D3285" w:rsidRDefault="001D3285" w:rsidP="001D3285">
      <w:pPr>
        <w:spacing w:after="0" w:line="240" w:lineRule="auto"/>
        <w:ind w:left="709" w:hanging="283"/>
        <w:jc w:val="both"/>
        <w:rPr>
          <w:rFonts w:ascii="Times New Roman" w:eastAsia="Calibri" w:hAnsi="Times New Roman" w:cs="Times New Roman"/>
          <w:lang w:eastAsia="en-GB"/>
        </w:rPr>
      </w:pPr>
      <w:r w:rsidRPr="001D3285">
        <w:rPr>
          <w:rFonts w:ascii="Times New Roman" w:eastAsia="Calibri" w:hAnsi="Times New Roman" w:cs="Times New Roman"/>
          <w:lang w:eastAsia="en-GB"/>
        </w:rPr>
        <w:t>•</w:t>
      </w:r>
      <w:r w:rsidRPr="001D3285">
        <w:rPr>
          <w:rFonts w:ascii="Times New Roman" w:eastAsia="Calibri" w:hAnsi="Times New Roman" w:cs="Times New Roman"/>
          <w:lang w:eastAsia="en-GB"/>
        </w:rPr>
        <w:tab/>
        <w:t>Superviser la législation nationale des États membres et territoires associés ainsi que de la plupart des pays tiers concernés.</w:t>
      </w:r>
    </w:p>
    <w:p w:rsidR="001D3285" w:rsidRPr="001D3285" w:rsidRDefault="001D3285" w:rsidP="001D3285">
      <w:pPr>
        <w:spacing w:after="0" w:line="240" w:lineRule="auto"/>
        <w:ind w:left="709" w:hanging="283"/>
        <w:jc w:val="both"/>
        <w:rPr>
          <w:rFonts w:ascii="Times New Roman" w:eastAsia="Calibri" w:hAnsi="Times New Roman" w:cs="Times New Roman"/>
          <w:lang w:eastAsia="en-GB"/>
        </w:rPr>
      </w:pPr>
      <w:r w:rsidRPr="001D3285">
        <w:rPr>
          <w:rFonts w:ascii="Times New Roman" w:eastAsia="Calibri" w:hAnsi="Times New Roman" w:cs="Times New Roman"/>
          <w:lang w:eastAsia="en-GB"/>
        </w:rPr>
        <w:t>•</w:t>
      </w:r>
      <w:r w:rsidRPr="001D3285">
        <w:rPr>
          <w:rFonts w:ascii="Times New Roman" w:eastAsia="Calibri" w:hAnsi="Times New Roman" w:cs="Times New Roman"/>
          <w:lang w:eastAsia="en-GB"/>
        </w:rPr>
        <w:tab/>
        <w:t xml:space="preserve">Participer en qualité de responsable géographique au volet «Semestre européen/PRR» en surveillant l’évolution de la politique en matière de fiscalité indirecte pour l’État membre concerné; contribuer à </w:t>
      </w:r>
      <w:r w:rsidRPr="001D3285">
        <w:rPr>
          <w:rFonts w:ascii="Times New Roman" w:eastAsia="Calibri" w:hAnsi="Times New Roman" w:cs="Times New Roman"/>
          <w:lang w:eastAsia="en-GB"/>
        </w:rPr>
        <w:lastRenderedPageBreak/>
        <w:t>l’exercice en assurant la liaison avec l’unité D4 et fournir une contribution pertinente pour les documents stratégiques; assister aux réunions  connexes; formuler des recommandations appropriées sur la base des connaissances nationales, des documents stratégiques et de la consultation des experts politiques concernés de la DG TAXUD et, le cas échéant, d’autres DG.</w:t>
      </w:r>
    </w:p>
    <w:p w:rsidR="002724F6" w:rsidRPr="002724F6" w:rsidRDefault="001D3285" w:rsidP="001D3285">
      <w:pPr>
        <w:spacing w:after="0" w:line="240" w:lineRule="auto"/>
        <w:ind w:left="709" w:hanging="283"/>
        <w:jc w:val="both"/>
        <w:rPr>
          <w:rFonts w:ascii="Times New Roman" w:eastAsia="Calibri" w:hAnsi="Times New Roman" w:cs="Times New Roman"/>
          <w:lang w:eastAsia="en-GB"/>
        </w:rPr>
      </w:pPr>
      <w:r w:rsidRPr="001D3285">
        <w:rPr>
          <w:rFonts w:ascii="Times New Roman" w:eastAsia="Calibri" w:hAnsi="Times New Roman" w:cs="Times New Roman"/>
          <w:lang w:eastAsia="en-GB"/>
        </w:rPr>
        <w:t>•</w:t>
      </w:r>
      <w:r w:rsidRPr="001D3285">
        <w:rPr>
          <w:rFonts w:ascii="Times New Roman" w:eastAsia="Calibri" w:hAnsi="Times New Roman" w:cs="Times New Roman"/>
          <w:lang w:eastAsia="en-GB"/>
        </w:rPr>
        <w:tab/>
        <w:t>Répondre aux questions des opérateurs, des administrations nationales et des services de la Commission en ce qui concerne l’interprétation de la législation de l'UE en matière de TVA.</w:t>
      </w:r>
    </w:p>
    <w:p w:rsidR="001D3285" w:rsidRDefault="001D3285" w:rsidP="00130F26">
      <w:pPr>
        <w:tabs>
          <w:tab w:val="left" w:pos="426"/>
        </w:tabs>
        <w:spacing w:after="0" w:line="240" w:lineRule="auto"/>
        <w:rPr>
          <w:rFonts w:ascii="Times New Roman" w:eastAsia="Times New Roman" w:hAnsi="Times New Roman" w:cs="Times New Roman"/>
          <w:b/>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1D3285">
        <w:rPr>
          <w:rFonts w:ascii="Times New Roman" w:eastAsia="Times New Roman" w:hAnsi="Times New Roman" w:cs="Times New Roman"/>
          <w:lang w:eastAsia="en-GB"/>
        </w:rPr>
        <w:t>fiscalité</w:t>
      </w:r>
      <w:r w:rsidR="000340C9">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D3285" w:rsidRPr="001D3285" w:rsidRDefault="001D3285" w:rsidP="001D3285">
      <w:pPr>
        <w:spacing w:after="0" w:line="240" w:lineRule="auto"/>
        <w:ind w:left="993" w:right="60" w:hanging="284"/>
        <w:jc w:val="both"/>
        <w:rPr>
          <w:rFonts w:ascii="Times New Roman" w:hAnsi="Times New Roman" w:cs="Times New Roman"/>
        </w:rPr>
      </w:pPr>
      <w:r w:rsidRPr="001D3285">
        <w:rPr>
          <w:rFonts w:ascii="Times New Roman" w:hAnsi="Times New Roman" w:cs="Times New Roman"/>
        </w:rPr>
        <w:t>•</w:t>
      </w:r>
      <w:r w:rsidRPr="001D3285">
        <w:rPr>
          <w:rFonts w:ascii="Times New Roman" w:hAnsi="Times New Roman" w:cs="Times New Roman"/>
        </w:rPr>
        <w:tab/>
        <w:t>Compétence et expérience pratique dans le domaine de la TVA et des questions connexes, de préférence en mettant l’accent sur les aspects économiques.</w:t>
      </w:r>
    </w:p>
    <w:p w:rsidR="001D3285" w:rsidRPr="001D3285" w:rsidRDefault="001D3285" w:rsidP="001D3285">
      <w:pPr>
        <w:spacing w:after="0" w:line="240" w:lineRule="auto"/>
        <w:ind w:left="993" w:right="60" w:hanging="284"/>
        <w:jc w:val="both"/>
        <w:rPr>
          <w:rFonts w:ascii="Times New Roman" w:hAnsi="Times New Roman" w:cs="Times New Roman"/>
        </w:rPr>
      </w:pPr>
      <w:r w:rsidRPr="001D3285">
        <w:rPr>
          <w:rFonts w:ascii="Times New Roman" w:hAnsi="Times New Roman" w:cs="Times New Roman"/>
        </w:rPr>
        <w:t>•</w:t>
      </w:r>
      <w:r w:rsidRPr="001D3285">
        <w:rPr>
          <w:rFonts w:ascii="Times New Roman" w:hAnsi="Times New Roman" w:cs="Times New Roman"/>
        </w:rPr>
        <w:tab/>
        <w:t>Expertise en ce qui concerne les initiatives majeures en cours qui découlent de la Stratégie TVA et du Plan d'Action Fiscal.</w:t>
      </w:r>
    </w:p>
    <w:p w:rsidR="001D3285" w:rsidRPr="001D3285" w:rsidRDefault="001D3285" w:rsidP="001D3285">
      <w:pPr>
        <w:spacing w:after="0" w:line="240" w:lineRule="auto"/>
        <w:ind w:left="993" w:right="60" w:hanging="284"/>
        <w:jc w:val="both"/>
        <w:rPr>
          <w:rFonts w:ascii="Times New Roman" w:hAnsi="Times New Roman" w:cs="Times New Roman"/>
        </w:rPr>
      </w:pPr>
      <w:r w:rsidRPr="001D3285">
        <w:rPr>
          <w:rFonts w:ascii="Times New Roman" w:hAnsi="Times New Roman" w:cs="Times New Roman"/>
        </w:rPr>
        <w:t>•</w:t>
      </w:r>
      <w:r w:rsidRPr="001D3285">
        <w:rPr>
          <w:rFonts w:ascii="Times New Roman" w:hAnsi="Times New Roman" w:cs="Times New Roman"/>
        </w:rPr>
        <w:tab/>
        <w:t>Capacité à travailler en équipe avec d'autres collègues expérimentés de cultures et de langues différentes. De grandes qualités d'organisation et de communication sont nécessaires ainsi que de bonnes qualités d'analyse et de rédaction, la capacité à travailler avec un minimum de supervision et à respecter les échéances.</w:t>
      </w:r>
    </w:p>
    <w:p w:rsidR="00986EC3" w:rsidRPr="00EB414C" w:rsidRDefault="001D3285" w:rsidP="001D3285">
      <w:pPr>
        <w:spacing w:after="0" w:line="240" w:lineRule="auto"/>
        <w:ind w:left="993" w:right="60" w:hanging="284"/>
        <w:jc w:val="both"/>
        <w:rPr>
          <w:rFonts w:ascii="Times New Roman" w:hAnsi="Times New Roman" w:cs="Times New Roman"/>
        </w:rPr>
      </w:pPr>
      <w:r w:rsidRPr="001D3285">
        <w:rPr>
          <w:rFonts w:ascii="Times New Roman" w:hAnsi="Times New Roman" w:cs="Times New Roman"/>
        </w:rPr>
        <w:t>•</w:t>
      </w:r>
      <w:r w:rsidRPr="001D3285">
        <w:rPr>
          <w:rFonts w:ascii="Times New Roman" w:hAnsi="Times New Roman" w:cs="Times New Roman"/>
        </w:rPr>
        <w:tab/>
        <w:t>Au moins trois années d'expérience professionnelle pertinente.</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Default="001D3285" w:rsidP="00FC61DB">
      <w:pPr>
        <w:tabs>
          <w:tab w:val="left" w:pos="709"/>
        </w:tabs>
        <w:spacing w:after="0" w:line="240" w:lineRule="auto"/>
        <w:ind w:left="709" w:right="60"/>
        <w:jc w:val="both"/>
        <w:rPr>
          <w:rFonts w:ascii="Times New Roman" w:hAnsi="Times New Roman" w:cs="Times New Roman"/>
        </w:rPr>
      </w:pPr>
      <w:r w:rsidRPr="001D3285">
        <w:rPr>
          <w:rFonts w:ascii="Times New Roman" w:hAnsi="Times New Roman" w:cs="Times New Roman"/>
        </w:rPr>
        <w:t>Une aptitude à travailler et à rédiger en anglais est exigée. La connaissance de toute autre langue constitue un atout.</w:t>
      </w:r>
    </w:p>
    <w:p w:rsidR="00130F26"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D3285" w:rsidRDefault="001D3285" w:rsidP="00C4363D">
      <w:pPr>
        <w:tabs>
          <w:tab w:val="left" w:pos="709"/>
        </w:tabs>
        <w:spacing w:after="0" w:line="240" w:lineRule="auto"/>
        <w:ind w:left="709" w:right="60"/>
        <w:jc w:val="both"/>
        <w:rPr>
          <w:rFonts w:ascii="Times New Roman" w:eastAsia="Times New Roman" w:hAnsi="Times New Roman" w:cs="Times New Roman"/>
          <w:lang w:eastAsia="en-GB"/>
        </w:rPr>
      </w:pPr>
    </w:p>
    <w:p w:rsidR="001D3285" w:rsidRDefault="001D3285" w:rsidP="00C4363D">
      <w:pPr>
        <w:tabs>
          <w:tab w:val="left" w:pos="709"/>
        </w:tabs>
        <w:spacing w:after="0" w:line="240" w:lineRule="auto"/>
        <w:ind w:left="709" w:right="60"/>
        <w:jc w:val="both"/>
        <w:rPr>
          <w:rFonts w:ascii="Times New Roman" w:eastAsia="Times New Roman" w:hAnsi="Times New Roman" w:cs="Times New Roman"/>
          <w:lang w:eastAsia="en-GB"/>
        </w:rPr>
      </w:pPr>
    </w:p>
    <w:p w:rsidR="001D3285" w:rsidRPr="00C4363D" w:rsidRDefault="001D3285"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2"/>
  </w:num>
  <w:num w:numId="4">
    <w:abstractNumId w:val="8"/>
  </w:num>
  <w:num w:numId="5">
    <w:abstractNumId w:val="20"/>
  </w:num>
  <w:num w:numId="6">
    <w:abstractNumId w:val="5"/>
  </w:num>
  <w:num w:numId="7">
    <w:abstractNumId w:val="11"/>
  </w:num>
  <w:num w:numId="8">
    <w:abstractNumId w:val="7"/>
  </w:num>
  <w:num w:numId="9">
    <w:abstractNumId w:val="2"/>
  </w:num>
  <w:num w:numId="10">
    <w:abstractNumId w:val="21"/>
  </w:num>
  <w:num w:numId="11">
    <w:abstractNumId w:val="23"/>
  </w:num>
  <w:num w:numId="12">
    <w:abstractNumId w:val="19"/>
  </w:num>
  <w:num w:numId="13">
    <w:abstractNumId w:val="15"/>
  </w:num>
  <w:num w:numId="14">
    <w:abstractNumId w:val="17"/>
  </w:num>
  <w:num w:numId="15">
    <w:abstractNumId w:val="18"/>
  </w:num>
  <w:num w:numId="16">
    <w:abstractNumId w:val="14"/>
  </w:num>
  <w:num w:numId="17">
    <w:abstractNumId w:val="22"/>
  </w:num>
  <w:num w:numId="18">
    <w:abstractNumId w:val="9"/>
  </w:num>
  <w:num w:numId="19">
    <w:abstractNumId w:val="16"/>
  </w:num>
  <w:num w:numId="20">
    <w:abstractNumId w:val="6"/>
  </w:num>
  <w:num w:numId="21">
    <w:abstractNumId w:val="0"/>
  </w:num>
  <w:num w:numId="22">
    <w:abstractNumId w:val="13"/>
  </w:num>
  <w:num w:numId="23">
    <w:abstractNumId w:val="24"/>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3285"/>
    <w:rsid w:val="001D7A41"/>
    <w:rsid w:val="002724F6"/>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9307E"/>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303CB"/>
    <w:rsid w:val="00C4363D"/>
    <w:rsid w:val="00C4452E"/>
    <w:rsid w:val="00C54D41"/>
    <w:rsid w:val="00C60F8A"/>
    <w:rsid w:val="00C77C1F"/>
    <w:rsid w:val="00CB1B88"/>
    <w:rsid w:val="00CE30FC"/>
    <w:rsid w:val="00CF1A8E"/>
    <w:rsid w:val="00D32B7F"/>
    <w:rsid w:val="00D343AE"/>
    <w:rsid w:val="00D86EEB"/>
    <w:rsid w:val="00DB7D1A"/>
    <w:rsid w:val="00E2357D"/>
    <w:rsid w:val="00E5277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8CC7"/>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atrice.Pillet@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DF6CB-C023-4C6A-B178-6CEDFCD3F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1572</Words>
  <Characters>8966</Characters>
  <Application>Microsoft Office Word</Application>
  <DocSecurity>0</DocSecurity>
  <Lines>190</Lines>
  <Paragraphs>92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2022-09-09T15:29:00Z</dcterms:created>
  <dcterms:modified xsi:type="dcterms:W3CDTF">2022-09-09T15:29:00Z</dcterms:modified>
</cp:coreProperties>
</file>