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51269C"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HERA</w:t>
            </w:r>
            <w:r w:rsidR="002536BA">
              <w:rPr>
                <w:rFonts w:ascii="Times New Roman" w:eastAsia="Times New Roman" w:hAnsi="Times New Roman" w:cs="Times New Roman"/>
                <w:b/>
                <w:sz w:val="24"/>
                <w:szCs w:val="20"/>
                <w:lang w:val="de-DE" w:eastAsia="en-GB"/>
              </w:rPr>
              <w:t>-02</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51269C" w:rsidRPr="0051269C" w:rsidRDefault="0051269C" w:rsidP="0051269C">
            <w:pPr>
              <w:rPr>
                <w:rFonts w:ascii="Times New Roman" w:hAnsi="Times New Roman" w:cs="Times New Roman"/>
                <w:b/>
              </w:rPr>
            </w:pPr>
            <w:r w:rsidRPr="0051269C">
              <w:rPr>
                <w:rFonts w:ascii="Times New Roman" w:hAnsi="Times New Roman" w:cs="Times New Roman"/>
                <w:b/>
              </w:rPr>
              <w:t>Wolfgang Philipp</w:t>
            </w:r>
          </w:p>
          <w:p w:rsidR="0051269C" w:rsidRPr="0051269C" w:rsidRDefault="0053078F" w:rsidP="0051269C">
            <w:pPr>
              <w:rPr>
                <w:rFonts w:ascii="Times New Roman" w:hAnsi="Times New Roman" w:cs="Times New Roman"/>
                <w:b/>
              </w:rPr>
            </w:pPr>
            <w:hyperlink r:id="rId8" w:history="1">
              <w:r w:rsidR="0051269C" w:rsidRPr="00F367CB">
                <w:rPr>
                  <w:rStyle w:val="Hyperlink"/>
                  <w:rFonts w:ascii="Times New Roman" w:hAnsi="Times New Roman" w:cs="Times New Roman"/>
                  <w:b/>
                </w:rPr>
                <w:t>Wolfgang.philipp@ec.europa.eu</w:t>
              </w:r>
            </w:hyperlink>
            <w:r w:rsidR="0051269C">
              <w:rPr>
                <w:rFonts w:ascii="Times New Roman" w:hAnsi="Times New Roman" w:cs="Times New Roman"/>
                <w:b/>
              </w:rPr>
              <w:t xml:space="preserve"> </w:t>
            </w:r>
          </w:p>
          <w:p w:rsidR="006A2619" w:rsidRDefault="0051269C" w:rsidP="0051269C">
            <w:pPr>
              <w:rPr>
                <w:rFonts w:ascii="Times New Roman" w:hAnsi="Times New Roman" w:cs="Times New Roman"/>
                <w:b/>
              </w:rPr>
            </w:pPr>
            <w:r w:rsidRPr="0051269C">
              <w:rPr>
                <w:rFonts w:ascii="Times New Roman" w:hAnsi="Times New Roman" w:cs="Times New Roman"/>
                <w:b/>
              </w:rPr>
              <w:t>+ 32-2-2994860</w:t>
            </w:r>
          </w:p>
          <w:p w:rsidR="00621284" w:rsidRDefault="002536BA" w:rsidP="00D61A8C">
            <w:pPr>
              <w:rPr>
                <w:rFonts w:ascii="Times New Roman" w:hAnsi="Times New Roman" w:cs="Times New Roman"/>
                <w:b/>
              </w:rPr>
            </w:pPr>
            <w:r>
              <w:rPr>
                <w:rFonts w:ascii="Times New Roman" w:hAnsi="Times New Roman" w:cs="Times New Roman"/>
                <w:b/>
              </w:rPr>
              <w:t>2</w:t>
            </w:r>
          </w:p>
          <w:p w:rsidR="00381739" w:rsidRPr="004D5CA2" w:rsidRDefault="002536BA" w:rsidP="00381739">
            <w:pPr>
              <w:rPr>
                <w:rFonts w:ascii="Times New Roman" w:hAnsi="Times New Roman" w:cs="Times New Roman"/>
                <w:b/>
              </w:rPr>
            </w:pPr>
            <w:r>
              <w:rPr>
                <w:rFonts w:ascii="Times New Roman" w:hAnsi="Times New Roman" w:cs="Times New Roman"/>
                <w:b/>
              </w:rPr>
              <w:t>4</w:t>
            </w:r>
            <w:r w:rsidRPr="002536BA">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5F0E3D"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51269C" w:rsidRDefault="0051269C" w:rsidP="0051269C">
      <w:pPr>
        <w:pStyle w:val="ListParagraph"/>
        <w:spacing w:after="0" w:line="240" w:lineRule="auto"/>
        <w:ind w:left="425"/>
        <w:jc w:val="both"/>
        <w:rPr>
          <w:rFonts w:ascii="Times New Roman" w:hAnsi="Times New Roman" w:cs="Times New Roman"/>
        </w:rPr>
      </w:pPr>
      <w:r w:rsidRPr="0051269C">
        <w:rPr>
          <w:rFonts w:ascii="Times New Roman" w:hAnsi="Times New Roman" w:cs="Times New Roman"/>
        </w:rPr>
        <w:t>L’Autorité européenne de préparation et de réaction en cas d’urgence sanitaire est un service de la Commission qui s’emploie à améliorer la préparation et la réaction aux menaces transfrontières graves dans le domaine des contre-mesures médicales, notamment:</w:t>
      </w:r>
    </w:p>
    <w:p w:rsidR="0051269C" w:rsidRPr="0051269C" w:rsidRDefault="0051269C" w:rsidP="0051269C">
      <w:pPr>
        <w:pStyle w:val="ListParagraph"/>
        <w:spacing w:after="0" w:line="240" w:lineRule="auto"/>
        <w:ind w:left="425"/>
        <w:jc w:val="both"/>
        <w:rPr>
          <w:rFonts w:ascii="Times New Roman" w:hAnsi="Times New Roman" w:cs="Times New Roman"/>
        </w:rPr>
      </w:pPr>
    </w:p>
    <w:p w:rsidR="0051269C" w:rsidRPr="0051269C" w:rsidRDefault="0051269C" w:rsidP="0051269C">
      <w:pPr>
        <w:pStyle w:val="ListParagraph"/>
        <w:numPr>
          <w:ilvl w:val="0"/>
          <w:numId w:val="23"/>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renforcer</w:t>
      </w:r>
      <w:proofErr w:type="gramEnd"/>
      <w:r w:rsidRPr="0051269C">
        <w:rPr>
          <w:rFonts w:ascii="Times New Roman" w:hAnsi="Times New Roman" w:cs="Times New Roman"/>
        </w:rPr>
        <w:t xml:space="preserve"> la coordination en matière de sécurité sanitaire au sein de l’Union pendant les périodes de préparation et de réaction aux crises, et rassembler les États membres, l’industrie et les parties prenantes concernées dans le cadre d’un effort commun; </w:t>
      </w:r>
    </w:p>
    <w:p w:rsidR="0051269C" w:rsidRPr="0051269C" w:rsidRDefault="0051269C" w:rsidP="0051269C">
      <w:pPr>
        <w:pStyle w:val="ListParagraph"/>
        <w:numPr>
          <w:ilvl w:val="0"/>
          <w:numId w:val="23"/>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remédier</w:t>
      </w:r>
      <w:proofErr w:type="gramEnd"/>
      <w:r w:rsidRPr="0051269C">
        <w:rPr>
          <w:rFonts w:ascii="Times New Roman" w:hAnsi="Times New Roman" w:cs="Times New Roman"/>
        </w:rPr>
        <w:t xml:space="preserve"> aux vulnérabilités et aux dépendances stratégiques au sein de l’Union liées au développement, à la production, à la passation de marchés, à la constitution de stocks et à la distribution de contre-mesures médicales; </w:t>
      </w:r>
    </w:p>
    <w:p w:rsidR="0051269C" w:rsidRPr="0051269C" w:rsidRDefault="0051269C" w:rsidP="0051269C">
      <w:pPr>
        <w:pStyle w:val="ListParagraph"/>
        <w:numPr>
          <w:ilvl w:val="0"/>
          <w:numId w:val="23"/>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contribuer</w:t>
      </w:r>
      <w:proofErr w:type="gramEnd"/>
      <w:r w:rsidRPr="0051269C">
        <w:rPr>
          <w:rFonts w:ascii="Times New Roman" w:hAnsi="Times New Roman" w:cs="Times New Roman"/>
        </w:rPr>
        <w:t xml:space="preserve"> au renforcement de l’architecture mondiale de préparation et de réaction aux situations d’urgence sanitaire.</w:t>
      </w:r>
    </w:p>
    <w:p w:rsidR="0051269C" w:rsidRPr="0051269C" w:rsidRDefault="0051269C" w:rsidP="0051269C">
      <w:pPr>
        <w:pStyle w:val="ListParagraph"/>
        <w:spacing w:after="0" w:line="240" w:lineRule="auto"/>
        <w:ind w:left="425"/>
        <w:jc w:val="both"/>
        <w:rPr>
          <w:rFonts w:ascii="Times New Roman" w:hAnsi="Times New Roman" w:cs="Times New Roman"/>
        </w:rPr>
      </w:pPr>
    </w:p>
    <w:p w:rsidR="0051269C" w:rsidRDefault="0051269C" w:rsidP="0051269C">
      <w:pPr>
        <w:pStyle w:val="ListParagraph"/>
        <w:spacing w:after="0" w:line="240" w:lineRule="auto"/>
        <w:ind w:left="425"/>
        <w:jc w:val="both"/>
        <w:rPr>
          <w:rFonts w:ascii="Times New Roman" w:hAnsi="Times New Roman" w:cs="Times New Roman"/>
        </w:rPr>
      </w:pPr>
      <w:r w:rsidRPr="0051269C">
        <w:rPr>
          <w:rFonts w:ascii="Times New Roman" w:hAnsi="Times New Roman" w:cs="Times New Roman"/>
        </w:rPr>
        <w:t>L’expert national participera aux tâches suivantes:</w:t>
      </w:r>
    </w:p>
    <w:p w:rsidR="0051269C" w:rsidRPr="0051269C" w:rsidRDefault="0051269C" w:rsidP="0051269C">
      <w:pPr>
        <w:pStyle w:val="ListParagraph"/>
        <w:spacing w:after="0" w:line="240" w:lineRule="auto"/>
        <w:ind w:left="425"/>
        <w:jc w:val="both"/>
        <w:rPr>
          <w:rFonts w:ascii="Times New Roman" w:hAnsi="Times New Roman" w:cs="Times New Roman"/>
        </w:rPr>
      </w:pP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l’évaluation</w:t>
      </w:r>
      <w:proofErr w:type="gramEnd"/>
      <w:r w:rsidRPr="0051269C">
        <w:rPr>
          <w:rFonts w:ascii="Times New Roman" w:hAnsi="Times New Roman" w:cs="Times New Roman"/>
        </w:rPr>
        <w:t xml:space="preserve"> des menaces pour la santé et la collecte de renseignements pertinents pour les contre-mesures médicales; </w:t>
      </w: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promouvoir</w:t>
      </w:r>
      <w:proofErr w:type="gramEnd"/>
      <w:r w:rsidRPr="0051269C">
        <w:rPr>
          <w:rFonts w:ascii="Times New Roman" w:hAnsi="Times New Roman" w:cs="Times New Roman"/>
        </w:rPr>
        <w:t xml:space="preserve"> la recherche et le développement avancés de contre-mesures médicales et de technologies connexes;</w:t>
      </w: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relever</w:t>
      </w:r>
      <w:proofErr w:type="gramEnd"/>
      <w:r w:rsidRPr="0051269C">
        <w:rPr>
          <w:rFonts w:ascii="Times New Roman" w:hAnsi="Times New Roman" w:cs="Times New Roman"/>
        </w:rPr>
        <w:t xml:space="preserve"> les défis du marché et renforcer l’autonomie stratégique ouverte de l’Union dans la production de contre-mesures médicales;</w:t>
      </w: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l’achat</w:t>
      </w:r>
      <w:proofErr w:type="gramEnd"/>
      <w:r w:rsidRPr="0051269C">
        <w:rPr>
          <w:rFonts w:ascii="Times New Roman" w:hAnsi="Times New Roman" w:cs="Times New Roman"/>
        </w:rPr>
        <w:t xml:space="preserve"> et la distribution rapides de contre-mesures médicales;</w:t>
      </w: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t>accroître</w:t>
      </w:r>
      <w:proofErr w:type="gramEnd"/>
      <w:r w:rsidRPr="0051269C">
        <w:rPr>
          <w:rFonts w:ascii="Times New Roman" w:hAnsi="Times New Roman" w:cs="Times New Roman"/>
        </w:rPr>
        <w:t xml:space="preserve"> la capacité de stockage des contre-mesures médicales;</w:t>
      </w:r>
    </w:p>
    <w:p w:rsidR="0051269C" w:rsidRPr="0051269C" w:rsidRDefault="0051269C" w:rsidP="0051269C">
      <w:pPr>
        <w:pStyle w:val="ListParagraph"/>
        <w:numPr>
          <w:ilvl w:val="0"/>
          <w:numId w:val="24"/>
        </w:numPr>
        <w:spacing w:after="0" w:line="240" w:lineRule="auto"/>
        <w:ind w:left="709" w:hanging="283"/>
        <w:jc w:val="both"/>
        <w:rPr>
          <w:rFonts w:ascii="Times New Roman" w:hAnsi="Times New Roman" w:cs="Times New Roman"/>
        </w:rPr>
      </w:pPr>
      <w:proofErr w:type="gramStart"/>
      <w:r w:rsidRPr="0051269C">
        <w:rPr>
          <w:rFonts w:ascii="Times New Roman" w:hAnsi="Times New Roman" w:cs="Times New Roman"/>
        </w:rPr>
        <w:lastRenderedPageBreak/>
        <w:t>renforcer</w:t>
      </w:r>
      <w:proofErr w:type="gramEnd"/>
      <w:r w:rsidRPr="0051269C">
        <w:rPr>
          <w:rFonts w:ascii="Times New Roman" w:hAnsi="Times New Roman" w:cs="Times New Roman"/>
        </w:rPr>
        <w:t xml:space="preserve"> les connaissances et les compétences en matière de préparation et de réaction liées aux contre-mesures médicales.</w:t>
      </w:r>
    </w:p>
    <w:p w:rsidR="0051269C" w:rsidRPr="0051269C" w:rsidRDefault="0051269C" w:rsidP="0051269C">
      <w:pPr>
        <w:pStyle w:val="ListParagraph"/>
        <w:spacing w:after="0" w:line="240" w:lineRule="auto"/>
        <w:ind w:left="425"/>
        <w:jc w:val="both"/>
        <w:rPr>
          <w:rFonts w:ascii="Times New Roman" w:hAnsi="Times New Roman" w:cs="Times New Roman"/>
        </w:rPr>
      </w:pPr>
    </w:p>
    <w:p w:rsidR="00F808CB" w:rsidRPr="00F808CB" w:rsidRDefault="0051269C" w:rsidP="0051269C">
      <w:pPr>
        <w:pStyle w:val="ListParagraph"/>
        <w:spacing w:after="0" w:line="240" w:lineRule="auto"/>
        <w:ind w:left="425"/>
        <w:jc w:val="both"/>
        <w:rPr>
          <w:rFonts w:ascii="Times New Roman" w:hAnsi="Times New Roman" w:cs="Times New Roman"/>
        </w:rPr>
      </w:pPr>
      <w:r w:rsidRPr="0051269C">
        <w:rPr>
          <w:rFonts w:ascii="Times New Roman" w:hAnsi="Times New Roman" w:cs="Times New Roman"/>
        </w:rPr>
        <w:t>Le travail comprendra des contacts approfondis avec des représentants et des experts des États membres, des agences européennes de la santé telles que l’ECDC, l’EMA et l’industrie.</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dans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51269C">
        <w:rPr>
          <w:rFonts w:ascii="Times New Roman" w:hAnsi="Times New Roman" w:cs="Times New Roman"/>
        </w:rPr>
        <w:t>l</w:t>
      </w:r>
      <w:r w:rsidR="0051269C" w:rsidRPr="0051269C">
        <w:rPr>
          <w:rFonts w:ascii="Times New Roman" w:hAnsi="Times New Roman" w:cs="Times New Roman"/>
        </w:rPr>
        <w:t>a santé publique et la gestion des crises, la politique sanitaire mondiale, les systèmes de soins de santé, les scientifiques cliniques, les maladies infectieuses, la virologie, l’épidémiologie, la surveillance et l’évaluation des menaces, les ingénieurs, les spécialistes de la réglementation et de l’assurance de la qualité, les experts en fabrication, la gestion critique de la chaîne d’approvisionnement, en particulier des contre-mesures médicales, les experts juridiques (par exemple, droit des contrats, marchés publics, droits de propriété intellectuelle, questions réglementaires dans le domaine des produits pharmaceutiques, dispositifs médicaux, etc.).</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0B552E" w:rsidRPr="0035623E" w:rsidRDefault="0051269C" w:rsidP="005F0E3D">
      <w:pPr>
        <w:tabs>
          <w:tab w:val="left" w:pos="1276"/>
        </w:tabs>
        <w:spacing w:after="0" w:line="240" w:lineRule="auto"/>
        <w:ind w:left="709" w:right="60"/>
        <w:jc w:val="both"/>
        <w:rPr>
          <w:rFonts w:ascii="Times New Roman" w:eastAsia="Times New Roman" w:hAnsi="Times New Roman" w:cs="Times New Roman"/>
          <w:lang w:eastAsia="en-GB"/>
        </w:rPr>
      </w:pPr>
      <w:r w:rsidRPr="0051269C">
        <w:rPr>
          <w:rFonts w:ascii="Times New Roman" w:eastAsia="Times New Roman" w:hAnsi="Times New Roman" w:cs="Times New Roman"/>
          <w:lang w:eastAsia="en-GB"/>
        </w:rPr>
        <w:t>Préparation et gestion des crises, en particulier dans le domaine de la santé. Élaboration de contre-mesures médicales.</w:t>
      </w:r>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51269C" w:rsidP="0051269C">
      <w:pPr>
        <w:spacing w:after="0" w:line="240" w:lineRule="auto"/>
        <w:ind w:left="709"/>
        <w:jc w:val="both"/>
        <w:rPr>
          <w:rFonts w:ascii="Times New Roman" w:eastAsia="Times New Roman" w:hAnsi="Times New Roman" w:cs="Times New Roman"/>
          <w:lang w:eastAsia="en-GB"/>
        </w:rPr>
      </w:pPr>
      <w:r w:rsidRPr="0051269C">
        <w:rPr>
          <w:rFonts w:ascii="Times New Roman" w:eastAsia="Times New Roman" w:hAnsi="Times New Roman" w:cs="Times New Roman"/>
          <w:lang w:eastAsia="en-GB"/>
        </w:rPr>
        <w:t>Une bonne capacité à communiquer oralement et par écrit en anglais de manière compréhensible et structurée est essentielle.</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 xml:space="preserve">qui la </w:t>
      </w:r>
      <w:r w:rsidRPr="00745B97">
        <w:rPr>
          <w:rFonts w:ascii="Times New Roman" w:eastAsia="Times New Roman" w:hAnsi="Times New Roman" w:cs="Times New Roman"/>
          <w:lang w:eastAsia="en-GB"/>
        </w:rPr>
        <w:lastRenderedPageBreak/>
        <w:t>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3B2113" w:rsidRDefault="003B2113"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p>
    <w:p w:rsidR="0053078F" w:rsidRPr="0053078F" w:rsidRDefault="0053078F" w:rsidP="0053078F">
      <w:pPr>
        <w:spacing w:after="0" w:line="240" w:lineRule="auto"/>
        <w:ind w:left="426" w:right="175"/>
        <w:jc w:val="both"/>
        <w:rPr>
          <w:rFonts w:ascii="Times New Roman" w:eastAsia="Times New Roman" w:hAnsi="Times New Roman" w:cs="Times New Roman"/>
          <w:b/>
          <w:u w:val="single"/>
          <w:lang w:eastAsia="en-GB"/>
        </w:rPr>
      </w:pPr>
      <w:r w:rsidRPr="0053078F">
        <w:rPr>
          <w:rFonts w:ascii="Times New Roman" w:eastAsia="Times New Roman" w:hAnsi="Times New Roman" w:cs="Times New Roman"/>
          <w:b/>
          <w:u w:val="single"/>
          <w:lang w:eastAsia="en-GB"/>
        </w:rPr>
        <w:t>Informations de contact</w:t>
      </w:r>
    </w:p>
    <w:p w:rsidR="0053078F" w:rsidRPr="0053078F" w:rsidRDefault="0053078F" w:rsidP="0053078F">
      <w:pPr>
        <w:spacing w:after="0" w:line="240" w:lineRule="auto"/>
        <w:ind w:left="426" w:right="175"/>
        <w:jc w:val="both"/>
        <w:rPr>
          <w:rFonts w:ascii="Times New Roman" w:eastAsia="Times New Roman" w:hAnsi="Times New Roman" w:cs="Times New Roman"/>
          <w:b/>
          <w:u w:val="single"/>
          <w:lang w:eastAsia="en-GB"/>
        </w:rPr>
      </w:pPr>
    </w:p>
    <w:p w:rsidR="0053078F" w:rsidRPr="0053078F" w:rsidRDefault="0053078F" w:rsidP="0053078F">
      <w:pPr>
        <w:tabs>
          <w:tab w:val="left" w:pos="193"/>
        </w:tabs>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w:t>
      </w:r>
      <w:r w:rsidRPr="0053078F">
        <w:rPr>
          <w:rFonts w:ascii="Times New Roman" w:eastAsia="Times New Roman" w:hAnsi="Times New Roman" w:cs="Times New Roman"/>
          <w:lang w:eastAsia="en-GB"/>
        </w:rPr>
        <w:tab/>
      </w:r>
      <w:r w:rsidRPr="0053078F">
        <w:rPr>
          <w:rFonts w:ascii="Times New Roman" w:eastAsia="Times New Roman" w:hAnsi="Times New Roman" w:cs="Times New Roman"/>
          <w:b/>
          <w:lang w:eastAsia="en-GB"/>
        </w:rPr>
        <w:t>Le contrôleur de données</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53078F">
          <w:rPr>
            <w:rFonts w:ascii="Times New Roman" w:eastAsia="Times New Roman" w:hAnsi="Times New Roman" w:cs="Times New Roman"/>
            <w:color w:val="0000FF"/>
            <w:u w:val="single"/>
            <w:lang w:eastAsia="en-GB"/>
          </w:rPr>
          <w:t>HR-B1-DPR@ec.europa.eu</w:t>
        </w:r>
      </w:hyperlink>
      <w:r w:rsidRPr="0053078F">
        <w:rPr>
          <w:rFonts w:ascii="Times New Roman" w:eastAsia="Times New Roman" w:hAnsi="Times New Roman" w:cs="Times New Roman"/>
          <w:color w:val="0000FF"/>
          <w:lang w:eastAsia="en-GB"/>
        </w:rPr>
        <w:t>.</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p>
    <w:p w:rsidR="0053078F" w:rsidRPr="0053078F" w:rsidRDefault="0053078F" w:rsidP="0053078F">
      <w:pPr>
        <w:tabs>
          <w:tab w:val="left" w:pos="193"/>
        </w:tabs>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w:t>
      </w:r>
      <w:r w:rsidRPr="0053078F">
        <w:rPr>
          <w:rFonts w:ascii="Times New Roman" w:eastAsia="Times New Roman" w:hAnsi="Times New Roman" w:cs="Times New Roman"/>
          <w:lang w:eastAsia="en-GB"/>
        </w:rPr>
        <w:tab/>
      </w:r>
      <w:r w:rsidRPr="0053078F">
        <w:rPr>
          <w:rFonts w:ascii="Times New Roman" w:eastAsia="Times New Roman" w:hAnsi="Times New Roman" w:cs="Times New Roman"/>
          <w:b/>
          <w:u w:val="single"/>
          <w:lang w:eastAsia="en-GB"/>
        </w:rPr>
        <w:t>Le délégué à la protection des données (DPD) de la Commission</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Vous pouvez contacter le délégué à la protection des données (</w:t>
      </w:r>
      <w:hyperlink r:id="rId11" w:history="1">
        <w:r w:rsidRPr="0053078F">
          <w:rPr>
            <w:rFonts w:ascii="Times New Roman" w:eastAsia="Times New Roman" w:hAnsi="Times New Roman" w:cs="Times New Roman"/>
            <w:color w:val="0000FF"/>
            <w:u w:val="single"/>
            <w:lang w:eastAsia="en-GB"/>
          </w:rPr>
          <w:t>DATA-PROTECTION-OFFICER@ec.europa.eu</w:t>
        </w:r>
      </w:hyperlink>
      <w:r w:rsidRPr="0053078F">
        <w:rPr>
          <w:rFonts w:ascii="Times New Roman" w:eastAsia="Times New Roman" w:hAnsi="Times New Roman" w:cs="Times New Roman"/>
          <w:lang w:eastAsia="en-GB"/>
        </w:rPr>
        <w:t>) pour toute question relative au traitement de vos données à caractère personnel en vertu du règlement (UE) 2018/1725.</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p>
    <w:p w:rsidR="0053078F" w:rsidRPr="0053078F" w:rsidRDefault="0053078F" w:rsidP="0053078F">
      <w:pPr>
        <w:tabs>
          <w:tab w:val="left" w:pos="193"/>
        </w:tabs>
        <w:spacing w:after="0" w:line="240" w:lineRule="auto"/>
        <w:ind w:left="426" w:right="175"/>
        <w:jc w:val="both"/>
        <w:rPr>
          <w:rFonts w:ascii="Times New Roman" w:eastAsia="Times New Roman" w:hAnsi="Times New Roman" w:cs="Times New Roman"/>
          <w:b/>
          <w:u w:val="single"/>
          <w:lang w:eastAsia="en-GB"/>
        </w:rPr>
      </w:pPr>
      <w:r w:rsidRPr="0053078F">
        <w:rPr>
          <w:rFonts w:ascii="Times New Roman" w:eastAsia="Times New Roman" w:hAnsi="Times New Roman" w:cs="Times New Roman"/>
          <w:b/>
          <w:lang w:eastAsia="en-GB"/>
        </w:rPr>
        <w:lastRenderedPageBreak/>
        <w:t>-</w:t>
      </w:r>
      <w:r w:rsidRPr="0053078F">
        <w:rPr>
          <w:rFonts w:ascii="Times New Roman" w:eastAsia="Times New Roman" w:hAnsi="Times New Roman" w:cs="Times New Roman"/>
          <w:b/>
          <w:lang w:eastAsia="en-GB"/>
        </w:rPr>
        <w:tab/>
      </w:r>
      <w:r w:rsidRPr="0053078F">
        <w:rPr>
          <w:rFonts w:ascii="Times New Roman" w:eastAsia="Times New Roman" w:hAnsi="Times New Roman" w:cs="Times New Roman"/>
          <w:b/>
          <w:u w:val="single"/>
          <w:lang w:eastAsia="en-GB"/>
        </w:rPr>
        <w:t>Le contrôleur européen de la protection des données (CEPD)</w:t>
      </w:r>
    </w:p>
    <w:p w:rsidR="0053078F" w:rsidRPr="0053078F" w:rsidRDefault="0053078F" w:rsidP="0053078F">
      <w:pPr>
        <w:tabs>
          <w:tab w:val="left" w:pos="193"/>
        </w:tabs>
        <w:spacing w:after="0" w:line="240" w:lineRule="auto"/>
        <w:ind w:left="426" w:right="175"/>
        <w:jc w:val="both"/>
        <w:rPr>
          <w:rFonts w:ascii="Times New Roman" w:eastAsia="Times New Roman" w:hAnsi="Times New Roman" w:cs="Times New Roman"/>
          <w:b/>
          <w:u w:val="single"/>
          <w:lang w:eastAsia="en-GB"/>
        </w:rPr>
      </w:pP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r w:rsidRPr="0053078F">
        <w:rPr>
          <w:rFonts w:ascii="Times New Roman" w:eastAsia="Times New Roman" w:hAnsi="Times New Roman" w:cs="Times New Roman"/>
          <w:lang w:eastAsia="en-GB"/>
        </w:rPr>
        <w:t>Vous avez le droit de saisir le contrôleur européen de la protection des données (</w:t>
      </w:r>
      <w:hyperlink r:id="rId12" w:history="1">
        <w:r w:rsidRPr="0053078F">
          <w:rPr>
            <w:rFonts w:ascii="Times New Roman" w:eastAsia="Times New Roman" w:hAnsi="Times New Roman" w:cs="Times New Roman"/>
            <w:color w:val="0000FF"/>
            <w:u w:val="single"/>
            <w:lang w:eastAsia="en-GB"/>
          </w:rPr>
          <w:t>edps@edps.europa.eu</w:t>
        </w:r>
      </w:hyperlink>
      <w:r w:rsidRPr="0053078F">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53078F" w:rsidRPr="0053078F" w:rsidRDefault="0053078F" w:rsidP="0053078F">
      <w:pPr>
        <w:spacing w:after="0" w:line="240" w:lineRule="auto"/>
        <w:ind w:left="426" w:right="175"/>
        <w:jc w:val="both"/>
        <w:rPr>
          <w:rFonts w:ascii="Times New Roman" w:eastAsia="Times New Roman" w:hAnsi="Times New Roman" w:cs="Times New Roman"/>
          <w:lang w:eastAsia="en-GB"/>
        </w:rPr>
      </w:pPr>
    </w:p>
    <w:p w:rsidR="00AC55BD" w:rsidRDefault="0053078F" w:rsidP="0053078F">
      <w:pPr>
        <w:spacing w:after="0" w:line="240" w:lineRule="auto"/>
        <w:ind w:left="426" w:right="175"/>
        <w:jc w:val="both"/>
      </w:pPr>
      <w:r w:rsidRPr="0053078F">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1FDF6010"/>
    <w:multiLevelType w:val="hybridMultilevel"/>
    <w:tmpl w:val="239C6A9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5"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0"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3"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4"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9"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0" w15:restartNumberingAfterBreak="0">
    <w:nsid w:val="6F196AE6"/>
    <w:multiLevelType w:val="hybridMultilevel"/>
    <w:tmpl w:val="98AEC7B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1"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11"/>
  </w:num>
  <w:num w:numId="2">
    <w:abstractNumId w:val="16"/>
  </w:num>
  <w:num w:numId="3">
    <w:abstractNumId w:val="14"/>
  </w:num>
  <w:num w:numId="4">
    <w:abstractNumId w:val="10"/>
  </w:num>
  <w:num w:numId="5">
    <w:abstractNumId w:val="13"/>
  </w:num>
  <w:num w:numId="6">
    <w:abstractNumId w:val="7"/>
  </w:num>
  <w:num w:numId="7">
    <w:abstractNumId w:val="5"/>
  </w:num>
  <w:num w:numId="8">
    <w:abstractNumId w:val="18"/>
  </w:num>
  <w:num w:numId="9">
    <w:abstractNumId w:val="9"/>
  </w:num>
  <w:num w:numId="10">
    <w:abstractNumId w:val="4"/>
  </w:num>
  <w:num w:numId="11">
    <w:abstractNumId w:val="19"/>
  </w:num>
  <w:num w:numId="12">
    <w:abstractNumId w:val="15"/>
  </w:num>
  <w:num w:numId="13">
    <w:abstractNumId w:val="6"/>
  </w:num>
  <w:num w:numId="14">
    <w:abstractNumId w:val="8"/>
  </w:num>
  <w:num w:numId="15">
    <w:abstractNumId w:val="1"/>
  </w:num>
  <w:num w:numId="16">
    <w:abstractNumId w:val="17"/>
  </w:num>
  <w:num w:numId="17">
    <w:abstractNumId w:val="23"/>
  </w:num>
  <w:num w:numId="18">
    <w:abstractNumId w:val="22"/>
  </w:num>
  <w:num w:numId="19">
    <w:abstractNumId w:val="0"/>
  </w:num>
  <w:num w:numId="20">
    <w:abstractNumId w:val="2"/>
  </w:num>
  <w:num w:numId="21">
    <w:abstractNumId w:val="12"/>
  </w:num>
  <w:num w:numId="22">
    <w:abstractNumId w:val="21"/>
  </w:num>
  <w:num w:numId="23">
    <w:abstractNumId w:val="20"/>
  </w:num>
  <w:num w:numId="2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B552E"/>
    <w:rsid w:val="000B6701"/>
    <w:rsid w:val="000D3C7E"/>
    <w:rsid w:val="000D7956"/>
    <w:rsid w:val="000E6DA3"/>
    <w:rsid w:val="00112337"/>
    <w:rsid w:val="0019598C"/>
    <w:rsid w:val="001B1A88"/>
    <w:rsid w:val="001D1CEB"/>
    <w:rsid w:val="001F18BF"/>
    <w:rsid w:val="001F3AF6"/>
    <w:rsid w:val="001F6A8B"/>
    <w:rsid w:val="002532CB"/>
    <w:rsid w:val="002536BA"/>
    <w:rsid w:val="00253D2A"/>
    <w:rsid w:val="00294A59"/>
    <w:rsid w:val="002A3536"/>
    <w:rsid w:val="002D3AB2"/>
    <w:rsid w:val="002D5733"/>
    <w:rsid w:val="003076C4"/>
    <w:rsid w:val="003445AE"/>
    <w:rsid w:val="0035623E"/>
    <w:rsid w:val="00381739"/>
    <w:rsid w:val="003A1412"/>
    <w:rsid w:val="003B2113"/>
    <w:rsid w:val="003B5714"/>
    <w:rsid w:val="003C037E"/>
    <w:rsid w:val="003F6A25"/>
    <w:rsid w:val="00443EC9"/>
    <w:rsid w:val="004947DA"/>
    <w:rsid w:val="004D1C94"/>
    <w:rsid w:val="004D5CA2"/>
    <w:rsid w:val="00504F19"/>
    <w:rsid w:val="0051269C"/>
    <w:rsid w:val="0051373F"/>
    <w:rsid w:val="0053078F"/>
    <w:rsid w:val="00534042"/>
    <w:rsid w:val="00563A0A"/>
    <w:rsid w:val="00581C3B"/>
    <w:rsid w:val="005A0E71"/>
    <w:rsid w:val="005B106C"/>
    <w:rsid w:val="005D29D2"/>
    <w:rsid w:val="005F0E3D"/>
    <w:rsid w:val="0062128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62363"/>
    <w:rsid w:val="00875AB2"/>
    <w:rsid w:val="00890683"/>
    <w:rsid w:val="00890C8A"/>
    <w:rsid w:val="00902804"/>
    <w:rsid w:val="00962667"/>
    <w:rsid w:val="009A421C"/>
    <w:rsid w:val="009C55A3"/>
    <w:rsid w:val="009D7AF5"/>
    <w:rsid w:val="009E3E12"/>
    <w:rsid w:val="00A140DB"/>
    <w:rsid w:val="00A516E1"/>
    <w:rsid w:val="00A955DE"/>
    <w:rsid w:val="00A9645C"/>
    <w:rsid w:val="00AA2606"/>
    <w:rsid w:val="00B15B47"/>
    <w:rsid w:val="00B252C1"/>
    <w:rsid w:val="00B3294A"/>
    <w:rsid w:val="00B36D07"/>
    <w:rsid w:val="00BA34CF"/>
    <w:rsid w:val="00BB18BA"/>
    <w:rsid w:val="00BC14A5"/>
    <w:rsid w:val="00BD297B"/>
    <w:rsid w:val="00C51C52"/>
    <w:rsid w:val="00C564E9"/>
    <w:rsid w:val="00CF6068"/>
    <w:rsid w:val="00CF677F"/>
    <w:rsid w:val="00D37D48"/>
    <w:rsid w:val="00D61A8C"/>
    <w:rsid w:val="00D64B33"/>
    <w:rsid w:val="00D805C9"/>
    <w:rsid w:val="00D869ED"/>
    <w:rsid w:val="00D926BD"/>
    <w:rsid w:val="00D9400C"/>
    <w:rsid w:val="00E109FB"/>
    <w:rsid w:val="00E373AA"/>
    <w:rsid w:val="00E441A0"/>
    <w:rsid w:val="00E87604"/>
    <w:rsid w:val="00EA2848"/>
    <w:rsid w:val="00F5070E"/>
    <w:rsid w:val="00F517B1"/>
    <w:rsid w:val="00F808CB"/>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lfgang.philipp@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1464</Words>
  <Characters>8495</Characters>
  <Application>Microsoft Office Word</Application>
  <DocSecurity>0</DocSecurity>
  <Lines>188</Lines>
  <Paragraphs>92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3</cp:revision>
  <dcterms:created xsi:type="dcterms:W3CDTF">2022-08-22T09:27:00Z</dcterms:created>
  <dcterms:modified xsi:type="dcterms:W3CDTF">2022-08-22T09:46:00Z</dcterms:modified>
</cp:coreProperties>
</file>