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837C58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13F23" w:rsidRPr="000E1BC1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85D8E" w:rsidRDefault="00B85D8E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proofErr w:type="spellStart"/>
      <w:r w:rsidR="00913BD8">
        <w:rPr>
          <w:rStyle w:val="tlid-translation"/>
          <w:sz w:val="24"/>
          <w:szCs w:val="24"/>
          <w:lang w:val="ru-RU"/>
        </w:rPr>
        <w:t>Република</w:t>
      </w:r>
      <w:proofErr w:type="spellEnd"/>
      <w:r w:rsidR="00913BD8">
        <w:rPr>
          <w:rStyle w:val="tlid-translation"/>
          <w:sz w:val="24"/>
          <w:szCs w:val="24"/>
          <w:lang w:val="ru-RU"/>
        </w:rPr>
        <w:t xml:space="preserve"> Косово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0D69C2" w:rsidRPr="000D69C2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85D8E" w:rsidRDefault="00B85D8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proofErr w:type="spellStart"/>
      <w:r w:rsidR="00913BD8">
        <w:rPr>
          <w:rStyle w:val="tlid-translation"/>
          <w:b/>
          <w:sz w:val="24"/>
          <w:szCs w:val="24"/>
          <w:lang w:val="ru-RU"/>
        </w:rPr>
        <w:t>Република</w:t>
      </w:r>
      <w:proofErr w:type="spellEnd"/>
      <w:r w:rsidR="00913BD8">
        <w:rPr>
          <w:rStyle w:val="tlid-translation"/>
          <w:b/>
          <w:sz w:val="24"/>
          <w:szCs w:val="24"/>
          <w:lang w:val="ru-RU"/>
        </w:rPr>
        <w:t xml:space="preserve"> Косово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913BD8" w:rsidRPr="00B85D8E" w:rsidRDefault="00B802AD" w:rsidP="00913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913BD8"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Осигуряване на приобщаващо и качествено образование, вкл. подобряване на училищната инфраструктура;</w:t>
      </w:r>
    </w:p>
    <w:p w:rsidR="00913BD8" w:rsidRPr="00B85D8E" w:rsidRDefault="00B802AD" w:rsidP="00913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913BD8"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Подкрепа за осигуряване на универсално здравно покритие и достъп до качествени здравни услуги;</w:t>
      </w:r>
    </w:p>
    <w:p w:rsidR="00913BD8" w:rsidRPr="00B85D8E" w:rsidRDefault="00B802AD" w:rsidP="00913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913BD8"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Защита на правата на човека и правата на малцинствата;</w:t>
      </w:r>
    </w:p>
    <w:p w:rsidR="001D4F9E" w:rsidRPr="00B85D8E" w:rsidRDefault="00B802AD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913BD8"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Изграждане на капацитет в подкрепа на сигурността и укрепване на правовата държава.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B85D8E" w:rsidRPr="00B85D8E" w:rsidRDefault="00B802AD" w:rsidP="00B80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Да се осигури приоб</w:t>
      </w:r>
      <w:r w:rsidR="00B85D8E"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щаващо и качествено образование;</w:t>
      </w:r>
    </w:p>
    <w:p w:rsidR="00B802AD" w:rsidRPr="00B85D8E" w:rsidRDefault="00B802AD" w:rsidP="00B80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 Да се подкрепи осигуряването на универсално здравно покритие и достъп до качествени здравни услуги;</w:t>
      </w:r>
    </w:p>
    <w:p w:rsidR="00B802AD" w:rsidRPr="00B85D8E" w:rsidRDefault="00B802AD" w:rsidP="00B80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Да се защитят правата на човека и правата на малцинствата;</w:t>
      </w:r>
    </w:p>
    <w:p w:rsidR="001D4F9E" w:rsidRPr="00B85D8E" w:rsidRDefault="00B802AD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 Да се изгради капацитет в подкрепа на сигурността и укрепване на правовата държава.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D4F9E" w:rsidRPr="00E536B2" w:rsidRDefault="00FA0899" w:rsidP="00E536B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E536B2" w:rsidRPr="00B85D8E" w:rsidRDefault="00E536B2" w:rsidP="00E5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536B2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Pr="00E536B2">
        <w:rPr>
          <w:rFonts w:eastAsia="Times New Roman" w:cstheme="minorHAnsi"/>
          <w:color w:val="212121"/>
          <w:sz w:val="24"/>
          <w:szCs w:val="24"/>
          <w:lang w:val="bg-BG"/>
        </w:rPr>
        <w:tab/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Първостепенни и второстепенни разпоредители с бюджет – юридически лица на Република Косово;</w:t>
      </w:r>
    </w:p>
    <w:p w:rsidR="00E536B2" w:rsidRPr="00B85D8E" w:rsidRDefault="00E536B2" w:rsidP="00E5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Международни и местни неправителствени организации; </w:t>
      </w:r>
    </w:p>
    <w:p w:rsidR="00E536B2" w:rsidRPr="00B85D8E" w:rsidRDefault="00E536B2" w:rsidP="00E5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Общини и техни обединения;</w:t>
      </w:r>
    </w:p>
    <w:p w:rsidR="001D4F9E" w:rsidRPr="00B85D8E" w:rsidRDefault="00E536B2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Образователни</w:t>
      </w:r>
      <w:r w:rsidR="00B85D8E"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, здравни и социални институции;</w:t>
      </w:r>
    </w:p>
    <w:p w:rsidR="00B85D8E" w:rsidRPr="00B85D8E" w:rsidRDefault="00B85D8E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</w:rPr>
        <w:t xml:space="preserve">- 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          Международни хуманитарни организации.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F6032D" w:rsidRPr="00B85D8E" w:rsidRDefault="00B802AD" w:rsidP="00F6032D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>П</w:t>
      </w:r>
      <w:r w:rsidR="00F6032D" w:rsidRPr="00B85D8E">
        <w:rPr>
          <w:rFonts w:asciiTheme="minorHAnsi" w:hAnsiTheme="minorHAnsi" w:cstheme="minorHAnsi"/>
          <w:i/>
          <w:color w:val="212121"/>
          <w:lang w:val="bg-BG"/>
        </w:rPr>
        <w:t>одобряване на социално-икономическото развитие и доброто управление, водещо към устойчиво и приобщаващо икономическо развитие;</w:t>
      </w:r>
    </w:p>
    <w:p w:rsidR="00F6032D" w:rsidRPr="00B85D8E" w:rsidRDefault="00B802AD" w:rsidP="00F6032D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>Н</w:t>
      </w:r>
      <w:r w:rsidR="00F6032D" w:rsidRPr="00B85D8E">
        <w:rPr>
          <w:rFonts w:asciiTheme="minorHAnsi" w:hAnsiTheme="minorHAnsi" w:cstheme="minorHAnsi"/>
          <w:i/>
          <w:color w:val="212121"/>
          <w:lang w:val="bg-BG"/>
        </w:rPr>
        <w:t xml:space="preserve">амаляване на бедността и повишаване на благоденствието; </w:t>
      </w:r>
    </w:p>
    <w:p w:rsidR="00B85D8E" w:rsidRPr="00B85D8E" w:rsidRDefault="00B802AD" w:rsidP="00B85D8E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>З</w:t>
      </w:r>
      <w:r w:rsidR="00F6032D" w:rsidRPr="00B85D8E">
        <w:rPr>
          <w:rFonts w:asciiTheme="minorHAnsi" w:hAnsiTheme="minorHAnsi" w:cstheme="minorHAnsi"/>
          <w:i/>
          <w:color w:val="212121"/>
          <w:lang w:val="bg-BG"/>
        </w:rPr>
        <w:t>адълбочаване на взаимодействието между институциите на цент</w:t>
      </w:r>
      <w:r w:rsidR="00B85D8E">
        <w:rPr>
          <w:rFonts w:asciiTheme="minorHAnsi" w:hAnsiTheme="minorHAnsi" w:cstheme="minorHAnsi"/>
          <w:i/>
          <w:color w:val="212121"/>
          <w:lang w:val="bg-BG"/>
        </w:rPr>
        <w:t>рално, регионално и местно ниво;</w:t>
      </w:r>
    </w:p>
    <w:p w:rsidR="00B85D8E" w:rsidRPr="00B85D8E" w:rsidRDefault="00B85D8E" w:rsidP="00B85D8E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>Утвърждаване на доброто име и межд</w:t>
      </w:r>
      <w:r>
        <w:rPr>
          <w:rFonts w:asciiTheme="minorHAnsi" w:hAnsiTheme="minorHAnsi" w:cstheme="minorHAnsi"/>
          <w:i/>
          <w:color w:val="212121"/>
          <w:lang w:val="bg-BG"/>
        </w:rPr>
        <w:t>ународния авторитет на България.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1F5968">
        <w:rPr>
          <w:rFonts w:asciiTheme="minorHAnsi" w:hAnsiTheme="minorHAnsi" w:cstheme="minorHAnsi"/>
          <w:iCs/>
          <w:lang w:val="bg-BG"/>
        </w:rPr>
        <w:t>70 000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913BD8">
        <w:rPr>
          <w:rFonts w:asciiTheme="minorHAnsi" w:hAnsiTheme="minorHAnsi" w:cstheme="minorHAnsi"/>
          <w:color w:val="212121"/>
          <w:lang w:val="ru-RU"/>
        </w:rPr>
        <w:t>70 000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Pr="00837C58">
        <w:rPr>
          <w:rFonts w:asciiTheme="minorHAnsi" w:hAnsiTheme="minorHAnsi" w:cstheme="minorHAnsi"/>
          <w:iCs/>
          <w:lang w:val="bg-BG"/>
        </w:rPr>
        <w:t>лв.</w:t>
      </w:r>
    </w:p>
    <w:p w:rsidR="001B1E0A" w:rsidRP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5505A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B85D8E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 xml:space="preserve">Първостепенни </w:t>
      </w:r>
      <w:r w:rsidR="00351785" w:rsidRPr="00B85D8E">
        <w:rPr>
          <w:rFonts w:asciiTheme="minorHAnsi" w:hAnsiTheme="minorHAnsi" w:cstheme="minorHAnsi"/>
          <w:i/>
          <w:color w:val="212121"/>
          <w:lang w:val="bg-BG"/>
        </w:rPr>
        <w:t xml:space="preserve">и второстепенни </w:t>
      </w:r>
      <w:r w:rsidRPr="00B85D8E">
        <w:rPr>
          <w:rFonts w:asciiTheme="minorHAnsi" w:hAnsiTheme="minorHAnsi" w:cstheme="minorHAnsi"/>
          <w:i/>
          <w:color w:val="212121"/>
          <w:lang w:val="bg-BG"/>
        </w:rPr>
        <w:t>разпоредители с бюджет</w:t>
      </w:r>
      <w:r w:rsidR="00351785" w:rsidRPr="00B85D8E">
        <w:rPr>
          <w:rFonts w:asciiTheme="minorHAnsi" w:hAnsiTheme="minorHAnsi" w:cstheme="minorHAnsi"/>
          <w:i/>
          <w:color w:val="212121"/>
          <w:lang w:val="bg-BG"/>
        </w:rPr>
        <w:t xml:space="preserve"> – юридически лица </w:t>
      </w:r>
      <w:r w:rsidR="001B3B61" w:rsidRPr="00B85D8E">
        <w:rPr>
          <w:rFonts w:asciiTheme="minorHAnsi" w:hAnsiTheme="minorHAnsi" w:cstheme="minorHAnsi"/>
          <w:i/>
          <w:color w:val="212121"/>
          <w:lang w:val="bg-BG"/>
        </w:rPr>
        <w:t xml:space="preserve">на </w:t>
      </w:r>
      <w:proofErr w:type="spellStart"/>
      <w:r w:rsidR="00913BD8" w:rsidRPr="00B85D8E">
        <w:rPr>
          <w:rFonts w:asciiTheme="minorHAnsi" w:hAnsiTheme="minorHAnsi" w:cstheme="minorHAnsi"/>
          <w:i/>
          <w:color w:val="212121"/>
          <w:lang w:val="ru-RU"/>
        </w:rPr>
        <w:t>Република</w:t>
      </w:r>
      <w:proofErr w:type="spellEnd"/>
      <w:r w:rsidR="00913BD8" w:rsidRPr="00B85D8E">
        <w:rPr>
          <w:rFonts w:asciiTheme="minorHAnsi" w:hAnsiTheme="minorHAnsi" w:cstheme="minorHAnsi"/>
          <w:i/>
          <w:color w:val="212121"/>
          <w:lang w:val="ru-RU"/>
        </w:rPr>
        <w:t xml:space="preserve"> Косово</w:t>
      </w:r>
      <w:r w:rsidRPr="00B85D8E">
        <w:rPr>
          <w:rFonts w:asciiTheme="minorHAnsi" w:hAnsiTheme="minorHAnsi" w:cstheme="minorHAnsi"/>
          <w:i/>
          <w:color w:val="212121"/>
          <w:lang w:val="bg-BG"/>
        </w:rPr>
        <w:t>;</w:t>
      </w:r>
    </w:p>
    <w:p w:rsidR="00351785" w:rsidRPr="00B85D8E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FF0000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>Международни и местни н</w:t>
      </w:r>
      <w:r w:rsidR="009F1DF5" w:rsidRPr="00B85D8E">
        <w:rPr>
          <w:rFonts w:asciiTheme="minorHAnsi" w:hAnsiTheme="minorHAnsi" w:cstheme="minorHAnsi"/>
          <w:i/>
          <w:color w:val="212121"/>
          <w:lang w:val="bg-BG"/>
        </w:rPr>
        <w:t>еправителствени организации;</w:t>
      </w:r>
      <w:r w:rsidR="00675165" w:rsidRPr="00B85D8E">
        <w:rPr>
          <w:rFonts w:asciiTheme="minorHAnsi" w:hAnsiTheme="minorHAnsi" w:cstheme="minorHAnsi"/>
          <w:i/>
          <w:color w:val="212121"/>
          <w:lang w:val="bg-BG"/>
        </w:rPr>
        <w:t xml:space="preserve"> </w:t>
      </w:r>
    </w:p>
    <w:p w:rsidR="00351785" w:rsidRPr="00B85D8E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FF0000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t>Общини</w:t>
      </w:r>
      <w:r w:rsidR="00351785" w:rsidRPr="00B85D8E">
        <w:rPr>
          <w:rFonts w:asciiTheme="minorHAnsi" w:hAnsiTheme="minorHAnsi" w:cstheme="minorHAnsi"/>
          <w:i/>
          <w:color w:val="212121"/>
          <w:lang w:val="bg-BG"/>
        </w:rPr>
        <w:t xml:space="preserve"> и техни обединения;</w:t>
      </w:r>
    </w:p>
    <w:p w:rsidR="00351785" w:rsidRPr="00B85D8E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FF0000"/>
          <w:lang w:val="bg-BG"/>
        </w:rPr>
      </w:pPr>
      <w:r w:rsidRPr="00B85D8E">
        <w:rPr>
          <w:rFonts w:asciiTheme="minorHAnsi" w:hAnsiTheme="minorHAnsi" w:cstheme="minorHAnsi"/>
          <w:i/>
          <w:color w:val="212121"/>
          <w:lang w:val="bg-BG"/>
        </w:rPr>
        <w:lastRenderedPageBreak/>
        <w:t>Образователни, здравни и социални институции</w:t>
      </w:r>
      <w:r w:rsidR="00B85D8E">
        <w:rPr>
          <w:rFonts w:asciiTheme="minorHAnsi" w:hAnsiTheme="minorHAnsi" w:cstheme="minorHAnsi"/>
          <w:i/>
          <w:color w:val="212121"/>
          <w:lang w:val="bg-BG"/>
        </w:rPr>
        <w:t>;</w:t>
      </w:r>
    </w:p>
    <w:p w:rsidR="00B85D8E" w:rsidRPr="00B85D8E" w:rsidRDefault="00B85D8E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FF0000"/>
          <w:lang w:val="bg-BG"/>
        </w:rPr>
      </w:pPr>
      <w:r>
        <w:rPr>
          <w:rFonts w:asciiTheme="minorHAnsi" w:hAnsiTheme="minorHAnsi" w:cstheme="minorHAnsi"/>
          <w:i/>
          <w:color w:val="212121"/>
          <w:lang w:val="bg-BG"/>
        </w:rPr>
        <w:t>Международни хуманитарни организации.</w:t>
      </w:r>
    </w:p>
    <w:p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D4F9E">
        <w:rPr>
          <w:lang w:val="ru-RU"/>
        </w:rPr>
        <w:t xml:space="preserve"> </w:t>
      </w:r>
      <w:r w:rsidR="005C03E0">
        <w:rPr>
          <w:lang w:val="bg-BG"/>
        </w:rPr>
        <w:t xml:space="preserve">и да отговарят на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 и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прозрачност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</w:t>
      </w:r>
      <w:r w:rsidR="00472BD8">
        <w:rPr>
          <w:rFonts w:eastAsia="Times New Roman" w:cstheme="minorHAnsi"/>
          <w:color w:val="212121"/>
          <w:sz w:val="24"/>
          <w:szCs w:val="24"/>
          <w:lang w:val="bg-BG"/>
        </w:rPr>
        <w:t xml:space="preserve"> (включително логото на Българската помощ за развитие)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5C594D" w:rsidRDefault="002F11F3" w:rsidP="002872D0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2872D0" w:rsidRPr="00B85D8E" w:rsidRDefault="002872D0" w:rsidP="0028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модули;</w:t>
      </w:r>
    </w:p>
    <w:p w:rsidR="002872D0" w:rsidRPr="00B85D8E" w:rsidRDefault="002872D0" w:rsidP="0028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 Организиране и провеждане на обучения за служителите от администрацията на страната-партньор;</w:t>
      </w:r>
    </w:p>
    <w:p w:rsidR="002872D0" w:rsidRPr="00B85D8E" w:rsidRDefault="002872D0" w:rsidP="0028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 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:rsidR="002872D0" w:rsidRPr="00B85D8E" w:rsidRDefault="002872D0" w:rsidP="0028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 Организиране и провеждане на семинари, форуми, конференции;</w:t>
      </w:r>
    </w:p>
    <w:p w:rsidR="002872D0" w:rsidRPr="00B85D8E" w:rsidRDefault="002872D0" w:rsidP="0028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 Разработване на изследвания и стратегии;</w:t>
      </w:r>
    </w:p>
    <w:p w:rsidR="002872D0" w:rsidRPr="00B85D8E" w:rsidRDefault="002872D0" w:rsidP="0028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 Дейности за повишаване на информираността за правата на гражданите;</w:t>
      </w:r>
    </w:p>
    <w:p w:rsidR="002872D0" w:rsidRPr="00B85D8E" w:rsidRDefault="002872D0" w:rsidP="0028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:rsidR="002872D0" w:rsidRPr="00B85D8E" w:rsidRDefault="002872D0" w:rsidP="0028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 Дейности за подобряване на диалога между неправителствените организации и местните, регионалните и националните власти.</w:t>
      </w:r>
    </w:p>
    <w:p w:rsidR="002872D0" w:rsidRPr="00B85D8E" w:rsidRDefault="002872D0" w:rsidP="0028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 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</w:p>
    <w:p w:rsidR="002872D0" w:rsidRPr="00B85D8E" w:rsidRDefault="002872D0" w:rsidP="0028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:rsidR="005C594D" w:rsidRPr="00B85D8E" w:rsidRDefault="002872D0" w:rsidP="00587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- Строителни работи за подобряване на обекти  държавна или общинска собственост – училища, болници, детски град</w:t>
      </w:r>
      <w:r w:rsidR="008116FE"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ини, домове за стари хора и др.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0D69C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</w:t>
      </w:r>
      <w:r w:rsidR="00837C58">
        <w:rPr>
          <w:rFonts w:eastAsia="Times New Roman" w:cstheme="minorHAnsi"/>
          <w:color w:val="212121"/>
          <w:sz w:val="24"/>
          <w:szCs w:val="24"/>
          <w:lang w:val="bg-BG"/>
        </w:rPr>
        <w:t>/Генералното консулство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proofErr w:type="spellStart"/>
      <w:r w:rsidR="00913BD8">
        <w:rPr>
          <w:rFonts w:cstheme="minorHAnsi"/>
          <w:color w:val="212121"/>
          <w:lang w:val="ru-RU"/>
        </w:rPr>
        <w:t>Република</w:t>
      </w:r>
      <w:proofErr w:type="spellEnd"/>
      <w:r w:rsidR="00913BD8">
        <w:rPr>
          <w:rFonts w:cstheme="minorHAnsi"/>
          <w:color w:val="212121"/>
          <w:lang w:val="ru-RU"/>
        </w:rPr>
        <w:t xml:space="preserve"> Косово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A04C0D" w:rsidRPr="00B85D8E" w:rsidRDefault="00C5505A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предложения </w:t>
      </w:r>
      <w:r w:rsidR="000E1BC1"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>следва да бъдат изпратени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имейл адрес: </w:t>
      </w:r>
      <w:hyperlink r:id="rId10" w:history="1">
        <w:r w:rsidR="000E1BC1" w:rsidRPr="00B85D8E">
          <w:rPr>
            <w:rStyle w:val="Hyperlink"/>
            <w:rFonts w:eastAsia="Times New Roman" w:cstheme="minorHAnsi"/>
            <w:i/>
            <w:sz w:val="24"/>
            <w:szCs w:val="24"/>
          </w:rPr>
          <w:t>Embassy</w:t>
        </w:r>
        <w:r w:rsidR="000E1BC1" w:rsidRPr="00B85D8E">
          <w:rPr>
            <w:rStyle w:val="Hyperlink"/>
            <w:rFonts w:eastAsia="Times New Roman" w:cstheme="minorHAnsi"/>
            <w:i/>
            <w:sz w:val="24"/>
            <w:szCs w:val="24"/>
            <w:lang w:val="ru-RU"/>
          </w:rPr>
          <w:t>.</w:t>
        </w:r>
        <w:r w:rsidR="000E1BC1" w:rsidRPr="00B85D8E">
          <w:rPr>
            <w:rStyle w:val="Hyperlink"/>
            <w:rFonts w:eastAsia="Times New Roman" w:cstheme="minorHAnsi"/>
            <w:i/>
            <w:sz w:val="24"/>
            <w:szCs w:val="24"/>
          </w:rPr>
          <w:t>Pristina</w:t>
        </w:r>
        <w:r w:rsidR="000E1BC1" w:rsidRPr="00B85D8E">
          <w:rPr>
            <w:rStyle w:val="Hyperlink"/>
            <w:rFonts w:eastAsia="Times New Roman" w:cstheme="minorHAnsi"/>
            <w:i/>
            <w:sz w:val="24"/>
            <w:szCs w:val="24"/>
            <w:lang w:val="ru-RU"/>
          </w:rPr>
          <w:t>@</w:t>
        </w:r>
        <w:proofErr w:type="spellStart"/>
        <w:r w:rsidR="000E1BC1" w:rsidRPr="00B85D8E">
          <w:rPr>
            <w:rStyle w:val="Hyperlink"/>
            <w:rFonts w:eastAsia="Times New Roman" w:cstheme="minorHAnsi"/>
            <w:i/>
            <w:sz w:val="24"/>
            <w:szCs w:val="24"/>
          </w:rPr>
          <w:t>mfa</w:t>
        </w:r>
        <w:proofErr w:type="spellEnd"/>
        <w:r w:rsidR="000E1BC1" w:rsidRPr="00B85D8E">
          <w:rPr>
            <w:rStyle w:val="Hyperlink"/>
            <w:rFonts w:eastAsia="Times New Roman" w:cstheme="minorHAnsi"/>
            <w:i/>
            <w:sz w:val="24"/>
            <w:szCs w:val="24"/>
            <w:lang w:val="ru-RU"/>
          </w:rPr>
          <w:t>.</w:t>
        </w:r>
        <w:proofErr w:type="spellStart"/>
        <w:r w:rsidR="000E1BC1" w:rsidRPr="00B85D8E">
          <w:rPr>
            <w:rStyle w:val="Hyperlink"/>
            <w:rFonts w:eastAsia="Times New Roman" w:cstheme="minorHAnsi"/>
            <w:i/>
            <w:sz w:val="24"/>
            <w:szCs w:val="24"/>
          </w:rPr>
          <w:t>bg</w:t>
        </w:r>
        <w:proofErr w:type="spellEnd"/>
      </w:hyperlink>
    </w:p>
    <w:p w:rsidR="000E1BC1" w:rsidRPr="00B85D8E" w:rsidRDefault="000E1BC1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предложения следва да бъдат изпращани в </w:t>
      </w:r>
      <w:r w:rsidRPr="00B85D8E">
        <w:rPr>
          <w:rFonts w:eastAsia="Times New Roman" w:cstheme="minorHAnsi"/>
          <w:i/>
          <w:color w:val="212121"/>
          <w:sz w:val="24"/>
          <w:szCs w:val="24"/>
        </w:rPr>
        <w:t>WORD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формат и сканирани и подписани в </w:t>
      </w:r>
      <w:r w:rsidRPr="00B85D8E">
        <w:rPr>
          <w:rFonts w:eastAsia="Times New Roman" w:cstheme="minorHAnsi"/>
          <w:i/>
          <w:color w:val="212121"/>
          <w:sz w:val="24"/>
          <w:szCs w:val="24"/>
        </w:rPr>
        <w:t>PDF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формат.</w:t>
      </w:r>
    </w:p>
    <w:p w:rsidR="005C594D" w:rsidRPr="00B85D8E" w:rsidRDefault="000E1BC1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Крайния срок за приемане на проектните предложения е </w:t>
      </w:r>
      <w:r w:rsidRPr="00B85D8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30.06.2022 г.</w:t>
      </w:r>
      <w:r w:rsidRPr="00B85D8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896D8E" w:rsidRPr="00B85D8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i/>
          <w:color w:val="212121"/>
          <w:sz w:val="24"/>
          <w:szCs w:val="24"/>
          <w:lang w:val="ru-RU"/>
        </w:rPr>
      </w:pPr>
    </w:p>
    <w:p w:rsidR="00B85D8E" w:rsidRDefault="00B85D8E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B85D8E" w:rsidRDefault="00B85D8E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B85D8E" w:rsidRDefault="00B85D8E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bookmarkStart w:id="0" w:name="_GoBack"/>
      <w:bookmarkEnd w:id="0"/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46684">
        <w:rPr>
          <w:rFonts w:eastAsia="Times New Roman" w:cstheme="minorHAnsi"/>
          <w:color w:val="212121"/>
          <w:sz w:val="24"/>
          <w:szCs w:val="24"/>
          <w:lang w:val="bg-BG"/>
        </w:rPr>
        <w:t>Посолството на Република България в Република Косово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BC629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lastRenderedPageBreak/>
        <w:t>Приложение 1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 xml:space="preserve">Постановление № 234 на </w:t>
      </w:r>
      <w:proofErr w:type="spellStart"/>
      <w:r w:rsidRPr="001D4F9E">
        <w:rPr>
          <w:b/>
          <w:sz w:val="24"/>
          <w:szCs w:val="24"/>
          <w:lang w:val="ru-RU"/>
        </w:rPr>
        <w:t>Министерския</w:t>
      </w:r>
      <w:proofErr w:type="spellEnd"/>
      <w:r w:rsidRPr="001D4F9E">
        <w:rPr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b/>
          <w:sz w:val="24"/>
          <w:szCs w:val="24"/>
          <w:lang w:val="ru-RU"/>
        </w:rPr>
        <w:t>съвет</w:t>
      </w:r>
      <w:proofErr w:type="spellEnd"/>
      <w:r w:rsidRPr="001D4F9E">
        <w:rPr>
          <w:b/>
          <w:sz w:val="24"/>
          <w:szCs w:val="24"/>
          <w:lang w:val="ru-RU"/>
        </w:rPr>
        <w:t xml:space="preserve"> от 01.08.2011 г. за </w:t>
      </w:r>
      <w:proofErr w:type="spellStart"/>
      <w:r w:rsidRPr="001D4F9E">
        <w:rPr>
          <w:b/>
          <w:sz w:val="24"/>
          <w:szCs w:val="24"/>
          <w:lang w:val="ru-RU"/>
        </w:rPr>
        <w:t>политиката</w:t>
      </w:r>
      <w:proofErr w:type="spellEnd"/>
      <w:r w:rsidRPr="001D4F9E">
        <w:rPr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b/>
          <w:sz w:val="24"/>
          <w:szCs w:val="24"/>
          <w:lang w:val="ru-RU"/>
        </w:rPr>
        <w:t>Република</w:t>
      </w:r>
      <w:proofErr w:type="spellEnd"/>
      <w:r w:rsidRPr="001D4F9E">
        <w:rPr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b/>
          <w:sz w:val="24"/>
          <w:szCs w:val="24"/>
          <w:lang w:val="ru-RU"/>
        </w:rPr>
        <w:t>България</w:t>
      </w:r>
      <w:proofErr w:type="spellEnd"/>
      <w:r w:rsidRPr="001D4F9E">
        <w:rPr>
          <w:b/>
          <w:sz w:val="24"/>
          <w:szCs w:val="24"/>
          <w:lang w:val="ru-RU"/>
        </w:rPr>
        <w:t xml:space="preserve"> на участие в </w:t>
      </w:r>
      <w:proofErr w:type="spellStart"/>
      <w:r w:rsidRPr="001D4F9E">
        <w:rPr>
          <w:b/>
          <w:sz w:val="24"/>
          <w:szCs w:val="24"/>
          <w:lang w:val="ru-RU"/>
        </w:rPr>
        <w:t>международното</w:t>
      </w:r>
      <w:proofErr w:type="spellEnd"/>
      <w:r w:rsidRPr="001D4F9E">
        <w:rPr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b/>
          <w:sz w:val="24"/>
          <w:szCs w:val="24"/>
          <w:lang w:val="ru-RU"/>
        </w:rPr>
        <w:t>сътрудничество</w:t>
      </w:r>
      <w:proofErr w:type="spellEnd"/>
      <w:r w:rsidRPr="001D4F9E">
        <w:rPr>
          <w:b/>
          <w:sz w:val="24"/>
          <w:szCs w:val="24"/>
          <w:lang w:val="ru-RU"/>
        </w:rPr>
        <w:t xml:space="preserve">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F75440" w:rsidRPr="00BC629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r w:rsidRPr="00BC6297">
        <w:rPr>
          <w:b/>
          <w:sz w:val="24"/>
          <w:szCs w:val="24"/>
          <w:lang w:val="bg-BG"/>
        </w:rPr>
        <w:t>Чл.23</w:t>
      </w:r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 xml:space="preserve">Не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може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кандидатства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участие в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предоставяне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помощ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развитие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юридическо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лице,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което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:rsidR="00BC6297" w:rsidRPr="00BC629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</w:t>
      </w:r>
      <w:proofErr w:type="spellStart"/>
      <w:r w:rsidRPr="00BC6297">
        <w:rPr>
          <w:rFonts w:cs="Verdana"/>
          <w:sz w:val="24"/>
          <w:szCs w:val="24"/>
        </w:rPr>
        <w:t>обявено</w:t>
      </w:r>
      <w:proofErr w:type="spellEnd"/>
      <w:r w:rsidRPr="00BC6297">
        <w:rPr>
          <w:rFonts w:cs="Verdana"/>
          <w:sz w:val="24"/>
          <w:szCs w:val="24"/>
        </w:rPr>
        <w:t xml:space="preserve"> в </w:t>
      </w:r>
      <w:proofErr w:type="spellStart"/>
      <w:r w:rsidRPr="00BC6297">
        <w:rPr>
          <w:rFonts w:cs="Verdana"/>
          <w:sz w:val="24"/>
          <w:szCs w:val="24"/>
        </w:rPr>
        <w:t>несъстоятелност</w:t>
      </w:r>
      <w:proofErr w:type="spellEnd"/>
      <w:r w:rsidRPr="00BC6297">
        <w:rPr>
          <w:rFonts w:cs="Verdana"/>
          <w:sz w:val="24"/>
          <w:szCs w:val="24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</w:t>
      </w:r>
      <w:proofErr w:type="gramStart"/>
      <w:r w:rsidRPr="001D4F9E">
        <w:rPr>
          <w:rFonts w:cs="Verdana"/>
          <w:sz w:val="24"/>
          <w:szCs w:val="24"/>
          <w:lang w:val="ru-RU"/>
        </w:rPr>
        <w:t>по ликвидация</w:t>
      </w:r>
      <w:proofErr w:type="gramEnd"/>
      <w:r w:rsidRPr="001D4F9E">
        <w:rPr>
          <w:rFonts w:cs="Verdana"/>
          <w:sz w:val="24"/>
          <w:szCs w:val="24"/>
          <w:lang w:val="ru-RU"/>
        </w:rPr>
        <w:t xml:space="preserve"> или се </w:t>
      </w:r>
      <w:proofErr w:type="spellStart"/>
      <w:r w:rsidRPr="001D4F9E">
        <w:rPr>
          <w:rFonts w:cs="Verdana"/>
          <w:sz w:val="24"/>
          <w:szCs w:val="24"/>
          <w:lang w:val="ru-RU"/>
        </w:rPr>
        <w:t>намира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подобна процедура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националните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 </w:t>
      </w:r>
      <w:proofErr w:type="spellStart"/>
      <w:r w:rsidRPr="001D4F9E">
        <w:rPr>
          <w:rFonts w:cs="Verdana"/>
          <w:sz w:val="24"/>
          <w:szCs w:val="24"/>
          <w:lang w:val="ru-RU"/>
        </w:rPr>
        <w:t>подзаконови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актове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</w:t>
      </w:r>
      <w:proofErr w:type="spellStart"/>
      <w:r w:rsidRPr="001D4F9E">
        <w:rPr>
          <w:rFonts w:cs="Verdana"/>
          <w:sz w:val="24"/>
          <w:szCs w:val="24"/>
          <w:lang w:val="ru-RU"/>
        </w:rPr>
        <w:t>открито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производство по </w:t>
      </w:r>
      <w:proofErr w:type="spellStart"/>
      <w:r w:rsidRPr="001D4F9E">
        <w:rPr>
          <w:rFonts w:cs="Verdana"/>
          <w:sz w:val="24"/>
          <w:szCs w:val="24"/>
          <w:lang w:val="ru-RU"/>
        </w:rPr>
        <w:t>несъстоятелност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е </w:t>
      </w:r>
      <w:proofErr w:type="spellStart"/>
      <w:r w:rsidRPr="001D4F9E">
        <w:rPr>
          <w:rFonts w:cs="Verdana"/>
          <w:sz w:val="24"/>
          <w:szCs w:val="24"/>
          <w:lang w:val="ru-RU"/>
        </w:rPr>
        <w:t>сключило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извънсъдебно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споразумение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кредиторите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си по </w:t>
      </w:r>
      <w:proofErr w:type="spellStart"/>
      <w:r w:rsidRPr="001D4F9E">
        <w:rPr>
          <w:rFonts w:cs="Verdana"/>
          <w:sz w:val="24"/>
          <w:szCs w:val="24"/>
          <w:lang w:val="ru-RU"/>
        </w:rPr>
        <w:t>смисъла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чл. 740 от </w:t>
      </w:r>
      <w:proofErr w:type="spellStart"/>
      <w:r w:rsidRPr="001D4F9E">
        <w:rPr>
          <w:rFonts w:cs="Verdana"/>
          <w:sz w:val="24"/>
          <w:szCs w:val="24"/>
          <w:lang w:val="ru-RU"/>
        </w:rPr>
        <w:t>Търговския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закон, а в случай че кандидат е </w:t>
      </w:r>
      <w:proofErr w:type="spellStart"/>
      <w:r w:rsidRPr="001D4F9E">
        <w:rPr>
          <w:rFonts w:cs="Verdana"/>
          <w:sz w:val="24"/>
          <w:szCs w:val="24"/>
          <w:lang w:val="ru-RU"/>
        </w:rPr>
        <w:t>чуждестранно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лице - се </w:t>
      </w:r>
      <w:proofErr w:type="spellStart"/>
      <w:r w:rsidRPr="001D4F9E">
        <w:rPr>
          <w:rFonts w:cs="Verdana"/>
          <w:sz w:val="24"/>
          <w:szCs w:val="24"/>
          <w:lang w:val="ru-RU"/>
        </w:rPr>
        <w:t>намира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подобна процедура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националните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 </w:t>
      </w:r>
      <w:proofErr w:type="spellStart"/>
      <w:r w:rsidRPr="001D4F9E">
        <w:rPr>
          <w:rFonts w:cs="Verdana"/>
          <w:sz w:val="24"/>
          <w:szCs w:val="24"/>
          <w:lang w:val="ru-RU"/>
        </w:rPr>
        <w:t>подзаконови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актове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включително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когато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неговата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под </w:t>
      </w:r>
      <w:proofErr w:type="spellStart"/>
      <w:r w:rsidRPr="001D4F9E">
        <w:rPr>
          <w:rFonts w:cs="Verdana"/>
          <w:sz w:val="24"/>
          <w:szCs w:val="24"/>
          <w:lang w:val="ru-RU"/>
        </w:rPr>
        <w:t>разпореждане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съда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или е </w:t>
      </w:r>
      <w:proofErr w:type="spellStart"/>
      <w:r w:rsidRPr="001D4F9E">
        <w:rPr>
          <w:rFonts w:cs="Verdana"/>
          <w:sz w:val="24"/>
          <w:szCs w:val="24"/>
          <w:lang w:val="ru-RU"/>
        </w:rPr>
        <w:t>преустановило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си;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</w:t>
      </w:r>
      <w:proofErr w:type="spellStart"/>
      <w:r w:rsidRPr="001D4F9E">
        <w:rPr>
          <w:rFonts w:cs="Verdana"/>
          <w:sz w:val="24"/>
          <w:szCs w:val="24"/>
          <w:lang w:val="ru-RU"/>
        </w:rPr>
        <w:t>правото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sz w:val="24"/>
          <w:szCs w:val="24"/>
          <w:lang w:val="ru-RU"/>
        </w:rPr>
        <w:t>упражнява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определена </w:t>
      </w:r>
      <w:proofErr w:type="spellStart"/>
      <w:r w:rsidRPr="001D4F9E">
        <w:rPr>
          <w:rFonts w:cs="Verdana"/>
          <w:sz w:val="24"/>
          <w:szCs w:val="24"/>
          <w:lang w:val="ru-RU"/>
        </w:rPr>
        <w:t>професия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законодателството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в </w:t>
      </w:r>
      <w:proofErr w:type="spellStart"/>
      <w:r w:rsidRPr="001D4F9E">
        <w:rPr>
          <w:rFonts w:cs="Verdana"/>
          <w:sz w:val="24"/>
          <w:szCs w:val="24"/>
          <w:lang w:val="ru-RU"/>
        </w:rPr>
        <w:t>която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извършено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нарушението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proofErr w:type="spellStart"/>
      <w:r w:rsidRPr="001D4F9E">
        <w:rPr>
          <w:rFonts w:cs="Verdana"/>
          <w:sz w:val="24"/>
          <w:szCs w:val="24"/>
          <w:lang w:val="ru-RU"/>
        </w:rPr>
        <w:t>има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парични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община по </w:t>
      </w:r>
      <w:proofErr w:type="spellStart"/>
      <w:r w:rsidRPr="001D4F9E">
        <w:rPr>
          <w:rFonts w:cs="Verdana"/>
          <w:sz w:val="24"/>
          <w:szCs w:val="24"/>
          <w:lang w:val="ru-RU"/>
        </w:rPr>
        <w:t>смисъла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чл. 162, ал. 2 от </w:t>
      </w:r>
      <w:proofErr w:type="spellStart"/>
      <w:r w:rsidRPr="001D4F9E">
        <w:rPr>
          <w:rFonts w:cs="Verdana"/>
          <w:sz w:val="24"/>
          <w:szCs w:val="24"/>
          <w:lang w:val="ru-RU"/>
        </w:rPr>
        <w:t>Данъчно-осигурителния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процесуален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кодекс, </w:t>
      </w:r>
      <w:proofErr w:type="spellStart"/>
      <w:r w:rsidRPr="001D4F9E">
        <w:rPr>
          <w:rFonts w:cs="Verdana"/>
          <w:sz w:val="24"/>
          <w:szCs w:val="24"/>
          <w:lang w:val="ru-RU"/>
        </w:rPr>
        <w:t>установени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влязъл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сила акт на компетентен орган, </w:t>
      </w:r>
      <w:proofErr w:type="spellStart"/>
      <w:r w:rsidRPr="001D4F9E">
        <w:rPr>
          <w:rFonts w:cs="Verdana"/>
          <w:sz w:val="24"/>
          <w:szCs w:val="24"/>
          <w:lang w:val="ru-RU"/>
        </w:rPr>
        <w:t>освен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ако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допуснато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разсрочване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отсрочване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или </w:t>
      </w:r>
      <w:proofErr w:type="spellStart"/>
      <w:r w:rsidRPr="001D4F9E">
        <w:rPr>
          <w:rFonts w:cs="Verdana"/>
          <w:sz w:val="24"/>
          <w:szCs w:val="24"/>
          <w:lang w:val="ru-RU"/>
        </w:rPr>
        <w:t>парични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свързани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плащането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вноски за </w:t>
      </w:r>
      <w:proofErr w:type="spellStart"/>
      <w:r w:rsidRPr="001D4F9E">
        <w:rPr>
          <w:rFonts w:cs="Verdana"/>
          <w:sz w:val="24"/>
          <w:szCs w:val="24"/>
          <w:lang w:val="ru-RU"/>
        </w:rPr>
        <w:t>социално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осигуряване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данъци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правните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норми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в </w:t>
      </w:r>
      <w:proofErr w:type="spellStart"/>
      <w:r w:rsidRPr="001D4F9E">
        <w:rPr>
          <w:rFonts w:cs="Verdana"/>
          <w:sz w:val="24"/>
          <w:szCs w:val="24"/>
          <w:lang w:val="ru-RU"/>
        </w:rPr>
        <w:t>която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установено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proofErr w:type="spellStart"/>
      <w:r w:rsidRPr="001D4F9E">
        <w:rPr>
          <w:rFonts w:cs="Verdana"/>
          <w:sz w:val="24"/>
          <w:szCs w:val="24"/>
          <w:lang w:val="ru-RU"/>
        </w:rPr>
        <w:t>има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наличие на </w:t>
      </w:r>
      <w:proofErr w:type="spellStart"/>
      <w:r w:rsidRPr="001D4F9E">
        <w:rPr>
          <w:rFonts w:cs="Verdana"/>
          <w:sz w:val="24"/>
          <w:szCs w:val="24"/>
          <w:lang w:val="ru-RU"/>
        </w:rPr>
        <w:t>непогасени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частни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изброени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чл. 3, ал. 7 от Закона за </w:t>
      </w:r>
      <w:proofErr w:type="spellStart"/>
      <w:r w:rsidRPr="001D4F9E">
        <w:rPr>
          <w:rFonts w:cs="Verdana"/>
          <w:sz w:val="24"/>
          <w:szCs w:val="24"/>
          <w:lang w:val="ru-RU"/>
        </w:rPr>
        <w:t>Националната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агенция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 приходите.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(4) Не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може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кандидатства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участие в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предоставянето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помощ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развитие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юридическо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лице, член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чийто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управителен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</w:t>
      </w:r>
      <w:proofErr w:type="spellStart"/>
      <w:r w:rsidRPr="001D4F9E">
        <w:rPr>
          <w:rFonts w:cs="Verdana"/>
          <w:sz w:val="24"/>
          <w:szCs w:val="24"/>
          <w:lang w:val="ru-RU"/>
        </w:rPr>
        <w:t>осъждан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влязла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сила </w:t>
      </w:r>
      <w:proofErr w:type="spellStart"/>
      <w:r w:rsidRPr="001D4F9E">
        <w:rPr>
          <w:rFonts w:cs="Verdana"/>
          <w:sz w:val="24"/>
          <w:szCs w:val="24"/>
          <w:lang w:val="ru-RU"/>
        </w:rPr>
        <w:t>присъда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 </w:t>
      </w:r>
      <w:proofErr w:type="spellStart"/>
      <w:r w:rsidRPr="001D4F9E">
        <w:rPr>
          <w:rFonts w:cs="Verdana"/>
          <w:sz w:val="24"/>
          <w:szCs w:val="24"/>
          <w:lang w:val="ru-RU"/>
        </w:rPr>
        <w:t>престъпление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от общ характер;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</w:t>
      </w:r>
      <w:proofErr w:type="spellStart"/>
      <w:r w:rsidRPr="001D4F9E">
        <w:rPr>
          <w:rFonts w:cs="Verdana"/>
          <w:sz w:val="24"/>
          <w:szCs w:val="24"/>
          <w:lang w:val="ru-RU"/>
        </w:rPr>
        <w:t>изпълнил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си, </w:t>
      </w:r>
      <w:proofErr w:type="spellStart"/>
      <w:r w:rsidRPr="001D4F9E">
        <w:rPr>
          <w:rFonts w:cs="Verdana"/>
          <w:sz w:val="24"/>
          <w:szCs w:val="24"/>
          <w:lang w:val="ru-RU"/>
        </w:rPr>
        <w:t>свързани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плащане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вноски за </w:t>
      </w:r>
      <w:proofErr w:type="spellStart"/>
      <w:r w:rsidRPr="001D4F9E">
        <w:rPr>
          <w:rFonts w:cs="Verdana"/>
          <w:sz w:val="24"/>
          <w:szCs w:val="24"/>
          <w:lang w:val="ru-RU"/>
        </w:rPr>
        <w:t>социално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осигуряване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плащане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данъци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</w:t>
      </w:r>
      <w:proofErr w:type="spellStart"/>
      <w:r w:rsidRPr="001D4F9E">
        <w:rPr>
          <w:rFonts w:cs="Verdana"/>
          <w:sz w:val="24"/>
          <w:szCs w:val="24"/>
          <w:lang w:val="ru-RU"/>
        </w:rPr>
        <w:t>съответствие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приложимото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лицето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законодателство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</w:t>
      </w:r>
      <w:proofErr w:type="spellStart"/>
      <w:r w:rsidRPr="001D4F9E">
        <w:rPr>
          <w:rFonts w:cs="Verdana"/>
          <w:sz w:val="24"/>
          <w:szCs w:val="24"/>
          <w:lang w:val="ru-RU"/>
        </w:rPr>
        <w:t>умишлено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документи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невярно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съдържание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при </w:t>
      </w:r>
      <w:proofErr w:type="spellStart"/>
      <w:r w:rsidRPr="001D4F9E">
        <w:rPr>
          <w:rFonts w:cs="Verdana"/>
          <w:sz w:val="24"/>
          <w:szCs w:val="24"/>
          <w:lang w:val="ru-RU"/>
        </w:rPr>
        <w:t>осигуряване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gramStart"/>
      <w:r w:rsidRPr="001D4F9E">
        <w:rPr>
          <w:rFonts w:cs="Verdana"/>
          <w:sz w:val="24"/>
          <w:szCs w:val="24"/>
          <w:lang w:val="ru-RU"/>
        </w:rPr>
        <w:t>на информация</w:t>
      </w:r>
      <w:proofErr w:type="gram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изискана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като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условие за </w:t>
      </w:r>
      <w:proofErr w:type="spellStart"/>
      <w:r w:rsidRPr="001D4F9E">
        <w:rPr>
          <w:rFonts w:cs="Verdana"/>
          <w:sz w:val="24"/>
          <w:szCs w:val="24"/>
          <w:lang w:val="ru-RU"/>
        </w:rPr>
        <w:t>финансиране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по линия на </w:t>
      </w:r>
      <w:proofErr w:type="spellStart"/>
      <w:r w:rsidRPr="001D4F9E">
        <w:rPr>
          <w:rFonts w:cs="Verdana"/>
          <w:sz w:val="24"/>
          <w:szCs w:val="24"/>
          <w:lang w:val="ru-RU"/>
        </w:rPr>
        <w:t>помощта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 развитие, или не е предоставил </w:t>
      </w:r>
      <w:proofErr w:type="spellStart"/>
      <w:r w:rsidRPr="001D4F9E">
        <w:rPr>
          <w:rFonts w:cs="Verdana"/>
          <w:sz w:val="24"/>
          <w:szCs w:val="24"/>
          <w:lang w:val="ru-RU"/>
        </w:rPr>
        <w:t>такава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информация;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</w:t>
      </w:r>
      <w:proofErr w:type="spellStart"/>
      <w:r w:rsidRPr="001D4F9E">
        <w:rPr>
          <w:rFonts w:cs="Verdana"/>
          <w:sz w:val="24"/>
          <w:szCs w:val="24"/>
          <w:lang w:val="ru-RU"/>
        </w:rPr>
        <w:t>правото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sz w:val="24"/>
          <w:szCs w:val="24"/>
          <w:lang w:val="ru-RU"/>
        </w:rPr>
        <w:t>упражнява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определена </w:t>
      </w:r>
      <w:proofErr w:type="spellStart"/>
      <w:r w:rsidRPr="001D4F9E">
        <w:rPr>
          <w:rFonts w:cs="Verdana"/>
          <w:sz w:val="24"/>
          <w:szCs w:val="24"/>
          <w:lang w:val="ru-RU"/>
        </w:rPr>
        <w:t>професия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законодателството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в </w:t>
      </w:r>
      <w:proofErr w:type="spellStart"/>
      <w:r w:rsidRPr="001D4F9E">
        <w:rPr>
          <w:rFonts w:cs="Verdana"/>
          <w:sz w:val="24"/>
          <w:szCs w:val="24"/>
          <w:lang w:val="ru-RU"/>
        </w:rPr>
        <w:t>която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извършено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нарушението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</w:t>
      </w:r>
      <w:proofErr w:type="spellStart"/>
      <w:r w:rsidRPr="001D4F9E">
        <w:rPr>
          <w:rFonts w:cs="Verdana"/>
          <w:sz w:val="24"/>
          <w:szCs w:val="24"/>
          <w:lang w:val="ru-RU"/>
        </w:rPr>
        <w:t>юридическо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лице, за </w:t>
      </w:r>
      <w:proofErr w:type="spellStart"/>
      <w:r w:rsidRPr="001D4F9E">
        <w:rPr>
          <w:rFonts w:cs="Verdana"/>
          <w:sz w:val="24"/>
          <w:szCs w:val="24"/>
          <w:lang w:val="ru-RU"/>
        </w:rPr>
        <w:t>което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налице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обстоятелство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по ал. 3; </w:t>
      </w:r>
    </w:p>
    <w:p w:rsidR="00BC6297" w:rsidRPr="00F75440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proofErr w:type="spellStart"/>
      <w:r w:rsidRPr="00F75440">
        <w:rPr>
          <w:rFonts w:cs="Verdana"/>
          <w:sz w:val="24"/>
          <w:szCs w:val="24"/>
          <w:lang w:val="ru-RU"/>
        </w:rPr>
        <w:t>има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наличие на </w:t>
      </w:r>
      <w:proofErr w:type="spellStart"/>
      <w:r w:rsidRPr="00F75440">
        <w:rPr>
          <w:rFonts w:cs="Verdana"/>
          <w:sz w:val="24"/>
          <w:szCs w:val="24"/>
          <w:lang w:val="ru-RU"/>
        </w:rPr>
        <w:t>непогасени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частни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към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F75440">
        <w:rPr>
          <w:rFonts w:cs="Verdana"/>
          <w:sz w:val="24"/>
          <w:szCs w:val="24"/>
          <w:lang w:val="ru-RU"/>
        </w:rPr>
        <w:t>изброени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в чл. 3, ал. 7 от Закона за </w:t>
      </w:r>
      <w:proofErr w:type="spellStart"/>
      <w:r w:rsidRPr="00F75440">
        <w:rPr>
          <w:rFonts w:cs="Verdana"/>
          <w:sz w:val="24"/>
          <w:szCs w:val="24"/>
          <w:lang w:val="ru-RU"/>
        </w:rPr>
        <w:t>Националната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агенция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за приходите.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lastRenderedPageBreak/>
        <w:t xml:space="preserve">(6)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Когато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членове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управителните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органи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са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юридически лица,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изискванията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ал. 5 се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отнасят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до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техните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представители в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съответните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управителни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органи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.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3B2D5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(7) </w:t>
      </w:r>
      <w:r w:rsidRPr="003B2D5D">
        <w:rPr>
          <w:rFonts w:cstheme="minorHAnsi"/>
          <w:b/>
          <w:sz w:val="24"/>
          <w:szCs w:val="24"/>
          <w:lang w:val="ru-RU"/>
        </w:rPr>
        <w:t xml:space="preserve">Не </w:t>
      </w:r>
      <w:proofErr w:type="spellStart"/>
      <w:r w:rsidRPr="003B2D5D">
        <w:rPr>
          <w:rFonts w:cstheme="minorHAnsi"/>
          <w:b/>
          <w:sz w:val="24"/>
          <w:szCs w:val="24"/>
          <w:lang w:val="ru-RU"/>
        </w:rPr>
        <w:t>могат</w:t>
      </w:r>
      <w:proofErr w:type="spellEnd"/>
      <w:r w:rsidRPr="003B2D5D">
        <w:rPr>
          <w:rFonts w:cstheme="minorHAnsi"/>
          <w:b/>
          <w:sz w:val="24"/>
          <w:szCs w:val="24"/>
          <w:lang w:val="ru-RU"/>
        </w:rPr>
        <w:t xml:space="preserve"> да </w:t>
      </w:r>
      <w:proofErr w:type="spellStart"/>
      <w:r w:rsidRPr="003B2D5D">
        <w:rPr>
          <w:rFonts w:cstheme="minorHAnsi"/>
          <w:b/>
          <w:sz w:val="24"/>
          <w:szCs w:val="24"/>
          <w:lang w:val="ru-RU"/>
        </w:rPr>
        <w:t>кандидатстват</w:t>
      </w:r>
      <w:proofErr w:type="spellEnd"/>
      <w:r w:rsidRPr="003B2D5D">
        <w:rPr>
          <w:rFonts w:cstheme="minorHAnsi"/>
          <w:b/>
          <w:sz w:val="24"/>
          <w:szCs w:val="24"/>
          <w:lang w:val="ru-RU"/>
        </w:rPr>
        <w:t xml:space="preserve"> за участие в </w:t>
      </w:r>
      <w:proofErr w:type="spellStart"/>
      <w:r w:rsidRPr="003B2D5D">
        <w:rPr>
          <w:rFonts w:cstheme="minorHAnsi"/>
          <w:b/>
          <w:sz w:val="24"/>
          <w:szCs w:val="24"/>
          <w:lang w:val="ru-RU"/>
        </w:rPr>
        <w:t>предоставянето</w:t>
      </w:r>
      <w:proofErr w:type="spellEnd"/>
      <w:r w:rsidRPr="003B2D5D">
        <w:rPr>
          <w:rFonts w:cstheme="minorHAnsi"/>
          <w:b/>
          <w:sz w:val="24"/>
          <w:szCs w:val="24"/>
          <w:lang w:val="ru-RU"/>
        </w:rPr>
        <w:t xml:space="preserve"> на </w:t>
      </w:r>
      <w:proofErr w:type="spellStart"/>
      <w:r w:rsidRPr="003B2D5D">
        <w:rPr>
          <w:rFonts w:cstheme="minorHAnsi"/>
          <w:b/>
          <w:sz w:val="24"/>
          <w:szCs w:val="24"/>
          <w:lang w:val="ru-RU"/>
        </w:rPr>
        <w:t>помощ</w:t>
      </w:r>
      <w:proofErr w:type="spellEnd"/>
      <w:r w:rsidRPr="003B2D5D">
        <w:rPr>
          <w:rFonts w:cstheme="minorHAnsi"/>
          <w:b/>
          <w:sz w:val="24"/>
          <w:szCs w:val="24"/>
          <w:lang w:val="ru-RU"/>
        </w:rPr>
        <w:t xml:space="preserve"> за развитие лица</w:t>
      </w:r>
      <w:r w:rsidRPr="003B2D5D">
        <w:rPr>
          <w:rFonts w:cstheme="minorHAnsi"/>
          <w:sz w:val="24"/>
          <w:szCs w:val="24"/>
          <w:lang w:val="ru-RU"/>
        </w:rPr>
        <w:t xml:space="preserve">: </w:t>
      </w:r>
    </w:p>
    <w:p w:rsidR="00BC6297" w:rsidRPr="003B2D5D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ru-RU"/>
        </w:rPr>
      </w:pPr>
    </w:p>
    <w:p w:rsidR="00BC6297" w:rsidRPr="003B2D5D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3B2D5D">
        <w:rPr>
          <w:rFonts w:asciiTheme="minorHAnsi" w:hAnsiTheme="minorHAnsi" w:cstheme="minorHAnsi"/>
          <w:lang w:val="ru-RU"/>
        </w:rPr>
        <w:t xml:space="preserve">при </w:t>
      </w:r>
      <w:proofErr w:type="spellStart"/>
      <w:r w:rsidRPr="003B2D5D">
        <w:rPr>
          <w:rFonts w:asciiTheme="minorHAnsi" w:hAnsiTheme="minorHAnsi" w:cstheme="minorHAnsi"/>
          <w:lang w:val="ru-RU"/>
        </w:rPr>
        <w:t>които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член на </w:t>
      </w:r>
      <w:proofErr w:type="spellStart"/>
      <w:r w:rsidRPr="003B2D5D">
        <w:rPr>
          <w:rFonts w:asciiTheme="minorHAnsi" w:hAnsiTheme="minorHAnsi" w:cstheme="minorHAnsi"/>
          <w:lang w:val="ru-RU"/>
        </w:rPr>
        <w:t>управителен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или </w:t>
      </w:r>
      <w:proofErr w:type="spellStart"/>
      <w:r w:rsidRPr="003B2D5D">
        <w:rPr>
          <w:rFonts w:asciiTheme="minorHAnsi" w:hAnsiTheme="minorHAnsi" w:cstheme="minorHAnsi"/>
          <w:lang w:val="ru-RU"/>
        </w:rPr>
        <w:t>контролен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орган, </w:t>
      </w:r>
      <w:proofErr w:type="spellStart"/>
      <w:r w:rsidRPr="003B2D5D">
        <w:rPr>
          <w:rFonts w:asciiTheme="minorHAnsi" w:hAnsiTheme="minorHAnsi" w:cstheme="minorHAnsi"/>
          <w:lang w:val="ru-RU"/>
        </w:rPr>
        <w:t>както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и временно </w:t>
      </w:r>
      <w:proofErr w:type="spellStart"/>
      <w:r w:rsidRPr="003B2D5D">
        <w:rPr>
          <w:rFonts w:asciiTheme="minorHAnsi" w:hAnsiTheme="minorHAnsi" w:cstheme="minorHAnsi"/>
          <w:lang w:val="ru-RU"/>
        </w:rPr>
        <w:t>изпълняващ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такава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длъжност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B2D5D">
        <w:rPr>
          <w:rFonts w:asciiTheme="minorHAnsi" w:hAnsiTheme="minorHAnsi" w:cstheme="minorHAnsi"/>
          <w:lang w:val="ru-RU"/>
        </w:rPr>
        <w:t>включително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прокурист или </w:t>
      </w:r>
      <w:proofErr w:type="spellStart"/>
      <w:r w:rsidRPr="003B2D5D">
        <w:rPr>
          <w:rFonts w:asciiTheme="minorHAnsi" w:hAnsiTheme="minorHAnsi" w:cstheme="minorHAnsi"/>
          <w:lang w:val="ru-RU"/>
        </w:rPr>
        <w:t>търговски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пълномощник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, е </w:t>
      </w:r>
      <w:proofErr w:type="spellStart"/>
      <w:r w:rsidRPr="003B2D5D">
        <w:rPr>
          <w:rFonts w:asciiTheme="minorHAnsi" w:hAnsiTheme="minorHAnsi" w:cstheme="minorHAnsi"/>
          <w:lang w:val="ru-RU"/>
        </w:rPr>
        <w:t>свързано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лице по </w:t>
      </w:r>
      <w:proofErr w:type="spellStart"/>
      <w:r w:rsidRPr="003B2D5D">
        <w:rPr>
          <w:rFonts w:asciiTheme="minorHAnsi" w:hAnsiTheme="minorHAnsi" w:cstheme="minorHAnsi"/>
          <w:lang w:val="ru-RU"/>
        </w:rPr>
        <w:t>смисъла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на § 1, т. 1 от </w:t>
      </w:r>
      <w:proofErr w:type="spellStart"/>
      <w:r w:rsidRPr="003B2D5D">
        <w:rPr>
          <w:rFonts w:asciiTheme="minorHAnsi" w:hAnsiTheme="minorHAnsi" w:cstheme="minorHAnsi"/>
          <w:lang w:val="ru-RU"/>
        </w:rPr>
        <w:t>допълнителната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разпоредба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на Закона за </w:t>
      </w:r>
      <w:proofErr w:type="spellStart"/>
      <w:r w:rsidRPr="003B2D5D">
        <w:rPr>
          <w:rFonts w:asciiTheme="minorHAnsi" w:hAnsiTheme="minorHAnsi" w:cstheme="minorHAnsi"/>
          <w:lang w:val="ru-RU"/>
        </w:rPr>
        <w:t>предотвратяване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и </w:t>
      </w:r>
      <w:proofErr w:type="spellStart"/>
      <w:r w:rsidRPr="003B2D5D">
        <w:rPr>
          <w:rFonts w:asciiTheme="minorHAnsi" w:hAnsiTheme="minorHAnsi" w:cstheme="minorHAnsi"/>
          <w:lang w:val="ru-RU"/>
        </w:rPr>
        <w:t>установяване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на конфликт на </w:t>
      </w:r>
      <w:proofErr w:type="spellStart"/>
      <w:r w:rsidRPr="003B2D5D">
        <w:rPr>
          <w:rFonts w:asciiTheme="minorHAnsi" w:hAnsiTheme="minorHAnsi" w:cstheme="minorHAnsi"/>
          <w:lang w:val="ru-RU"/>
        </w:rPr>
        <w:t>интереси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с </w:t>
      </w:r>
      <w:proofErr w:type="spellStart"/>
      <w:r w:rsidRPr="003B2D5D">
        <w:rPr>
          <w:rFonts w:asciiTheme="minorHAnsi" w:hAnsiTheme="minorHAnsi" w:cstheme="minorHAnsi"/>
          <w:lang w:val="ru-RU"/>
        </w:rPr>
        <w:t>ведомството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3B2D5D">
        <w:rPr>
          <w:rFonts w:asciiTheme="minorHAnsi" w:hAnsiTheme="minorHAnsi" w:cstheme="minorHAnsi"/>
          <w:lang w:val="ru-RU"/>
        </w:rPr>
        <w:t>администриращо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съответния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проект, или </w:t>
      </w:r>
      <w:proofErr w:type="spellStart"/>
      <w:r w:rsidRPr="003B2D5D">
        <w:rPr>
          <w:rFonts w:asciiTheme="minorHAnsi" w:hAnsiTheme="minorHAnsi" w:cstheme="minorHAnsi"/>
          <w:lang w:val="ru-RU"/>
        </w:rPr>
        <w:t>със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служители на </w:t>
      </w:r>
      <w:proofErr w:type="spellStart"/>
      <w:r w:rsidRPr="003B2D5D">
        <w:rPr>
          <w:rFonts w:asciiTheme="minorHAnsi" w:hAnsiTheme="minorHAnsi" w:cstheme="minorHAnsi"/>
          <w:lang w:val="ru-RU"/>
        </w:rPr>
        <w:t>ръководна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длъжност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в </w:t>
      </w:r>
      <w:proofErr w:type="spellStart"/>
      <w:r w:rsidRPr="003B2D5D">
        <w:rPr>
          <w:rFonts w:asciiTheme="minorHAnsi" w:hAnsiTheme="minorHAnsi" w:cstheme="minorHAnsi"/>
          <w:lang w:val="ru-RU"/>
        </w:rPr>
        <w:t>неговата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организация; </w:t>
      </w:r>
    </w:p>
    <w:p w:rsidR="00BC6297" w:rsidRPr="003B2D5D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proofErr w:type="spellStart"/>
      <w:r w:rsidRPr="003B2D5D">
        <w:rPr>
          <w:rFonts w:asciiTheme="minorHAnsi" w:hAnsiTheme="minorHAnsi" w:cstheme="minorHAnsi"/>
          <w:lang w:val="ru-RU"/>
        </w:rPr>
        <w:t>които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са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3B2D5D">
        <w:rPr>
          <w:rFonts w:asciiTheme="minorHAnsi" w:hAnsiTheme="minorHAnsi" w:cstheme="minorHAnsi"/>
          <w:lang w:val="ru-RU"/>
        </w:rPr>
        <w:t>сключили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договор </w:t>
      </w:r>
      <w:proofErr w:type="gramStart"/>
      <w:r w:rsidRPr="003B2D5D">
        <w:rPr>
          <w:rFonts w:asciiTheme="minorHAnsi" w:hAnsiTheme="minorHAnsi" w:cstheme="minorHAnsi"/>
          <w:lang w:val="ru-RU"/>
        </w:rPr>
        <w:t>с лице</w:t>
      </w:r>
      <w:proofErr w:type="gramEnd"/>
      <w:r w:rsidRPr="003B2D5D">
        <w:rPr>
          <w:rFonts w:asciiTheme="minorHAnsi" w:hAnsiTheme="minorHAnsi" w:cstheme="minorHAnsi"/>
          <w:lang w:val="ru-RU"/>
        </w:rPr>
        <w:t xml:space="preserve"> по чл. 21 или 22 от Закона за </w:t>
      </w:r>
      <w:proofErr w:type="spellStart"/>
      <w:r w:rsidRPr="003B2D5D">
        <w:rPr>
          <w:rFonts w:asciiTheme="minorHAnsi" w:hAnsiTheme="minorHAnsi" w:cstheme="minorHAnsi"/>
          <w:lang w:val="ru-RU"/>
        </w:rPr>
        <w:t>предотвратяване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и </w:t>
      </w:r>
      <w:proofErr w:type="spellStart"/>
      <w:r w:rsidRPr="003B2D5D">
        <w:rPr>
          <w:rFonts w:asciiTheme="minorHAnsi" w:hAnsiTheme="minorHAnsi" w:cstheme="minorHAnsi"/>
          <w:lang w:val="ru-RU"/>
        </w:rPr>
        <w:t>установяване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 на конфликт на </w:t>
      </w:r>
      <w:proofErr w:type="spellStart"/>
      <w:r w:rsidRPr="003B2D5D">
        <w:rPr>
          <w:rFonts w:asciiTheme="minorHAnsi" w:hAnsiTheme="minorHAnsi" w:cstheme="minorHAnsi"/>
          <w:lang w:val="ru-RU"/>
        </w:rPr>
        <w:t>интереси</w:t>
      </w:r>
      <w:proofErr w:type="spellEnd"/>
      <w:r w:rsidRPr="003B2D5D">
        <w:rPr>
          <w:rFonts w:asciiTheme="minorHAnsi" w:hAnsiTheme="minorHAnsi" w:cstheme="minorHAnsi"/>
          <w:lang w:val="ru-RU"/>
        </w:rPr>
        <w:t xml:space="preserve">. </w:t>
      </w:r>
    </w:p>
    <w:p w:rsidR="00BC6297" w:rsidRPr="001D4F9E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1D4F9E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F62" w:rsidRDefault="00786F62" w:rsidP="003E46F1">
      <w:pPr>
        <w:spacing w:after="0" w:line="240" w:lineRule="auto"/>
      </w:pPr>
      <w:r>
        <w:separator/>
      </w:r>
    </w:p>
  </w:endnote>
  <w:endnote w:type="continuationSeparator" w:id="0">
    <w:p w:rsidR="00786F62" w:rsidRDefault="00786F62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F62" w:rsidRDefault="00786F62" w:rsidP="003E46F1">
      <w:pPr>
        <w:spacing w:after="0" w:line="240" w:lineRule="auto"/>
      </w:pPr>
      <w:r>
        <w:separator/>
      </w:r>
    </w:p>
  </w:footnote>
  <w:footnote w:type="continuationSeparator" w:id="0">
    <w:p w:rsidR="00786F62" w:rsidRDefault="00786F62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97E80"/>
    <w:multiLevelType w:val="hybridMultilevel"/>
    <w:tmpl w:val="36D26002"/>
    <w:lvl w:ilvl="0" w:tplc="05D8B3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13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9"/>
  </w:num>
  <w:num w:numId="10">
    <w:abstractNumId w:val="17"/>
  </w:num>
  <w:num w:numId="11">
    <w:abstractNumId w:val="1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7"/>
  </w:num>
  <w:num w:numId="17">
    <w:abstractNumId w:val="8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894"/>
    <w:rsid w:val="000471A9"/>
    <w:rsid w:val="00067A16"/>
    <w:rsid w:val="00076984"/>
    <w:rsid w:val="000778B3"/>
    <w:rsid w:val="00083CDC"/>
    <w:rsid w:val="000864E7"/>
    <w:rsid w:val="00090364"/>
    <w:rsid w:val="000A07B5"/>
    <w:rsid w:val="000A1D1F"/>
    <w:rsid w:val="000B48F1"/>
    <w:rsid w:val="000D69C2"/>
    <w:rsid w:val="000D6E7C"/>
    <w:rsid w:val="000E1BC1"/>
    <w:rsid w:val="000E497B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6733B"/>
    <w:rsid w:val="00271C40"/>
    <w:rsid w:val="00281A59"/>
    <w:rsid w:val="002872D0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B2D5D"/>
    <w:rsid w:val="003B61BC"/>
    <w:rsid w:val="003D6175"/>
    <w:rsid w:val="003E46F1"/>
    <w:rsid w:val="003E5FCE"/>
    <w:rsid w:val="003E6D3A"/>
    <w:rsid w:val="003E784F"/>
    <w:rsid w:val="00403339"/>
    <w:rsid w:val="00403775"/>
    <w:rsid w:val="0041066A"/>
    <w:rsid w:val="004249B4"/>
    <w:rsid w:val="00457382"/>
    <w:rsid w:val="00457B41"/>
    <w:rsid w:val="00472BD8"/>
    <w:rsid w:val="00494D41"/>
    <w:rsid w:val="004A5F20"/>
    <w:rsid w:val="004D6D1D"/>
    <w:rsid w:val="004E03DD"/>
    <w:rsid w:val="004F4160"/>
    <w:rsid w:val="0052407A"/>
    <w:rsid w:val="00546684"/>
    <w:rsid w:val="00550F2B"/>
    <w:rsid w:val="00563038"/>
    <w:rsid w:val="00563962"/>
    <w:rsid w:val="00564F81"/>
    <w:rsid w:val="00570412"/>
    <w:rsid w:val="00587EC1"/>
    <w:rsid w:val="005959C2"/>
    <w:rsid w:val="005A3DA8"/>
    <w:rsid w:val="005A4C75"/>
    <w:rsid w:val="005B077C"/>
    <w:rsid w:val="005C03E0"/>
    <w:rsid w:val="005C594D"/>
    <w:rsid w:val="005D5B7B"/>
    <w:rsid w:val="005D7B25"/>
    <w:rsid w:val="005E6AC8"/>
    <w:rsid w:val="006157AF"/>
    <w:rsid w:val="006217A3"/>
    <w:rsid w:val="00640925"/>
    <w:rsid w:val="00644B8E"/>
    <w:rsid w:val="00675165"/>
    <w:rsid w:val="006810BF"/>
    <w:rsid w:val="006810D8"/>
    <w:rsid w:val="00681C10"/>
    <w:rsid w:val="00695619"/>
    <w:rsid w:val="006D0F40"/>
    <w:rsid w:val="006D3A0D"/>
    <w:rsid w:val="00705933"/>
    <w:rsid w:val="0071166B"/>
    <w:rsid w:val="00754B52"/>
    <w:rsid w:val="00773F2E"/>
    <w:rsid w:val="00786F62"/>
    <w:rsid w:val="007937AA"/>
    <w:rsid w:val="007A4F3D"/>
    <w:rsid w:val="007B1FFF"/>
    <w:rsid w:val="007C034A"/>
    <w:rsid w:val="007D0DCF"/>
    <w:rsid w:val="007E4483"/>
    <w:rsid w:val="007F77C3"/>
    <w:rsid w:val="008070D7"/>
    <w:rsid w:val="008116FE"/>
    <w:rsid w:val="00816405"/>
    <w:rsid w:val="00837C58"/>
    <w:rsid w:val="0086609E"/>
    <w:rsid w:val="00872A85"/>
    <w:rsid w:val="00896D8E"/>
    <w:rsid w:val="008975A0"/>
    <w:rsid w:val="008B6F1C"/>
    <w:rsid w:val="00913BD8"/>
    <w:rsid w:val="00917E9C"/>
    <w:rsid w:val="00953829"/>
    <w:rsid w:val="00956173"/>
    <w:rsid w:val="0097308E"/>
    <w:rsid w:val="009751EC"/>
    <w:rsid w:val="00975BA8"/>
    <w:rsid w:val="0099314B"/>
    <w:rsid w:val="009A1F77"/>
    <w:rsid w:val="009A446A"/>
    <w:rsid w:val="009B327C"/>
    <w:rsid w:val="009C0135"/>
    <w:rsid w:val="009C3EE1"/>
    <w:rsid w:val="009D7775"/>
    <w:rsid w:val="009F1DF5"/>
    <w:rsid w:val="009F2B56"/>
    <w:rsid w:val="00A04C0D"/>
    <w:rsid w:val="00A200EF"/>
    <w:rsid w:val="00A60EFF"/>
    <w:rsid w:val="00A618A4"/>
    <w:rsid w:val="00A75138"/>
    <w:rsid w:val="00A8795C"/>
    <w:rsid w:val="00AD5295"/>
    <w:rsid w:val="00AD7C1F"/>
    <w:rsid w:val="00AE2652"/>
    <w:rsid w:val="00AF49F7"/>
    <w:rsid w:val="00B00E6B"/>
    <w:rsid w:val="00B3731B"/>
    <w:rsid w:val="00B415C3"/>
    <w:rsid w:val="00B50661"/>
    <w:rsid w:val="00B70611"/>
    <w:rsid w:val="00B74081"/>
    <w:rsid w:val="00B802AD"/>
    <w:rsid w:val="00B85D8E"/>
    <w:rsid w:val="00B9176B"/>
    <w:rsid w:val="00B93894"/>
    <w:rsid w:val="00BA1059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5505A"/>
    <w:rsid w:val="00C63093"/>
    <w:rsid w:val="00C63AF3"/>
    <w:rsid w:val="00C8698F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63F24"/>
    <w:rsid w:val="00D647D7"/>
    <w:rsid w:val="00D744CA"/>
    <w:rsid w:val="00D9501B"/>
    <w:rsid w:val="00DA3B03"/>
    <w:rsid w:val="00DC0ACF"/>
    <w:rsid w:val="00DE3405"/>
    <w:rsid w:val="00E03127"/>
    <w:rsid w:val="00E22FA3"/>
    <w:rsid w:val="00E321D4"/>
    <w:rsid w:val="00E4588B"/>
    <w:rsid w:val="00E47718"/>
    <w:rsid w:val="00E5022B"/>
    <w:rsid w:val="00E536B2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3F23"/>
    <w:rsid w:val="00F6032D"/>
    <w:rsid w:val="00F704BA"/>
    <w:rsid w:val="00F75440"/>
    <w:rsid w:val="00F810C5"/>
    <w:rsid w:val="00F85C56"/>
    <w:rsid w:val="00F87627"/>
    <w:rsid w:val="00F90922"/>
    <w:rsid w:val="00F937AE"/>
    <w:rsid w:val="00F96B95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A3AE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bassy.Pristina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E3D6750D-58F7-4C79-BE08-220373B3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User_6</cp:lastModifiedBy>
  <cp:revision>65</cp:revision>
  <cp:lastPrinted>2019-03-21T14:53:00Z</cp:lastPrinted>
  <dcterms:created xsi:type="dcterms:W3CDTF">2020-03-19T10:40:00Z</dcterms:created>
  <dcterms:modified xsi:type="dcterms:W3CDTF">2022-05-13T11:02:00Z</dcterms:modified>
</cp:coreProperties>
</file>