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837C58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04011D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837C58" w:rsidRDefault="00D10230" w:rsidP="008673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Министерство на външните работи на Репу</w:t>
      </w:r>
      <w:r w:rsidR="00867302">
        <w:rPr>
          <w:rFonts w:eastAsia="Times New Roman" w:cstheme="minorHAnsi"/>
          <w:color w:val="212121"/>
          <w:sz w:val="24"/>
          <w:szCs w:val="24"/>
          <w:lang w:val="bg-BG"/>
        </w:rPr>
        <w:t>блика България чрез Посолството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867302">
        <w:rPr>
          <w:rStyle w:val="tlid-translation"/>
          <w:sz w:val="24"/>
          <w:szCs w:val="24"/>
          <w:lang w:val="ru-RU"/>
        </w:rPr>
        <w:t>гр. Аман, Хашемитско кралство Йордания</w:t>
      </w:r>
      <w:r w:rsidR="001D4F9E" w:rsidRPr="001D4F9E">
        <w:rPr>
          <w:rStyle w:val="tlid-translation"/>
          <w:sz w:val="24"/>
          <w:szCs w:val="24"/>
          <w:lang w:val="ru-RU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837C58" w:rsidRDefault="00CF783E" w:rsidP="00BC2DC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BC2DC2">
        <w:rPr>
          <w:rStyle w:val="tlid-translation"/>
          <w:b/>
          <w:sz w:val="24"/>
          <w:szCs w:val="24"/>
          <w:lang w:val="ru-RU"/>
        </w:rPr>
        <w:t>Йордания</w:t>
      </w:r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BC2DC2" w:rsidRPr="00BC2DC2" w:rsidRDefault="00BC2DC2" w:rsidP="00BC2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C2DC2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AA7CE8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BC2DC2">
        <w:rPr>
          <w:rFonts w:eastAsia="Times New Roman" w:cstheme="minorHAnsi"/>
          <w:i/>
          <w:color w:val="212121"/>
          <w:sz w:val="24"/>
          <w:szCs w:val="24"/>
          <w:lang w:val="bg-BG"/>
        </w:rPr>
        <w:t>Осигуряване на качествено и приобщаващо образование</w:t>
      </w:r>
      <w:r w:rsidR="002D339F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D153A2" w:rsidRDefault="00BC2DC2" w:rsidP="00BC2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C2DC2">
        <w:rPr>
          <w:rFonts w:eastAsia="Times New Roman" w:cstheme="minorHAnsi"/>
          <w:i/>
          <w:color w:val="212121"/>
          <w:sz w:val="24"/>
          <w:szCs w:val="24"/>
          <w:lang w:val="bg-BG"/>
        </w:rPr>
        <w:t>- Устойчиво икономическо развитие и</w:t>
      </w:r>
      <w:r w:rsidR="00D153A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подкрепа за устойчива заетост;</w:t>
      </w:r>
    </w:p>
    <w:p w:rsidR="001D4F9E" w:rsidRPr="000B48F1" w:rsidRDefault="00D153A2" w:rsidP="00BC2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 П</w:t>
      </w:r>
      <w:r w:rsidR="00BC2DC2" w:rsidRPr="00BC2DC2">
        <w:rPr>
          <w:rFonts w:eastAsia="Times New Roman" w:cstheme="minorHAnsi"/>
          <w:i/>
          <w:color w:val="212121"/>
          <w:sz w:val="24"/>
          <w:szCs w:val="24"/>
          <w:lang w:val="bg-BG"/>
        </w:rPr>
        <w:t>реодоляване на негативните социално-иконо</w:t>
      </w:r>
      <w:r w:rsidR="002D339F">
        <w:rPr>
          <w:rFonts w:eastAsia="Times New Roman" w:cstheme="minorHAnsi"/>
          <w:i/>
          <w:color w:val="212121"/>
          <w:sz w:val="24"/>
          <w:szCs w:val="24"/>
          <w:lang w:val="bg-BG"/>
        </w:rPr>
        <w:t>мически последици от COVID-19 (</w:t>
      </w:r>
      <w:r w:rsidR="00BC2DC2" w:rsidRPr="00BC2DC2">
        <w:rPr>
          <w:rFonts w:eastAsia="Times New Roman" w:cstheme="minorHAnsi"/>
          <w:i/>
          <w:color w:val="212121"/>
          <w:sz w:val="24"/>
          <w:szCs w:val="24"/>
          <w:lang w:val="bg-BG"/>
        </w:rPr>
        <w:t>вкл. по линия на "Екип Европа" (</w:t>
      </w:r>
      <w:r w:rsidR="00EE039D" w:rsidRPr="00A448F7">
        <w:rPr>
          <w:rFonts w:eastAsia="Times New Roman" w:cstheme="minorHAnsi"/>
          <w:i/>
          <w:color w:val="212121"/>
          <w:sz w:val="24"/>
          <w:szCs w:val="24"/>
          <w:lang w:val="bg-BG"/>
        </w:rPr>
        <w:t>“</w:t>
      </w:r>
      <w:r w:rsidR="00BC2DC2" w:rsidRPr="00BC2DC2">
        <w:rPr>
          <w:rFonts w:eastAsia="Times New Roman" w:cstheme="minorHAnsi"/>
          <w:i/>
          <w:color w:val="212121"/>
          <w:sz w:val="24"/>
          <w:szCs w:val="24"/>
          <w:lang w:val="bg-BG"/>
        </w:rPr>
        <w:t>Team Europe</w:t>
      </w:r>
      <w:r w:rsidR="00EE039D" w:rsidRPr="00A448F7">
        <w:rPr>
          <w:rFonts w:eastAsia="Times New Roman" w:cstheme="minorHAnsi"/>
          <w:i/>
          <w:color w:val="212121"/>
          <w:sz w:val="24"/>
          <w:szCs w:val="24"/>
          <w:lang w:val="bg-BG"/>
        </w:rPr>
        <w:t>”</w:t>
      </w:r>
      <w:r w:rsidR="00BC2DC2" w:rsidRPr="00BC2DC2">
        <w:rPr>
          <w:rFonts w:eastAsia="Times New Roman" w:cstheme="minorHAnsi"/>
          <w:i/>
          <w:color w:val="212121"/>
          <w:sz w:val="24"/>
          <w:szCs w:val="24"/>
          <w:lang w:val="bg-BG"/>
        </w:rPr>
        <w:t>)</w:t>
      </w:r>
      <w:r w:rsidR="002D339F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ED4AB7" w:rsidRDefault="00ED4AB7" w:rsidP="00A4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212121"/>
          <w:sz w:val="24"/>
          <w:szCs w:val="24"/>
          <w:lang w:val="bg-BG" w:bidi="ar-JO"/>
        </w:rPr>
      </w:pPr>
      <w:r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-</w:t>
      </w:r>
      <w:r w:rsidRPr="00ED4AB7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 xml:space="preserve"> </w:t>
      </w:r>
      <w:r w:rsidR="00A448F7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И</w:t>
      </w:r>
      <w:r w:rsidRPr="00272502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 xml:space="preserve">зграждането на механизми и създаване на условия за </w:t>
      </w:r>
      <w:r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устойчива заетост</w:t>
      </w:r>
      <w:r w:rsidRPr="00272502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 xml:space="preserve"> на </w:t>
      </w:r>
      <w:r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младежи в икономическия и</w:t>
      </w:r>
      <w:r w:rsidRPr="00272502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 xml:space="preserve"> обществен</w:t>
      </w:r>
      <w:r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ия</w:t>
      </w:r>
      <w:r w:rsidRPr="00272502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 xml:space="preserve"> живот</w:t>
      </w:r>
      <w:r>
        <w:rPr>
          <w:rFonts w:eastAsia="Times New Roman"/>
          <w:i/>
          <w:iCs/>
          <w:color w:val="212121"/>
          <w:sz w:val="24"/>
          <w:szCs w:val="24"/>
          <w:lang w:val="bg-BG" w:bidi="ar-JO"/>
        </w:rPr>
        <w:t xml:space="preserve"> в Йордания;</w:t>
      </w:r>
    </w:p>
    <w:p w:rsidR="009E15B4" w:rsidRDefault="009E15B4" w:rsidP="009E1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212121"/>
          <w:sz w:val="24"/>
          <w:szCs w:val="24"/>
          <w:lang w:val="bg-BG" w:bidi="ar-JO"/>
        </w:rPr>
      </w:pPr>
      <w:r w:rsidRPr="0027250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</w:t>
      </w:r>
      <w:r w:rsidRPr="00272502">
        <w:rPr>
          <w:rFonts w:eastAsia="Times New Roman" w:cstheme="minorHAnsi"/>
          <w:i/>
          <w:iCs/>
          <w:color w:val="212121"/>
          <w:sz w:val="24"/>
          <w:szCs w:val="24"/>
        </w:rPr>
        <w:t>O</w:t>
      </w:r>
      <w:r w:rsidRPr="0027250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властяване на жени чрез предоставяне на обучение </w:t>
      </w:r>
      <w:r w:rsidRPr="00272502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и осигуряване на устойчива заетост.</w:t>
      </w:r>
      <w:r>
        <w:rPr>
          <w:rFonts w:eastAsia="Times New Roman"/>
          <w:i/>
          <w:iCs/>
          <w:color w:val="212121"/>
          <w:sz w:val="24"/>
          <w:szCs w:val="24"/>
          <w:lang w:val="bg-BG" w:bidi="ar-JO"/>
        </w:rPr>
        <w:t xml:space="preserve"> П</w:t>
      </w:r>
      <w:r w:rsidRPr="00272502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омощ и подкрепа за уязвими групи жени и момичета;</w:t>
      </w:r>
    </w:p>
    <w:p w:rsidR="00272502" w:rsidRPr="00272502" w:rsidRDefault="00272502" w:rsidP="00D15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AA7CE8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качеството на образованието в учебните заведения на територията на страната посредством подобряване на сградния фонд и прилежащата инфраструктура посредством ремонтни дейности и установка на нови инсталации,</w:t>
      </w:r>
      <w:r w:rsidRPr="0027250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AA7CE8">
        <w:rPr>
          <w:rFonts w:eastAsia="Times New Roman" w:cstheme="minorHAnsi"/>
          <w:i/>
          <w:color w:val="212121"/>
          <w:sz w:val="24"/>
          <w:szCs w:val="24"/>
          <w:lang w:val="bg-BG"/>
        </w:rPr>
        <w:t>ремонт на вътрешни помещения и др.</w:t>
      </w:r>
    </w:p>
    <w:p w:rsidR="00272502" w:rsidRPr="00272502" w:rsidRDefault="00272502" w:rsidP="00D46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212121"/>
          <w:sz w:val="24"/>
          <w:szCs w:val="24"/>
          <w:lang w:val="bg-BG" w:bidi="ar-JO"/>
        </w:rPr>
      </w:pPr>
      <w:r>
        <w:rPr>
          <w:rFonts w:eastAsia="Times New Roman"/>
          <w:i/>
          <w:iCs/>
          <w:color w:val="212121"/>
          <w:sz w:val="24"/>
          <w:szCs w:val="24"/>
          <w:lang w:val="bg-BG" w:bidi="ar-JO"/>
        </w:rPr>
        <w:t xml:space="preserve">- Осигуряване на </w:t>
      </w:r>
      <w:r w:rsidR="00E25A57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материали</w:t>
      </w:r>
      <w:r w:rsidR="00CB3B71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 xml:space="preserve"> за социалния и санитарен бит</w:t>
      </w:r>
      <w:r w:rsidR="00E25A57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 xml:space="preserve"> н</w:t>
      </w:r>
      <w:r w:rsidR="00D46720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 xml:space="preserve">а жени, </w:t>
      </w:r>
      <w:r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момичета</w:t>
      </w:r>
      <w:r w:rsidR="00CB1484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,</w:t>
      </w:r>
      <w:r w:rsidR="00D46720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 xml:space="preserve"> деца в неравностойно положение</w:t>
      </w:r>
      <w:r>
        <w:rPr>
          <w:rFonts w:eastAsia="Times New Roman"/>
          <w:i/>
          <w:iCs/>
          <w:color w:val="212121"/>
          <w:sz w:val="24"/>
          <w:szCs w:val="24"/>
          <w:lang w:val="bg-BG" w:bidi="ar-JO"/>
        </w:rPr>
        <w:t xml:space="preserve"> с цел </w:t>
      </w:r>
      <w:r w:rsidRPr="00272502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преодоляване на негативните социално-икономически последици от COVID-19</w:t>
      </w:r>
      <w:r w:rsidR="000E0831">
        <w:rPr>
          <w:rFonts w:eastAsia="Times New Roman"/>
          <w:i/>
          <w:iCs/>
          <w:color w:val="212121"/>
          <w:sz w:val="24"/>
          <w:szCs w:val="24"/>
          <w:lang w:val="bg-BG" w:bidi="ar-JO"/>
        </w:rPr>
        <w:t>.</w:t>
      </w: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1D4F9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6903A8" w:rsidRDefault="007C6175" w:rsidP="002B4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6903A8">
        <w:rPr>
          <w:rFonts w:eastAsia="Times New Roman" w:cstheme="minorHAnsi"/>
          <w:i/>
          <w:color w:val="212121"/>
          <w:sz w:val="24"/>
          <w:szCs w:val="24"/>
          <w:lang w:val="bg-BG"/>
        </w:rPr>
        <w:t>Младежи, временно без трудова заетост;</w:t>
      </w:r>
    </w:p>
    <w:p w:rsidR="003A3008" w:rsidRPr="003A3008" w:rsidRDefault="006903A8" w:rsidP="002B4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-</w:t>
      </w:r>
      <w:r w:rsidR="002B4511">
        <w:rPr>
          <w:rFonts w:eastAsia="Times New Roman" w:cstheme="minorHAnsi"/>
          <w:i/>
          <w:color w:val="212121"/>
          <w:sz w:val="24"/>
          <w:szCs w:val="24"/>
          <w:lang w:val="bg-BG"/>
        </w:rPr>
        <w:t>Жени и д</w:t>
      </w:r>
      <w:r w:rsidR="003A3008" w:rsidRPr="003A3008">
        <w:rPr>
          <w:rFonts w:eastAsia="Times New Roman" w:cstheme="minorHAnsi"/>
          <w:i/>
          <w:color w:val="212121"/>
          <w:sz w:val="24"/>
          <w:szCs w:val="24"/>
          <w:lang w:val="bg-BG"/>
        </w:rPr>
        <w:t>еца в неравностойно положение</w:t>
      </w:r>
      <w:r w:rsidR="003A3008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3A3008" w:rsidRPr="003A3008" w:rsidRDefault="007C6175" w:rsidP="003A3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3A3008" w:rsidRPr="003A3008">
        <w:rPr>
          <w:rFonts w:eastAsia="Times New Roman" w:cstheme="minorHAnsi"/>
          <w:i/>
          <w:color w:val="212121"/>
          <w:sz w:val="24"/>
          <w:szCs w:val="24"/>
          <w:lang w:val="bg-BG"/>
        </w:rPr>
        <w:t>Социално слаби групи</w:t>
      </w:r>
      <w:r w:rsidR="003A3008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3A3008" w:rsidRDefault="007C6175" w:rsidP="00EC2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3A3008" w:rsidRPr="003A3008">
        <w:rPr>
          <w:rFonts w:eastAsia="Times New Roman" w:cstheme="minorHAnsi"/>
          <w:i/>
          <w:color w:val="212121"/>
          <w:sz w:val="24"/>
          <w:szCs w:val="24"/>
          <w:lang w:val="bg-BG"/>
        </w:rPr>
        <w:t>Местно население в градовете и селата</w:t>
      </w:r>
      <w:r w:rsidR="003A3008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3A3008" w:rsidRPr="003A3008" w:rsidRDefault="007C6175" w:rsidP="003A3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3A3008" w:rsidRPr="003A3008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Образователни институции </w:t>
      </w:r>
      <w:r w:rsidR="00260B65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3A3008">
        <w:rPr>
          <w:rFonts w:eastAsia="Times New Roman" w:cstheme="minorHAnsi"/>
          <w:i/>
          <w:color w:val="212121"/>
          <w:sz w:val="24"/>
          <w:szCs w:val="24"/>
          <w:lang w:val="bg-BG"/>
        </w:rPr>
        <w:t>училища</w:t>
      </w:r>
      <w:r w:rsidR="003A3008" w:rsidRPr="003A3008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1D4F9E" w:rsidRPr="003A3008" w:rsidRDefault="007C6175" w:rsidP="003A3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3A3008" w:rsidRPr="003A3008">
        <w:rPr>
          <w:rFonts w:eastAsia="Times New Roman" w:cstheme="minorHAnsi"/>
          <w:i/>
          <w:color w:val="212121"/>
          <w:sz w:val="24"/>
          <w:szCs w:val="24"/>
          <w:lang w:val="bg-BG"/>
        </w:rPr>
        <w:t>Неправителствени организации, допринасящи за реализацията на приоритетите и постига</w:t>
      </w:r>
      <w:r w:rsidR="003414A6">
        <w:rPr>
          <w:rFonts w:eastAsia="Times New Roman" w:cstheme="minorHAnsi"/>
          <w:i/>
          <w:color w:val="212121"/>
          <w:sz w:val="24"/>
          <w:szCs w:val="24"/>
          <w:lang w:val="bg-BG"/>
        </w:rPr>
        <w:t>нето на целите на българската „Официална п</w:t>
      </w:r>
      <w:r w:rsidR="003A3008" w:rsidRPr="003A3008">
        <w:rPr>
          <w:rFonts w:eastAsia="Times New Roman" w:cstheme="minorHAnsi"/>
          <w:i/>
          <w:color w:val="212121"/>
          <w:sz w:val="24"/>
          <w:szCs w:val="24"/>
          <w:lang w:val="bg-BG"/>
        </w:rPr>
        <w:t>омощ за развитие“.</w:t>
      </w:r>
    </w:p>
    <w:p w:rsidR="004A5F20" w:rsidRPr="001D4F9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660375" w:rsidRPr="00155C94" w:rsidRDefault="00AA09D2" w:rsidP="00A4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</w:t>
      </w:r>
      <w:r w:rsidR="00660375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Утвърждаване на доброто име и международния авторитет на Република България, разширяване на възможностите за </w:t>
      </w:r>
      <w:r w:rsidR="00A448F7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обмен</w:t>
      </w:r>
      <w:r w:rsidR="00660375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на експертиза между Република България и </w:t>
      </w:r>
      <w:r w:rsidR="005E5E63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Хашемитско кралство Йордания</w:t>
      </w:r>
      <w:r w:rsidR="00660375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в контекста на </w:t>
      </w:r>
      <w:r w:rsidR="005E5E63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отличните отношения на ползотворно сътрудничество</w:t>
      </w:r>
      <w:r w:rsidR="00660375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;</w:t>
      </w:r>
    </w:p>
    <w:p w:rsidR="00AA09D2" w:rsidRPr="00155C94" w:rsidRDefault="00AA09D2" w:rsidP="0099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</w:t>
      </w:r>
      <w:r w:rsidR="002B4511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</w:t>
      </w:r>
      <w:r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Подобряване на социално-икономическото развитие.</w:t>
      </w:r>
    </w:p>
    <w:p w:rsidR="00660375" w:rsidRPr="00155C94" w:rsidRDefault="00D76151" w:rsidP="0099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</w:t>
      </w:r>
      <w:r w:rsidR="00AA09D2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С</w:t>
      </w:r>
      <w:r w:rsidR="00660375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ъздаване на </w:t>
      </w:r>
      <w:r w:rsidR="00AA09D2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добра училищна</w:t>
      </w:r>
      <w:r w:rsidR="002B4511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инфраструктур</w:t>
      </w:r>
      <w:r w:rsidR="00155C94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а</w:t>
      </w:r>
      <w:r w:rsidR="002B4511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и повишаване качеството на образователната система.</w:t>
      </w:r>
    </w:p>
    <w:p w:rsidR="001D4F9E" w:rsidRPr="00155C94" w:rsidRDefault="00AA09D2" w:rsidP="0099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</w:t>
      </w:r>
      <w:r w:rsidR="00660375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Възприемане и прилагане на добри практики и европейски стандарти в сферата на овластяване на жените и модернизация на образованието.  </w:t>
      </w:r>
    </w:p>
    <w:p w:rsidR="00AA09D2" w:rsidRPr="00155C94" w:rsidRDefault="00AA09D2" w:rsidP="0099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 </w:t>
      </w:r>
      <w:r w:rsidR="002B4511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Придобиване на умения, кои</w:t>
      </w:r>
      <w:r w:rsidR="00155C94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то осигуряват устойчива заетост и н</w:t>
      </w:r>
      <w:r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амаляване на бедността и повишаване на благосъстоянието.</w:t>
      </w:r>
    </w:p>
    <w:p w:rsidR="00AA09D2" w:rsidRPr="00155C94" w:rsidRDefault="002B4511" w:rsidP="0099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</w:t>
      </w:r>
      <w:r w:rsidR="00AA09D2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Повишаване </w:t>
      </w:r>
      <w:r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качеството на здравните  услуги</w:t>
      </w:r>
      <w:r w:rsidR="00AE161A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и борба с последиците от пандемията;</w:t>
      </w:r>
    </w:p>
    <w:p w:rsidR="00155C94" w:rsidRPr="00155C94" w:rsidRDefault="00D76151" w:rsidP="0099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</w:t>
      </w:r>
      <w:r w:rsidR="00155C94" w:rsidRPr="00155C94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Задълбочаване на взаимодействието между институциите на централно, регионално и местно ниво.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</w:t>
      </w:r>
      <w:r w:rsidR="00B64F38">
        <w:rPr>
          <w:rFonts w:eastAsia="Times New Roman" w:cstheme="minorHAnsi"/>
          <w:iCs/>
          <w:sz w:val="24"/>
          <w:szCs w:val="24"/>
          <w:lang w:val="bg-BG"/>
        </w:rPr>
        <w:t xml:space="preserve">допустима стойност на проект е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:rsidR="00754B52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837C58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747E42">
        <w:rPr>
          <w:rFonts w:asciiTheme="minorHAnsi" w:hAnsiTheme="minorHAnsi" w:cstheme="minorHAnsi"/>
          <w:iCs/>
          <w:lang w:val="bg-BG"/>
        </w:rPr>
        <w:t>3</w:t>
      </w:r>
      <w:r w:rsidR="001F5968">
        <w:rPr>
          <w:rFonts w:asciiTheme="minorHAnsi" w:hAnsiTheme="minorHAnsi" w:cstheme="minorHAnsi"/>
          <w:iCs/>
          <w:lang w:val="bg-BG"/>
        </w:rPr>
        <w:t>0 000</w:t>
      </w:r>
      <w:r w:rsidRPr="00837C58">
        <w:rPr>
          <w:rFonts w:asciiTheme="minorHAnsi" w:hAnsiTheme="minorHAnsi" w:cstheme="minorHAnsi"/>
          <w:iCs/>
          <w:lang w:val="bg-BG"/>
        </w:rPr>
        <w:t xml:space="preserve"> лв.;</w:t>
      </w:r>
    </w:p>
    <w:p w:rsidR="003D6175" w:rsidRDefault="003D6175" w:rsidP="00747E42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837C58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747E42">
        <w:rPr>
          <w:rFonts w:asciiTheme="minorHAnsi" w:hAnsiTheme="minorHAnsi" w:cstheme="minorHAnsi"/>
          <w:color w:val="212121"/>
          <w:lang w:val="ru-RU"/>
        </w:rPr>
        <w:t xml:space="preserve">30 000 </w:t>
      </w:r>
      <w:r w:rsidRPr="00837C58">
        <w:rPr>
          <w:rFonts w:asciiTheme="minorHAnsi" w:hAnsiTheme="minorHAnsi" w:cstheme="minorHAnsi"/>
          <w:iCs/>
          <w:lang w:val="bg-BG"/>
        </w:rPr>
        <w:t>лв.</w:t>
      </w:r>
    </w:p>
    <w:p w:rsidR="001B1E0A" w:rsidRP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r w:rsidR="00AC056D">
        <w:rPr>
          <w:rFonts w:cstheme="minorHAnsi"/>
          <w:iCs/>
          <w:sz w:val="24"/>
          <w:szCs w:val="24"/>
          <w:lang w:val="bg-BG"/>
        </w:rPr>
        <w:t>съ</w:t>
      </w:r>
      <w:r w:rsidRPr="001B1E0A">
        <w:rPr>
          <w:rFonts w:cstheme="minorHAnsi"/>
          <w:iCs/>
          <w:sz w:val="24"/>
          <w:szCs w:val="24"/>
          <w:lang w:val="bg-BG"/>
        </w:rPr>
        <w:t xml:space="preserve">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Pr="00837C58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810BF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837C58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:rsid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E2175" w:rsidRP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 xml:space="preserve">5.2. Изпълнението на проекта трябва да приключи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34454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3D6175" w:rsidRPr="00A85404" w:rsidRDefault="003D6175" w:rsidP="00492EE8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iCs/>
          <w:color w:val="212121"/>
          <w:lang w:val="bg-BG"/>
        </w:rPr>
      </w:pPr>
      <w:r w:rsidRPr="00A85404">
        <w:rPr>
          <w:rFonts w:asciiTheme="minorHAnsi" w:hAnsiTheme="minorHAnsi" w:cstheme="minorHAnsi"/>
          <w:i/>
          <w:iCs/>
          <w:color w:val="212121"/>
          <w:lang w:val="bg-BG"/>
        </w:rPr>
        <w:t xml:space="preserve">Първостепенни </w:t>
      </w:r>
      <w:r w:rsidR="00351785" w:rsidRPr="00A85404">
        <w:rPr>
          <w:rFonts w:asciiTheme="minorHAnsi" w:hAnsiTheme="minorHAnsi" w:cstheme="minorHAnsi"/>
          <w:i/>
          <w:iCs/>
          <w:color w:val="212121"/>
          <w:lang w:val="bg-BG"/>
        </w:rPr>
        <w:t xml:space="preserve">и второстепенни </w:t>
      </w:r>
      <w:r w:rsidRPr="00A85404">
        <w:rPr>
          <w:rFonts w:asciiTheme="minorHAnsi" w:hAnsiTheme="minorHAnsi" w:cstheme="minorHAnsi"/>
          <w:i/>
          <w:iCs/>
          <w:color w:val="212121"/>
          <w:lang w:val="bg-BG"/>
        </w:rPr>
        <w:t>разпоредители с бюджет</w:t>
      </w:r>
      <w:r w:rsidR="00351785" w:rsidRPr="00A85404">
        <w:rPr>
          <w:rFonts w:asciiTheme="minorHAnsi" w:hAnsiTheme="minorHAnsi" w:cstheme="minorHAnsi"/>
          <w:i/>
          <w:iCs/>
          <w:color w:val="212121"/>
          <w:lang w:val="bg-BG"/>
        </w:rPr>
        <w:t xml:space="preserve"> – юридически лица </w:t>
      </w:r>
      <w:r w:rsidR="001B3B61" w:rsidRPr="00A85404">
        <w:rPr>
          <w:rFonts w:asciiTheme="minorHAnsi" w:hAnsiTheme="minorHAnsi" w:cstheme="minorHAnsi"/>
          <w:i/>
          <w:iCs/>
          <w:color w:val="212121"/>
          <w:lang w:val="bg-BG"/>
        </w:rPr>
        <w:t xml:space="preserve">на </w:t>
      </w:r>
      <w:r w:rsidR="00492EE8" w:rsidRPr="00A85404">
        <w:rPr>
          <w:rFonts w:asciiTheme="minorHAnsi" w:hAnsiTheme="minorHAnsi" w:cstheme="minorHAnsi"/>
          <w:i/>
          <w:iCs/>
          <w:color w:val="212121"/>
          <w:lang w:val="ru-RU"/>
        </w:rPr>
        <w:t>Йордания</w:t>
      </w:r>
      <w:r w:rsidRPr="00A85404">
        <w:rPr>
          <w:rFonts w:asciiTheme="minorHAnsi" w:hAnsiTheme="minorHAnsi" w:cstheme="minorHAnsi"/>
          <w:i/>
          <w:iCs/>
          <w:color w:val="212121"/>
          <w:lang w:val="bg-BG"/>
        </w:rPr>
        <w:t>;</w:t>
      </w:r>
    </w:p>
    <w:p w:rsidR="00351785" w:rsidRPr="00A85404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iCs/>
          <w:color w:val="FF0000"/>
          <w:lang w:val="bg-BG"/>
        </w:rPr>
      </w:pPr>
      <w:r w:rsidRPr="00A85404">
        <w:rPr>
          <w:rFonts w:asciiTheme="minorHAnsi" w:hAnsiTheme="minorHAnsi" w:cstheme="minorHAnsi"/>
          <w:i/>
          <w:iCs/>
          <w:color w:val="212121"/>
          <w:lang w:val="bg-BG"/>
        </w:rPr>
        <w:t>Международни и местни н</w:t>
      </w:r>
      <w:r w:rsidR="009F1DF5" w:rsidRPr="00A85404">
        <w:rPr>
          <w:rFonts w:asciiTheme="minorHAnsi" w:hAnsiTheme="minorHAnsi" w:cstheme="minorHAnsi"/>
          <w:i/>
          <w:iCs/>
          <w:color w:val="212121"/>
          <w:lang w:val="bg-BG"/>
        </w:rPr>
        <w:t>еправителствени организации;</w:t>
      </w:r>
      <w:r w:rsidR="00675165" w:rsidRPr="00A85404">
        <w:rPr>
          <w:rFonts w:asciiTheme="minorHAnsi" w:hAnsiTheme="minorHAnsi" w:cstheme="minorHAnsi"/>
          <w:i/>
          <w:iCs/>
          <w:color w:val="212121"/>
          <w:lang w:val="bg-BG"/>
        </w:rPr>
        <w:t xml:space="preserve"> </w:t>
      </w:r>
    </w:p>
    <w:p w:rsidR="00351785" w:rsidRPr="00A85404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iCs/>
          <w:color w:val="FF0000"/>
          <w:lang w:val="bg-BG"/>
        </w:rPr>
      </w:pPr>
      <w:r w:rsidRPr="00A85404">
        <w:rPr>
          <w:rFonts w:asciiTheme="minorHAnsi" w:hAnsiTheme="minorHAnsi" w:cstheme="minorHAnsi"/>
          <w:i/>
          <w:iCs/>
          <w:color w:val="212121"/>
          <w:lang w:val="bg-BG"/>
        </w:rPr>
        <w:t>Общини</w:t>
      </w:r>
      <w:r w:rsidR="00351785" w:rsidRPr="00A85404">
        <w:rPr>
          <w:rFonts w:asciiTheme="minorHAnsi" w:hAnsiTheme="minorHAnsi" w:cstheme="minorHAnsi"/>
          <w:i/>
          <w:iCs/>
          <w:color w:val="212121"/>
          <w:lang w:val="bg-BG"/>
        </w:rPr>
        <w:t xml:space="preserve"> и техни обединения;</w:t>
      </w:r>
    </w:p>
    <w:p w:rsidR="00351785" w:rsidRPr="00A85404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iCs/>
          <w:color w:val="FF0000"/>
          <w:lang w:val="bg-BG"/>
        </w:rPr>
      </w:pPr>
      <w:r w:rsidRPr="00A85404">
        <w:rPr>
          <w:rFonts w:asciiTheme="minorHAnsi" w:hAnsiTheme="minorHAnsi" w:cstheme="minorHAnsi"/>
          <w:i/>
          <w:iCs/>
          <w:color w:val="212121"/>
          <w:lang w:val="bg-BG"/>
        </w:rPr>
        <w:t>Образователни, здравни и социални институции</w:t>
      </w:r>
      <w:r w:rsidR="004249B4" w:rsidRPr="00A85404">
        <w:rPr>
          <w:rFonts w:asciiTheme="minorHAnsi" w:hAnsiTheme="minorHAnsi" w:cstheme="minorHAnsi"/>
          <w:i/>
          <w:iCs/>
          <w:color w:val="212121"/>
          <w:lang w:val="bg-BG"/>
        </w:rPr>
        <w:t>;</w:t>
      </w:r>
      <w:r w:rsidRPr="00A85404">
        <w:rPr>
          <w:rFonts w:asciiTheme="minorHAnsi" w:hAnsiTheme="minorHAnsi" w:cstheme="minorHAnsi"/>
          <w:i/>
          <w:iCs/>
          <w:color w:val="212121"/>
          <w:lang w:val="bg-BG"/>
        </w:rPr>
        <w:t xml:space="preserve"> </w:t>
      </w:r>
    </w:p>
    <w:p w:rsidR="00351785" w:rsidRPr="00A85404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iCs/>
          <w:color w:val="FF0000"/>
          <w:lang w:val="bg-BG"/>
        </w:rPr>
      </w:pPr>
      <w:r w:rsidRPr="00A85404">
        <w:rPr>
          <w:rFonts w:asciiTheme="minorHAnsi" w:hAnsiTheme="minorHAnsi" w:cstheme="minorHAnsi"/>
          <w:i/>
          <w:iCs/>
          <w:color w:val="212121"/>
          <w:lang w:val="bg-BG"/>
        </w:rPr>
        <w:t>М</w:t>
      </w:r>
      <w:r w:rsidR="00675165" w:rsidRPr="00A85404">
        <w:rPr>
          <w:rFonts w:asciiTheme="minorHAnsi" w:hAnsiTheme="minorHAnsi" w:cstheme="minorHAnsi"/>
          <w:i/>
          <w:iCs/>
          <w:color w:val="212121"/>
          <w:lang w:val="bg-BG"/>
        </w:rPr>
        <w:t>еждун</w:t>
      </w:r>
      <w:r w:rsidR="00644B8E" w:rsidRPr="00A85404">
        <w:rPr>
          <w:rFonts w:asciiTheme="minorHAnsi" w:hAnsiTheme="minorHAnsi" w:cstheme="minorHAnsi"/>
          <w:i/>
          <w:iCs/>
          <w:color w:val="212121"/>
          <w:lang w:val="bg-BG"/>
        </w:rPr>
        <w:t>ародни хуманитарни организации</w:t>
      </w:r>
      <w:r w:rsidR="00C744E1" w:rsidRPr="00A85404">
        <w:rPr>
          <w:rFonts w:asciiTheme="minorHAnsi" w:hAnsiTheme="minorHAnsi" w:cstheme="minorHAnsi"/>
          <w:i/>
          <w:iCs/>
          <w:color w:val="212121"/>
          <w:lang w:val="bg-BG"/>
        </w:rPr>
        <w:t>.</w:t>
      </w:r>
    </w:p>
    <w:p w:rsidR="00D744CA" w:rsidRPr="00D744CA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>
        <w:rPr>
          <w:rStyle w:val="FootnoteReference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1D4F9E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403775" w:rsidRPr="00837C58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1D4F9E">
        <w:rPr>
          <w:lang w:val="ru-RU"/>
        </w:rPr>
        <w:t xml:space="preserve"> </w:t>
      </w:r>
      <w:r w:rsidR="005C03E0">
        <w:rPr>
          <w:lang w:val="bg-BG"/>
        </w:rPr>
        <w:t xml:space="preserve">и да отговарят на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 и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прозрачност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да са извършени срещу необходимите разходооправдателни документи -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D26713" w:rsidRPr="00837C58" w:rsidRDefault="00D2671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D2671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1D4F9E">
        <w:rPr>
          <w:lang w:val="ru-RU"/>
        </w:rPr>
        <w:t xml:space="preserve"> 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проекта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, но не повече от 5 хиляди лева</w:t>
      </w:r>
      <w:r w:rsidR="00BD2320" w:rsidRPr="00837C58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B93894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48389A" w:rsidRPr="0048389A" w:rsidRDefault="00982B77" w:rsidP="00483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i/>
          <w:color w:val="212121"/>
          <w:sz w:val="24"/>
          <w:szCs w:val="24"/>
          <w:lang w:val="bg-BG" w:bidi="ar-JO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48389A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Доставка на материали и консумативи за йорданския здравен сектор с цел посрещане на нужди при </w:t>
      </w:r>
      <w:r w:rsidR="0048389A">
        <w:rPr>
          <w:rFonts w:eastAsia="Times New Roman" w:cstheme="minorHAnsi"/>
          <w:i/>
          <w:color w:val="212121"/>
          <w:sz w:val="24"/>
          <w:szCs w:val="24"/>
        </w:rPr>
        <w:t>COVID</w:t>
      </w:r>
      <w:r w:rsidR="0048389A" w:rsidRPr="0048389A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-19 </w:t>
      </w:r>
      <w:r w:rsidR="0048389A">
        <w:rPr>
          <w:rFonts w:eastAsia="Times New Roman"/>
          <w:i/>
          <w:color w:val="212121"/>
          <w:sz w:val="24"/>
          <w:szCs w:val="24"/>
          <w:lang w:val="bg-BG" w:bidi="ar-JO"/>
        </w:rPr>
        <w:t>и пост-</w:t>
      </w:r>
      <w:r w:rsidR="0048389A">
        <w:rPr>
          <w:rFonts w:eastAsia="Times New Roman" w:cstheme="minorHAnsi"/>
          <w:i/>
          <w:color w:val="212121"/>
          <w:sz w:val="24"/>
          <w:szCs w:val="24"/>
        </w:rPr>
        <w:t>COVID</w:t>
      </w:r>
      <w:r w:rsidR="0048389A" w:rsidRPr="0048389A">
        <w:rPr>
          <w:rFonts w:eastAsia="Times New Roman" w:cstheme="minorHAnsi"/>
          <w:i/>
          <w:color w:val="212121"/>
          <w:sz w:val="24"/>
          <w:szCs w:val="24"/>
          <w:lang w:val="bg-BG"/>
        </w:rPr>
        <w:t>-19</w:t>
      </w:r>
      <w:r w:rsidR="0048389A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ситуация;</w:t>
      </w:r>
    </w:p>
    <w:p w:rsidR="00F82B61" w:rsidRPr="00F82B61" w:rsidRDefault="00D04B6C" w:rsidP="00907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48389A">
        <w:rPr>
          <w:rFonts w:eastAsia="Times New Roman" w:cstheme="minorHAnsi"/>
          <w:i/>
          <w:color w:val="212121"/>
          <w:sz w:val="24"/>
          <w:szCs w:val="24"/>
          <w:lang w:val="bg-BG"/>
        </w:rPr>
        <w:t>Организиране</w:t>
      </w:r>
      <w:r w:rsidR="00F82B61" w:rsidRPr="00F82B6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</w:t>
      </w:r>
      <w:r w:rsidR="00950DBB">
        <w:rPr>
          <w:rFonts w:eastAsia="Times New Roman" w:cstheme="minorHAnsi"/>
          <w:i/>
          <w:color w:val="212121"/>
          <w:sz w:val="24"/>
          <w:szCs w:val="24"/>
          <w:lang w:val="bg-BG"/>
        </w:rPr>
        <w:t>модул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за обучение/семинар</w:t>
      </w:r>
      <w:r w:rsidR="0004011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(при спазване на </w:t>
      </w:r>
      <w:r w:rsidR="004F25B6">
        <w:rPr>
          <w:rFonts w:eastAsia="Times New Roman" w:cstheme="minorHAnsi"/>
          <w:i/>
          <w:color w:val="212121"/>
          <w:sz w:val="24"/>
          <w:szCs w:val="24"/>
          <w:lang w:val="bg-BG"/>
        </w:rPr>
        <w:t>всички противоепидемични мерки)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, придружени с практически упражнения и уъркшопи,</w:t>
      </w:r>
      <w:r w:rsidR="00950DB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с цел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пр</w:t>
      </w:r>
      <w:r w:rsidR="006801B4">
        <w:rPr>
          <w:rFonts w:eastAsia="Times New Roman" w:cstheme="minorHAnsi"/>
          <w:i/>
          <w:color w:val="212121"/>
          <w:sz w:val="24"/>
          <w:szCs w:val="24"/>
          <w:lang w:val="bg-BG"/>
        </w:rPr>
        <w:t>офесионална подготовка на жени</w:t>
      </w:r>
      <w:r w:rsidR="006801B4">
        <w:rPr>
          <w:rFonts w:eastAsia="Times New Roman"/>
          <w:i/>
          <w:color w:val="212121"/>
          <w:sz w:val="24"/>
          <w:szCs w:val="24"/>
          <w:lang w:val="bg-BG" w:bidi="ar-JO"/>
        </w:rPr>
        <w:t xml:space="preserve"> и младежи</w:t>
      </w:r>
      <w:r w:rsidR="006801B4" w:rsidRPr="006801B4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;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придобиване на професионални умения, на основа българския опит, </w:t>
      </w:r>
      <w:r w:rsidR="009076E1">
        <w:rPr>
          <w:rFonts w:eastAsia="Times New Roman" w:cstheme="minorHAnsi"/>
          <w:i/>
          <w:color w:val="212121"/>
          <w:sz w:val="24"/>
          <w:szCs w:val="24"/>
          <w:lang w:val="bg-BG"/>
        </w:rPr>
        <w:t>с цел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икономическа самостоятелност, придобиване на занаяти</w:t>
      </w:r>
      <w:r w:rsidR="00C23D2B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5C594D" w:rsidRPr="0031180D" w:rsidRDefault="00982B77" w:rsidP="006D6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31180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Организиране на конкретна строителна дейност за местен ключово важен </w:t>
      </w:r>
      <w:r w:rsidR="006D6E9E">
        <w:rPr>
          <w:rFonts w:eastAsia="Times New Roman" w:cstheme="minorHAnsi"/>
          <w:i/>
          <w:color w:val="212121"/>
          <w:sz w:val="24"/>
          <w:szCs w:val="24"/>
          <w:lang w:val="bg-BG"/>
        </w:rPr>
        <w:t>инфраструктурен проект и</w:t>
      </w:r>
      <w:r w:rsidR="0031180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подобряване на условията в държавни училища</w:t>
      </w:r>
      <w:r w:rsidR="006D6E9E" w:rsidRPr="006D6E9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6D6E9E">
        <w:rPr>
          <w:rFonts w:eastAsia="Times New Roman"/>
          <w:i/>
          <w:color w:val="212121"/>
          <w:sz w:val="24"/>
          <w:szCs w:val="24"/>
          <w:lang w:val="bg-BG" w:bidi="ar-JO"/>
        </w:rPr>
        <w:t xml:space="preserve">чрез </w:t>
      </w:r>
      <w:r w:rsidR="0031180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изграждане на водопровод и канализация </w:t>
      </w:r>
      <w:r w:rsidR="00F82B61" w:rsidRPr="00F82B61">
        <w:rPr>
          <w:rFonts w:eastAsia="Times New Roman" w:cstheme="minorHAnsi"/>
          <w:i/>
          <w:color w:val="212121"/>
          <w:sz w:val="24"/>
          <w:szCs w:val="24"/>
          <w:lang w:val="bg-BG"/>
        </w:rPr>
        <w:t>и</w:t>
      </w:r>
      <w:r w:rsidR="00930488">
        <w:rPr>
          <w:rFonts w:eastAsia="Times New Roman" w:cstheme="minorHAnsi"/>
          <w:i/>
          <w:color w:val="212121"/>
          <w:sz w:val="24"/>
          <w:szCs w:val="24"/>
          <w:lang w:val="bg-BG"/>
        </w:rPr>
        <w:t>ли други</w:t>
      </w:r>
      <w:r w:rsidR="0031180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с</w:t>
      </w:r>
      <w:r w:rsidR="00F82B61" w:rsidRPr="00F82B61">
        <w:rPr>
          <w:rFonts w:eastAsia="Times New Roman" w:cstheme="minorHAnsi"/>
          <w:i/>
          <w:color w:val="212121"/>
          <w:sz w:val="24"/>
          <w:szCs w:val="24"/>
          <w:lang w:val="bg-BG"/>
        </w:rPr>
        <w:t>троителни работи</w:t>
      </w:r>
      <w:r w:rsidR="0031180D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1D4F9E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Hyperlink"/>
          </w:rPr>
          <w:t>https</w:t>
        </w:r>
        <w:r w:rsidR="00DA3B03" w:rsidRPr="00867302">
          <w:rPr>
            <w:rStyle w:val="Hyperlink"/>
            <w:lang w:val="ru-RU"/>
          </w:rPr>
          <w:t>://</w:t>
        </w:r>
        <w:r w:rsidR="00DA3B03" w:rsidRPr="00DA3B03">
          <w:rPr>
            <w:rStyle w:val="Hyperlink"/>
          </w:rPr>
          <w:t>www</w:t>
        </w:r>
        <w:r w:rsidR="00DA3B03" w:rsidRPr="00867302">
          <w:rPr>
            <w:rStyle w:val="Hyperlink"/>
            <w:lang w:val="ru-RU"/>
          </w:rPr>
          <w:t>.</w:t>
        </w:r>
        <w:r w:rsidR="00DA3B03" w:rsidRPr="00DA3B03">
          <w:rPr>
            <w:rStyle w:val="Hyperlink"/>
          </w:rPr>
          <w:t>mfa</w:t>
        </w:r>
        <w:r w:rsidR="00DA3B03" w:rsidRPr="00867302">
          <w:rPr>
            <w:rStyle w:val="Hyperlink"/>
            <w:lang w:val="ru-RU"/>
          </w:rPr>
          <w:t>.</w:t>
        </w:r>
        <w:r w:rsidR="00DA3B03" w:rsidRPr="00DA3B03">
          <w:rPr>
            <w:rStyle w:val="Hyperlink"/>
          </w:rPr>
          <w:t>bg</w:t>
        </w:r>
        <w:r w:rsidR="00DA3B03" w:rsidRPr="00867302">
          <w:rPr>
            <w:rStyle w:val="Hyperlink"/>
            <w:lang w:val="ru-RU"/>
          </w:rPr>
          <w:t>/</w:t>
        </w:r>
        <w:r w:rsidR="00DA3B03" w:rsidRPr="00DA3B03">
          <w:rPr>
            <w:rStyle w:val="Hyperlink"/>
          </w:rPr>
          <w:t>bg</w:t>
        </w:r>
        <w:r w:rsidR="00DA3B03" w:rsidRPr="00867302">
          <w:rPr>
            <w:rStyle w:val="Hyperlink"/>
            <w:lang w:val="ru-RU"/>
          </w:rPr>
          <w:t>/3865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C744E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в </w:t>
      </w:r>
      <w:r w:rsidR="00C744E1">
        <w:rPr>
          <w:rFonts w:cstheme="minorHAnsi"/>
          <w:color w:val="212121"/>
          <w:lang w:val="ru-RU"/>
        </w:rPr>
        <w:t>Хашемитско кралство Йордания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A04C0D" w:rsidRPr="00F82B61" w:rsidRDefault="00F82B61" w:rsidP="00DD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Проектите се приемат единствено на електронна поща </w:t>
      </w:r>
      <w:hyperlink r:id="rId10" w:history="1">
        <w:r w:rsidRPr="00693BD9">
          <w:rPr>
            <w:rStyle w:val="Hyperlink"/>
            <w:rFonts w:eastAsia="Times New Roman" w:cstheme="minorHAnsi"/>
            <w:i/>
            <w:sz w:val="24"/>
            <w:szCs w:val="24"/>
          </w:rPr>
          <w:t>consulate</w:t>
        </w:r>
        <w:r w:rsidRPr="00F82B61">
          <w:rPr>
            <w:rStyle w:val="Hyperlink"/>
            <w:rFonts w:eastAsia="Times New Roman" w:cstheme="minorHAnsi"/>
            <w:i/>
            <w:sz w:val="24"/>
            <w:szCs w:val="24"/>
            <w:lang w:val="ru-RU"/>
          </w:rPr>
          <w:t>.</w:t>
        </w:r>
        <w:r w:rsidRPr="00693BD9">
          <w:rPr>
            <w:rStyle w:val="Hyperlink"/>
            <w:rFonts w:eastAsia="Times New Roman" w:cstheme="minorHAnsi"/>
            <w:i/>
            <w:sz w:val="24"/>
            <w:szCs w:val="24"/>
          </w:rPr>
          <w:t>amman</w:t>
        </w:r>
        <w:r w:rsidRPr="00F82B61">
          <w:rPr>
            <w:rStyle w:val="Hyperlink"/>
            <w:rFonts w:eastAsia="Times New Roman" w:cstheme="minorHAnsi"/>
            <w:i/>
            <w:sz w:val="24"/>
            <w:szCs w:val="24"/>
            <w:lang w:val="ru-RU"/>
          </w:rPr>
          <w:t>@</w:t>
        </w:r>
        <w:r w:rsidRPr="00693BD9">
          <w:rPr>
            <w:rStyle w:val="Hyperlink"/>
            <w:rFonts w:eastAsia="Times New Roman" w:cstheme="minorHAnsi"/>
            <w:i/>
            <w:sz w:val="24"/>
            <w:szCs w:val="24"/>
          </w:rPr>
          <w:t>mfa</w:t>
        </w:r>
        <w:r w:rsidRPr="00F82B61">
          <w:rPr>
            <w:rStyle w:val="Hyperlink"/>
            <w:rFonts w:eastAsia="Times New Roman" w:cstheme="minorHAnsi"/>
            <w:i/>
            <w:sz w:val="24"/>
            <w:szCs w:val="24"/>
            <w:lang w:val="ru-RU"/>
          </w:rPr>
          <w:t>.</w:t>
        </w:r>
        <w:r w:rsidRPr="00693BD9">
          <w:rPr>
            <w:rStyle w:val="Hyperlink"/>
            <w:rFonts w:eastAsia="Times New Roman" w:cstheme="minorHAnsi"/>
            <w:i/>
            <w:sz w:val="24"/>
            <w:szCs w:val="24"/>
          </w:rPr>
          <w:t>bg</w:t>
        </w:r>
      </w:hyperlink>
      <w:r w:rsidR="00B72124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, </w:t>
      </w:r>
      <w:r w:rsidR="006E04FC">
        <w:rPr>
          <w:rFonts w:eastAsia="Times New Roman"/>
          <w:i/>
          <w:color w:val="212121"/>
          <w:sz w:val="24"/>
          <w:szCs w:val="24"/>
          <w:lang w:val="bg-BG" w:bidi="ar-JO"/>
        </w:rPr>
        <w:t xml:space="preserve">както </w:t>
      </w:r>
      <w:r w:rsidR="00DD6FAE">
        <w:rPr>
          <w:rFonts w:eastAsia="Times New Roman" w:cstheme="minorHAnsi"/>
          <w:i/>
          <w:color w:val="212121"/>
          <w:sz w:val="24"/>
          <w:szCs w:val="24"/>
          <w:lang w:val="bg-BG"/>
        </w:rPr>
        <w:t>в word формат</w:t>
      </w:r>
      <w:r w:rsidR="006E04FC">
        <w:rPr>
          <w:rFonts w:eastAsia="Times New Roman" w:cstheme="minorHAnsi"/>
          <w:i/>
          <w:color w:val="212121"/>
          <w:sz w:val="24"/>
          <w:szCs w:val="24"/>
          <w:lang w:val="bg-BG"/>
        </w:rPr>
        <w:t>, така</w:t>
      </w:r>
      <w:r w:rsidR="00DD6FA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 </w:t>
      </w:r>
      <w:r w:rsidR="00B72124">
        <w:rPr>
          <w:rFonts w:eastAsia="Times New Roman" w:cstheme="minorHAnsi"/>
          <w:i/>
          <w:color w:val="212121"/>
          <w:sz w:val="24"/>
          <w:szCs w:val="24"/>
          <w:lang w:val="bg-BG"/>
        </w:rPr>
        <w:t>сканирани</w:t>
      </w:r>
      <w:r w:rsidR="00B72124" w:rsidRPr="00B72124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B72124">
        <w:rPr>
          <w:rFonts w:eastAsia="Times New Roman" w:cstheme="minorHAnsi"/>
          <w:i/>
          <w:color w:val="212121"/>
          <w:sz w:val="24"/>
          <w:szCs w:val="24"/>
          <w:lang w:val="bg-BG"/>
        </w:rPr>
        <w:t>в pdf</w:t>
      </w:r>
      <w:r w:rsidR="00DD6FA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формат с подпис и печат на кандидата</w:t>
      </w:r>
      <w:r w:rsidR="00B72124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F82B61" w:rsidRDefault="00F82B61" w:rsidP="00F82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i/>
          <w:color w:val="212121"/>
          <w:sz w:val="24"/>
          <w:szCs w:val="24"/>
          <w:lang w:val="bg-BG" w:bidi="ar-JO"/>
        </w:rPr>
      </w:pPr>
      <w:r>
        <w:rPr>
          <w:rFonts w:eastAsia="Times New Roman"/>
          <w:i/>
          <w:color w:val="212121"/>
          <w:sz w:val="24"/>
          <w:szCs w:val="24"/>
          <w:lang w:val="bg-BG" w:bidi="ar-JO"/>
        </w:rPr>
        <w:t>Телефон за връзка 00962776995154.</w:t>
      </w:r>
    </w:p>
    <w:p w:rsidR="005C594D" w:rsidRPr="00F82B61" w:rsidRDefault="00F82B61" w:rsidP="00F82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</w:pPr>
      <w:r w:rsidRPr="00F82B61">
        <w:rPr>
          <w:rFonts w:eastAsia="Times New Roman"/>
          <w:b/>
          <w:bCs/>
          <w:i/>
          <w:color w:val="212121"/>
          <w:sz w:val="24"/>
          <w:szCs w:val="24"/>
          <w:lang w:val="bg-BG" w:bidi="ar-JO"/>
        </w:rPr>
        <w:t>Крайният срок за набиране на предложения е 30 юни 2021 г.</w:t>
      </w:r>
    </w:p>
    <w:p w:rsidR="00896D8E" w:rsidRPr="001D4F9E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494D41" w:rsidRDefault="003667E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Посолството/Генералното консулство на Република България в …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BC6297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:rsidR="00BC6297" w:rsidRPr="00BC6297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r w:rsidRPr="00BC6297">
        <w:rPr>
          <w:b/>
          <w:sz w:val="24"/>
          <w:szCs w:val="24"/>
          <w:lang w:val="bg-BG"/>
        </w:rPr>
        <w:lastRenderedPageBreak/>
        <w:t>Приложение 1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BC629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1D4F9E">
        <w:rPr>
          <w:b/>
          <w:sz w:val="24"/>
          <w:szCs w:val="24"/>
          <w:lang w:val="ru-RU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>
        <w:rPr>
          <w:b/>
          <w:sz w:val="24"/>
          <w:szCs w:val="24"/>
          <w:lang w:val="bg-BG"/>
        </w:rPr>
        <w:t xml:space="preserve"> (извадки)</w:t>
      </w:r>
    </w:p>
    <w:p w:rsidR="00F75440" w:rsidRPr="00BC6297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ru-RU"/>
        </w:rPr>
      </w:pPr>
      <w:r w:rsidRPr="00BC6297">
        <w:rPr>
          <w:b/>
          <w:sz w:val="24"/>
          <w:szCs w:val="24"/>
          <w:lang w:val="bg-BG"/>
        </w:rPr>
        <w:t>Чл.23</w:t>
      </w:r>
      <w:r w:rsidRPr="001D4F9E">
        <w:rPr>
          <w:sz w:val="24"/>
          <w:szCs w:val="24"/>
          <w:lang w:val="ru-RU"/>
        </w:rPr>
        <w:t>(</w:t>
      </w:r>
      <w:r w:rsidRPr="001D4F9E">
        <w:rPr>
          <w:b/>
          <w:sz w:val="24"/>
          <w:szCs w:val="24"/>
          <w:lang w:val="ru-RU"/>
        </w:rPr>
        <w:t>3</w:t>
      </w:r>
      <w:r w:rsidRPr="001D4F9E">
        <w:rPr>
          <w:sz w:val="24"/>
          <w:szCs w:val="24"/>
          <w:lang w:val="ru-RU"/>
        </w:rPr>
        <w:t xml:space="preserve">) </w:t>
      </w:r>
      <w:r w:rsidRPr="001D4F9E">
        <w:rPr>
          <w:rFonts w:cs="Verdana"/>
          <w:b/>
          <w:sz w:val="24"/>
          <w:szCs w:val="24"/>
          <w:lang w:val="ru-RU"/>
        </w:rPr>
        <w:t>Не може да кандидатства за участие в предоставяне на помощ за развитие юридическо лице, което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ru-RU"/>
        </w:rPr>
      </w:pPr>
    </w:p>
    <w:p w:rsidR="00BC6297" w:rsidRPr="00BC6297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</w:rPr>
      </w:pPr>
      <w:r w:rsidRPr="00BC6297">
        <w:rPr>
          <w:rFonts w:cs="Verdana"/>
          <w:sz w:val="24"/>
          <w:szCs w:val="24"/>
        </w:rPr>
        <w:t xml:space="preserve">е обявено в несъстоятелност;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осъждан с влязла в сила присъда за престъпление от общ характер;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юридическо лице, за което е налице обстоятелство по ал. 3; </w:t>
      </w:r>
    </w:p>
    <w:p w:rsidR="00BC6297" w:rsidRPr="00F75440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F75440">
        <w:rPr>
          <w:rFonts w:cs="Verdana"/>
          <w:sz w:val="24"/>
          <w:szCs w:val="24"/>
          <w:lang w:val="ru-RU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lastRenderedPageBreak/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>(7) Не могат да кандидатстват за участие в предоставянето на помощ за развитие лица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="Verdana"/>
          <w:sz w:val="24"/>
          <w:szCs w:val="24"/>
          <w:lang w:val="ru-RU"/>
        </w:rPr>
      </w:pPr>
    </w:p>
    <w:p w:rsidR="00BC6297" w:rsidRPr="00F75440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ru-RU"/>
        </w:rPr>
      </w:pPr>
      <w:r w:rsidRPr="00F75440">
        <w:rPr>
          <w:rFonts w:ascii="Cambria" w:hAnsi="Cambria" w:cs="Verdana"/>
          <w:lang w:val="ru-RU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BC6297" w:rsidRPr="00F75440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ru-RU"/>
        </w:rPr>
      </w:pPr>
      <w:r w:rsidRPr="00F75440">
        <w:rPr>
          <w:rFonts w:ascii="Cambria" w:hAnsi="Cambria" w:cs="Verdana"/>
          <w:lang w:val="ru-RU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BC6297" w:rsidRPr="001D4F9E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sectPr w:rsidR="00BC6297" w:rsidRPr="001D4F9E" w:rsidSect="009A44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4A2" w:rsidRDefault="002904A2" w:rsidP="003E46F1">
      <w:pPr>
        <w:spacing w:after="0" w:line="240" w:lineRule="auto"/>
      </w:pPr>
      <w:r>
        <w:separator/>
      </w:r>
    </w:p>
  </w:endnote>
  <w:endnote w:type="continuationSeparator" w:id="0">
    <w:p w:rsidR="002904A2" w:rsidRDefault="002904A2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4A2" w:rsidRDefault="002904A2" w:rsidP="003E46F1">
      <w:pPr>
        <w:spacing w:after="0" w:line="240" w:lineRule="auto"/>
      </w:pPr>
      <w:r>
        <w:separator/>
      </w:r>
    </w:p>
  </w:footnote>
  <w:footnote w:type="continuationSeparator" w:id="0">
    <w:p w:rsidR="002904A2" w:rsidRDefault="002904A2" w:rsidP="003E46F1">
      <w:pPr>
        <w:spacing w:after="0" w:line="240" w:lineRule="auto"/>
      </w:pPr>
      <w:r>
        <w:continuationSeparator/>
      </w:r>
    </w:p>
  </w:footnote>
  <w:footnote w:id="1">
    <w:p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12"/>
  </w:num>
  <w:num w:numId="5">
    <w:abstractNumId w:val="11"/>
  </w:num>
  <w:num w:numId="6">
    <w:abstractNumId w:val="13"/>
  </w:num>
  <w:num w:numId="7">
    <w:abstractNumId w:val="14"/>
  </w:num>
  <w:num w:numId="8">
    <w:abstractNumId w:val="9"/>
  </w:num>
  <w:num w:numId="9">
    <w:abstractNumId w:val="8"/>
  </w:num>
  <w:num w:numId="10">
    <w:abstractNumId w:val="16"/>
  </w:num>
  <w:num w:numId="11">
    <w:abstractNumId w:val="15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6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4011D"/>
    <w:rsid w:val="000471A9"/>
    <w:rsid w:val="00067A16"/>
    <w:rsid w:val="00076984"/>
    <w:rsid w:val="000778B3"/>
    <w:rsid w:val="00083CDC"/>
    <w:rsid w:val="000864E7"/>
    <w:rsid w:val="00090364"/>
    <w:rsid w:val="000A07B5"/>
    <w:rsid w:val="000B48F1"/>
    <w:rsid w:val="000D6E7C"/>
    <w:rsid w:val="000E0831"/>
    <w:rsid w:val="000E497B"/>
    <w:rsid w:val="001445D1"/>
    <w:rsid w:val="00155C94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E6A0E"/>
    <w:rsid w:val="001F252A"/>
    <w:rsid w:val="001F5968"/>
    <w:rsid w:val="00202479"/>
    <w:rsid w:val="00220D70"/>
    <w:rsid w:val="00222C05"/>
    <w:rsid w:val="00224720"/>
    <w:rsid w:val="002310AA"/>
    <w:rsid w:val="00235E78"/>
    <w:rsid w:val="00260B65"/>
    <w:rsid w:val="0026733B"/>
    <w:rsid w:val="00271C40"/>
    <w:rsid w:val="002721A0"/>
    <w:rsid w:val="00272502"/>
    <w:rsid w:val="00281A59"/>
    <w:rsid w:val="002904A2"/>
    <w:rsid w:val="002B4511"/>
    <w:rsid w:val="002C0C0C"/>
    <w:rsid w:val="002D2C8E"/>
    <w:rsid w:val="002D339F"/>
    <w:rsid w:val="002F11F3"/>
    <w:rsid w:val="002F2B17"/>
    <w:rsid w:val="0031180D"/>
    <w:rsid w:val="00326EB3"/>
    <w:rsid w:val="00327425"/>
    <w:rsid w:val="00335184"/>
    <w:rsid w:val="003414A6"/>
    <w:rsid w:val="00342F15"/>
    <w:rsid w:val="00351785"/>
    <w:rsid w:val="003667E0"/>
    <w:rsid w:val="00374D85"/>
    <w:rsid w:val="003A3008"/>
    <w:rsid w:val="003B61BC"/>
    <w:rsid w:val="003D6175"/>
    <w:rsid w:val="003E46F1"/>
    <w:rsid w:val="003E784F"/>
    <w:rsid w:val="00403339"/>
    <w:rsid w:val="00403775"/>
    <w:rsid w:val="0041066A"/>
    <w:rsid w:val="004249B4"/>
    <w:rsid w:val="00457382"/>
    <w:rsid w:val="00457B41"/>
    <w:rsid w:val="0048389A"/>
    <w:rsid w:val="00492EE8"/>
    <w:rsid w:val="00494D41"/>
    <w:rsid w:val="004A5F20"/>
    <w:rsid w:val="004D6D1D"/>
    <w:rsid w:val="004E03DD"/>
    <w:rsid w:val="004E120F"/>
    <w:rsid w:val="004F25B6"/>
    <w:rsid w:val="004F4160"/>
    <w:rsid w:val="0052407A"/>
    <w:rsid w:val="00550F2B"/>
    <w:rsid w:val="00563038"/>
    <w:rsid w:val="00563962"/>
    <w:rsid w:val="00564F81"/>
    <w:rsid w:val="00570412"/>
    <w:rsid w:val="00583637"/>
    <w:rsid w:val="00587EC1"/>
    <w:rsid w:val="005959C2"/>
    <w:rsid w:val="005A3DA8"/>
    <w:rsid w:val="005B077C"/>
    <w:rsid w:val="005C03E0"/>
    <w:rsid w:val="005C594D"/>
    <w:rsid w:val="005D5B7B"/>
    <w:rsid w:val="005D7B25"/>
    <w:rsid w:val="005E5E63"/>
    <w:rsid w:val="005E6AC8"/>
    <w:rsid w:val="006157AF"/>
    <w:rsid w:val="006217A3"/>
    <w:rsid w:val="00640925"/>
    <w:rsid w:val="00644B8E"/>
    <w:rsid w:val="00660375"/>
    <w:rsid w:val="00675165"/>
    <w:rsid w:val="006801B4"/>
    <w:rsid w:val="006810BF"/>
    <w:rsid w:val="00681C10"/>
    <w:rsid w:val="006903A8"/>
    <w:rsid w:val="00695619"/>
    <w:rsid w:val="006C0460"/>
    <w:rsid w:val="006D0F40"/>
    <w:rsid w:val="006D3A0D"/>
    <w:rsid w:val="006D6E9E"/>
    <w:rsid w:val="006E04FC"/>
    <w:rsid w:val="00705933"/>
    <w:rsid w:val="0071166B"/>
    <w:rsid w:val="00747E42"/>
    <w:rsid w:val="00754B52"/>
    <w:rsid w:val="00773F2E"/>
    <w:rsid w:val="007937AA"/>
    <w:rsid w:val="007A4F3D"/>
    <w:rsid w:val="007B1FFF"/>
    <w:rsid w:val="007C034A"/>
    <w:rsid w:val="007C6175"/>
    <w:rsid w:val="007D0DCF"/>
    <w:rsid w:val="007E4483"/>
    <w:rsid w:val="007F77C3"/>
    <w:rsid w:val="008070D7"/>
    <w:rsid w:val="00816405"/>
    <w:rsid w:val="00837C58"/>
    <w:rsid w:val="0086609E"/>
    <w:rsid w:val="00867302"/>
    <w:rsid w:val="00872A85"/>
    <w:rsid w:val="00896D8E"/>
    <w:rsid w:val="008975A0"/>
    <w:rsid w:val="008B6F1C"/>
    <w:rsid w:val="008C1531"/>
    <w:rsid w:val="009076E1"/>
    <w:rsid w:val="00913C59"/>
    <w:rsid w:val="00917E9C"/>
    <w:rsid w:val="00923F32"/>
    <w:rsid w:val="00930488"/>
    <w:rsid w:val="00950DBB"/>
    <w:rsid w:val="00953829"/>
    <w:rsid w:val="00956173"/>
    <w:rsid w:val="0097308E"/>
    <w:rsid w:val="00975BA8"/>
    <w:rsid w:val="00982B77"/>
    <w:rsid w:val="00992C14"/>
    <w:rsid w:val="0099314B"/>
    <w:rsid w:val="009A1F77"/>
    <w:rsid w:val="009A446A"/>
    <w:rsid w:val="009B327C"/>
    <w:rsid w:val="009C0135"/>
    <w:rsid w:val="009C3EE1"/>
    <w:rsid w:val="009E15B4"/>
    <w:rsid w:val="009F1DF5"/>
    <w:rsid w:val="009F2B56"/>
    <w:rsid w:val="00A04C0D"/>
    <w:rsid w:val="00A200EF"/>
    <w:rsid w:val="00A448F7"/>
    <w:rsid w:val="00A60EFF"/>
    <w:rsid w:val="00A618A4"/>
    <w:rsid w:val="00A75138"/>
    <w:rsid w:val="00A84A97"/>
    <w:rsid w:val="00A85404"/>
    <w:rsid w:val="00A8795C"/>
    <w:rsid w:val="00AA09D2"/>
    <w:rsid w:val="00AA7CE8"/>
    <w:rsid w:val="00AC056D"/>
    <w:rsid w:val="00AD5295"/>
    <w:rsid w:val="00AD7C1F"/>
    <w:rsid w:val="00AE161A"/>
    <w:rsid w:val="00AE2652"/>
    <w:rsid w:val="00AF49F7"/>
    <w:rsid w:val="00B00E6B"/>
    <w:rsid w:val="00B3731B"/>
    <w:rsid w:val="00B415C3"/>
    <w:rsid w:val="00B50661"/>
    <w:rsid w:val="00B64F38"/>
    <w:rsid w:val="00B72124"/>
    <w:rsid w:val="00B74081"/>
    <w:rsid w:val="00B9176B"/>
    <w:rsid w:val="00B93894"/>
    <w:rsid w:val="00BA1059"/>
    <w:rsid w:val="00BB1393"/>
    <w:rsid w:val="00BC2DC2"/>
    <w:rsid w:val="00BC6297"/>
    <w:rsid w:val="00BD2320"/>
    <w:rsid w:val="00BD3E6B"/>
    <w:rsid w:val="00BE5CE3"/>
    <w:rsid w:val="00C16027"/>
    <w:rsid w:val="00C23D2B"/>
    <w:rsid w:val="00C31DE2"/>
    <w:rsid w:val="00C34454"/>
    <w:rsid w:val="00C40821"/>
    <w:rsid w:val="00C63093"/>
    <w:rsid w:val="00C63AF3"/>
    <w:rsid w:val="00C744E1"/>
    <w:rsid w:val="00C8698F"/>
    <w:rsid w:val="00C91A6E"/>
    <w:rsid w:val="00CA507E"/>
    <w:rsid w:val="00CB1484"/>
    <w:rsid w:val="00CB3B71"/>
    <w:rsid w:val="00CB533B"/>
    <w:rsid w:val="00CD3768"/>
    <w:rsid w:val="00CD6767"/>
    <w:rsid w:val="00CE16AE"/>
    <w:rsid w:val="00CE2175"/>
    <w:rsid w:val="00CF4FF7"/>
    <w:rsid w:val="00CF783E"/>
    <w:rsid w:val="00D04B6C"/>
    <w:rsid w:val="00D07BD2"/>
    <w:rsid w:val="00D10230"/>
    <w:rsid w:val="00D153A2"/>
    <w:rsid w:val="00D26713"/>
    <w:rsid w:val="00D30452"/>
    <w:rsid w:val="00D30EB9"/>
    <w:rsid w:val="00D31FDB"/>
    <w:rsid w:val="00D41C68"/>
    <w:rsid w:val="00D46720"/>
    <w:rsid w:val="00D47533"/>
    <w:rsid w:val="00D63F24"/>
    <w:rsid w:val="00D647D7"/>
    <w:rsid w:val="00D744CA"/>
    <w:rsid w:val="00D76151"/>
    <w:rsid w:val="00D9501B"/>
    <w:rsid w:val="00DA3B03"/>
    <w:rsid w:val="00DC0ACF"/>
    <w:rsid w:val="00DD6FAE"/>
    <w:rsid w:val="00DE3405"/>
    <w:rsid w:val="00DE7097"/>
    <w:rsid w:val="00E03127"/>
    <w:rsid w:val="00E22FA3"/>
    <w:rsid w:val="00E25A57"/>
    <w:rsid w:val="00E321D4"/>
    <w:rsid w:val="00E4588B"/>
    <w:rsid w:val="00E47718"/>
    <w:rsid w:val="00E5022B"/>
    <w:rsid w:val="00E55374"/>
    <w:rsid w:val="00E617EB"/>
    <w:rsid w:val="00E71D47"/>
    <w:rsid w:val="00E76DAE"/>
    <w:rsid w:val="00E81F02"/>
    <w:rsid w:val="00E859F6"/>
    <w:rsid w:val="00E96C5C"/>
    <w:rsid w:val="00EA0EB6"/>
    <w:rsid w:val="00EB251F"/>
    <w:rsid w:val="00EB5DE7"/>
    <w:rsid w:val="00EC206B"/>
    <w:rsid w:val="00EC3CFC"/>
    <w:rsid w:val="00EC777C"/>
    <w:rsid w:val="00ED4AB7"/>
    <w:rsid w:val="00EE0328"/>
    <w:rsid w:val="00EE039D"/>
    <w:rsid w:val="00F11136"/>
    <w:rsid w:val="00F13F23"/>
    <w:rsid w:val="00F163B1"/>
    <w:rsid w:val="00F75440"/>
    <w:rsid w:val="00F810C5"/>
    <w:rsid w:val="00F82B61"/>
    <w:rsid w:val="00F90922"/>
    <w:rsid w:val="00F937AE"/>
    <w:rsid w:val="00FA0899"/>
    <w:rsid w:val="00FB048A"/>
    <w:rsid w:val="00FB43BE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4191D-9697-4ADF-849D-5A03D9F4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nsulate.amman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7E12C43F-8495-470D-90BF-13A34B2E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Vessela P. Parapanova</cp:lastModifiedBy>
  <cp:revision>2</cp:revision>
  <cp:lastPrinted>2021-04-29T09:29:00Z</cp:lastPrinted>
  <dcterms:created xsi:type="dcterms:W3CDTF">2021-05-12T06:02:00Z</dcterms:created>
  <dcterms:modified xsi:type="dcterms:W3CDTF">2021-05-12T06:02:00Z</dcterms:modified>
</cp:coreProperties>
</file>