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4D" w:rsidRDefault="00CC094D">
      <w:pPr>
        <w:rPr>
          <w:rFonts w:ascii="Arial" w:hAnsi="Arial" w:cs="Arial"/>
          <w:sz w:val="24"/>
          <w:szCs w:val="24"/>
        </w:rPr>
      </w:pPr>
    </w:p>
    <w:tbl>
      <w:tblPr>
        <w:tblW w:w="5000" w:type="pct"/>
        <w:tblCellMar>
          <w:left w:w="0" w:type="dxa"/>
          <w:right w:w="0" w:type="dxa"/>
        </w:tblCellMar>
        <w:tblLook w:val="0000"/>
      </w:tblPr>
      <w:tblGrid>
        <w:gridCol w:w="4833"/>
        <w:gridCol w:w="5287"/>
      </w:tblGrid>
      <w:tr w:rsidR="00CC094D" w:rsidRPr="00D42213" w:rsidTr="00821E2B">
        <w:trPr>
          <w:trHeight w:val="60"/>
        </w:trPr>
        <w:tc>
          <w:tcPr>
            <w:tcW w:w="5000" w:type="pct"/>
            <w:gridSpan w:val="2"/>
            <w:tcBorders>
              <w:top w:val="single" w:sz="8" w:space="0" w:color="auto"/>
              <w:left w:val="single" w:sz="8" w:space="0" w:color="auto"/>
              <w:bottom w:val="single" w:sz="8" w:space="0" w:color="auto"/>
              <w:right w:val="single" w:sz="8" w:space="0" w:color="auto"/>
            </w:tcBorders>
            <w:shd w:val="clear" w:color="auto" w:fill="C0C0C0"/>
            <w:tcMar>
              <w:top w:w="75" w:type="dxa"/>
              <w:left w:w="20" w:type="dxa"/>
              <w:bottom w:w="0" w:type="dxa"/>
              <w:right w:w="20" w:type="dxa"/>
            </w:tcMar>
            <w:vAlign w:val="center"/>
          </w:tcPr>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sz w:val="22"/>
                <w:szCs w:val="22"/>
              </w:rPr>
              <w:t>Формуляр за частична предварителна оценка на въздействието*</w:t>
            </w:r>
          </w:p>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sz w:val="22"/>
                <w:szCs w:val="22"/>
              </w:rPr>
              <w:t>(Приложете към формуляра допълнителна информация/документи)</w:t>
            </w:r>
          </w:p>
        </w:tc>
      </w:tr>
      <w:tr w:rsidR="00CC094D" w:rsidRPr="00D42213" w:rsidTr="00821E2B">
        <w:tblPrEx>
          <w:tblCellMar>
            <w:left w:w="57" w:type="dxa"/>
            <w:right w:w="57" w:type="dxa"/>
          </w:tblCellMar>
        </w:tblPrEx>
        <w:trPr>
          <w:trHeight w:val="60"/>
        </w:trPr>
        <w:tc>
          <w:tcPr>
            <w:tcW w:w="2388" w:type="pct"/>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rsidP="002813E4">
            <w:pPr>
              <w:spacing w:before="100" w:beforeAutospacing="1" w:after="100" w:afterAutospacing="1" w:line="269" w:lineRule="atLeast"/>
              <w:jc w:val="both"/>
              <w:rPr>
                <w:rFonts w:asciiTheme="majorHAnsi" w:hAnsiTheme="majorHAnsi" w:cs="Arial"/>
                <w:sz w:val="22"/>
                <w:szCs w:val="22"/>
              </w:rPr>
            </w:pPr>
            <w:r w:rsidRPr="00E203A6">
              <w:rPr>
                <w:rFonts w:asciiTheme="majorHAnsi" w:hAnsiTheme="majorHAnsi" w:cs="Arial"/>
                <w:b/>
                <w:bCs/>
                <w:sz w:val="22"/>
                <w:szCs w:val="22"/>
              </w:rPr>
              <w:t xml:space="preserve">Институция: </w:t>
            </w:r>
            <w:r w:rsidR="008C111E" w:rsidRPr="00E203A6">
              <w:rPr>
                <w:rFonts w:asciiTheme="majorHAnsi" w:hAnsiTheme="majorHAnsi" w:cs="Arial"/>
                <w:bCs/>
                <w:sz w:val="22"/>
                <w:szCs w:val="22"/>
              </w:rPr>
              <w:t>Министерство на външните работи</w:t>
            </w:r>
          </w:p>
        </w:tc>
        <w:tc>
          <w:tcPr>
            <w:tcW w:w="2612" w:type="pct"/>
            <w:tcBorders>
              <w:top w:val="nil"/>
              <w:left w:val="nil"/>
              <w:bottom w:val="single" w:sz="8" w:space="0" w:color="auto"/>
              <w:right w:val="single" w:sz="8" w:space="0" w:color="auto"/>
            </w:tcBorders>
            <w:tcMar>
              <w:top w:w="60" w:type="dxa"/>
              <w:bottom w:w="0" w:type="dxa"/>
            </w:tcMar>
            <w:vAlign w:val="center"/>
          </w:tcPr>
          <w:p w:rsidR="00CC094D" w:rsidRPr="00E203A6" w:rsidRDefault="00CC094D" w:rsidP="006946DF">
            <w:pPr>
              <w:spacing w:before="100" w:beforeAutospacing="1" w:after="100" w:afterAutospacing="1" w:line="269" w:lineRule="atLeast"/>
              <w:jc w:val="both"/>
              <w:rPr>
                <w:rFonts w:asciiTheme="majorHAnsi" w:hAnsiTheme="majorHAnsi" w:cs="Arial"/>
                <w:sz w:val="22"/>
                <w:szCs w:val="22"/>
              </w:rPr>
            </w:pPr>
            <w:r w:rsidRPr="00E203A6">
              <w:rPr>
                <w:rFonts w:asciiTheme="majorHAnsi" w:hAnsiTheme="majorHAnsi" w:cs="Arial"/>
                <w:b/>
                <w:bCs/>
                <w:sz w:val="22"/>
                <w:szCs w:val="22"/>
              </w:rPr>
              <w:t xml:space="preserve">Нормативен акт: </w:t>
            </w:r>
            <w:r w:rsidR="00D33C77" w:rsidRPr="00D33C77">
              <w:rPr>
                <w:rFonts w:asciiTheme="majorHAnsi" w:hAnsiTheme="majorHAnsi" w:cs="Arial"/>
                <w:bCs/>
                <w:sz w:val="22"/>
                <w:szCs w:val="22"/>
              </w:rPr>
              <w:t xml:space="preserve">Проект на Постановление на Министерския съвет за изменение на </w:t>
            </w:r>
            <w:r w:rsidR="006946DF">
              <w:rPr>
                <w:rFonts w:asciiTheme="majorHAnsi" w:hAnsiTheme="majorHAnsi" w:cs="Arial"/>
                <w:bCs/>
                <w:sz w:val="22"/>
                <w:szCs w:val="22"/>
              </w:rPr>
              <w:t>Наредбата за командировъчните средства при задграничен мандат</w:t>
            </w:r>
          </w:p>
        </w:tc>
      </w:tr>
      <w:tr w:rsidR="00CC094D" w:rsidRPr="00D42213" w:rsidTr="00821E2B">
        <w:tblPrEx>
          <w:tblCellMar>
            <w:left w:w="57" w:type="dxa"/>
            <w:right w:w="57" w:type="dxa"/>
          </w:tblCellMar>
        </w:tblPrEx>
        <w:trPr>
          <w:trHeight w:val="60"/>
        </w:trPr>
        <w:tc>
          <w:tcPr>
            <w:tcW w:w="2388" w:type="pct"/>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rsidP="000A2019">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 xml:space="preserve">За включване в оперативната програма на Министерския съвет за периода: </w:t>
            </w:r>
            <w:r w:rsidR="006946DF" w:rsidRPr="006946DF">
              <w:rPr>
                <w:rFonts w:asciiTheme="majorHAnsi" w:hAnsiTheme="majorHAnsi" w:cs="Arial"/>
                <w:b/>
                <w:bCs/>
                <w:sz w:val="22"/>
                <w:szCs w:val="22"/>
              </w:rPr>
              <w:t>декември</w:t>
            </w:r>
            <w:r w:rsidR="00D33C77" w:rsidRPr="00D33C77">
              <w:rPr>
                <w:rFonts w:asciiTheme="majorHAnsi" w:hAnsiTheme="majorHAnsi" w:cs="Arial"/>
                <w:bCs/>
                <w:sz w:val="22"/>
                <w:szCs w:val="22"/>
              </w:rPr>
              <w:t xml:space="preserve"> 2016 г.</w:t>
            </w:r>
          </w:p>
        </w:tc>
        <w:tc>
          <w:tcPr>
            <w:tcW w:w="2612" w:type="pct"/>
            <w:tcBorders>
              <w:top w:val="nil"/>
              <w:left w:val="nil"/>
              <w:bottom w:val="single" w:sz="8" w:space="0" w:color="auto"/>
              <w:right w:val="single" w:sz="8" w:space="0" w:color="auto"/>
            </w:tcBorders>
            <w:tcMar>
              <w:top w:w="60" w:type="dxa"/>
              <w:bottom w:w="0" w:type="dxa"/>
            </w:tcMar>
            <w:vAlign w:val="center"/>
          </w:tcPr>
          <w:p w:rsidR="00CC094D" w:rsidRPr="0035319E" w:rsidRDefault="00CC094D" w:rsidP="006946DF">
            <w:pPr>
              <w:spacing w:before="100" w:beforeAutospacing="1" w:after="100" w:afterAutospacing="1" w:line="269" w:lineRule="atLeast"/>
              <w:rPr>
                <w:rFonts w:asciiTheme="majorHAnsi" w:hAnsiTheme="majorHAnsi" w:cs="Arial"/>
                <w:sz w:val="22"/>
                <w:szCs w:val="22"/>
              </w:rPr>
            </w:pPr>
            <w:r w:rsidRPr="00D33C77">
              <w:rPr>
                <w:rFonts w:asciiTheme="majorHAnsi" w:hAnsiTheme="majorHAnsi" w:cs="Arial"/>
                <w:b/>
                <w:bCs/>
                <w:sz w:val="22"/>
                <w:szCs w:val="22"/>
              </w:rPr>
              <w:t>Дата:</w:t>
            </w:r>
            <w:r w:rsidR="00D33C77" w:rsidRPr="00D33C77">
              <w:rPr>
                <w:rFonts w:asciiTheme="majorHAnsi" w:hAnsiTheme="majorHAnsi" w:cs="Arial"/>
                <w:b/>
                <w:bCs/>
                <w:sz w:val="22"/>
                <w:szCs w:val="22"/>
              </w:rPr>
              <w:t xml:space="preserve"> </w:t>
            </w:r>
            <w:r w:rsidR="006946DF">
              <w:rPr>
                <w:rFonts w:asciiTheme="majorHAnsi" w:hAnsiTheme="majorHAnsi" w:cs="Arial"/>
                <w:b/>
                <w:bCs/>
                <w:sz w:val="22"/>
                <w:szCs w:val="22"/>
              </w:rPr>
              <w:t xml:space="preserve">    </w:t>
            </w:r>
            <w:r w:rsidR="00D33C77">
              <w:rPr>
                <w:rFonts w:asciiTheme="majorHAnsi" w:hAnsiTheme="majorHAnsi" w:cs="Arial"/>
                <w:b/>
                <w:bCs/>
                <w:sz w:val="22"/>
                <w:szCs w:val="22"/>
              </w:rPr>
              <w:t>.1</w:t>
            </w:r>
            <w:r w:rsidR="006946DF">
              <w:rPr>
                <w:rFonts w:asciiTheme="majorHAnsi" w:hAnsiTheme="majorHAnsi" w:cs="Arial"/>
                <w:b/>
                <w:bCs/>
                <w:sz w:val="22"/>
                <w:szCs w:val="22"/>
                <w:lang w:val="en-US"/>
              </w:rPr>
              <w:t>2</w:t>
            </w:r>
            <w:r w:rsidR="00D33C77">
              <w:rPr>
                <w:rFonts w:asciiTheme="majorHAnsi" w:hAnsiTheme="majorHAnsi" w:cs="Arial"/>
                <w:b/>
                <w:bCs/>
                <w:sz w:val="22"/>
                <w:szCs w:val="22"/>
              </w:rPr>
              <w:t>.2016 г.</w:t>
            </w:r>
          </w:p>
        </w:tc>
      </w:tr>
      <w:tr w:rsidR="00CC094D" w:rsidRPr="00B547B5" w:rsidTr="00821E2B">
        <w:tblPrEx>
          <w:tblCellMar>
            <w:left w:w="57" w:type="dxa"/>
            <w:right w:w="57" w:type="dxa"/>
          </w:tblCellMar>
        </w:tblPrEx>
        <w:trPr>
          <w:trHeight w:val="60"/>
        </w:trPr>
        <w:tc>
          <w:tcPr>
            <w:tcW w:w="2388" w:type="pct"/>
            <w:tcBorders>
              <w:top w:val="nil"/>
              <w:left w:val="single" w:sz="8" w:space="0" w:color="auto"/>
              <w:bottom w:val="single" w:sz="8" w:space="0" w:color="auto"/>
              <w:right w:val="single" w:sz="8" w:space="0" w:color="auto"/>
            </w:tcBorders>
            <w:tcMar>
              <w:top w:w="60" w:type="dxa"/>
              <w:bottom w:w="0" w:type="dxa"/>
            </w:tcMar>
            <w:vAlign w:val="center"/>
          </w:tcPr>
          <w:p w:rsidR="00CC094D" w:rsidRPr="00B547B5" w:rsidRDefault="00CC094D" w:rsidP="000A2019">
            <w:pPr>
              <w:spacing w:before="100" w:beforeAutospacing="1" w:after="100" w:afterAutospacing="1" w:line="269" w:lineRule="atLeast"/>
              <w:jc w:val="both"/>
              <w:rPr>
                <w:rFonts w:asciiTheme="majorHAnsi" w:hAnsiTheme="majorHAnsi"/>
                <w:sz w:val="22"/>
                <w:szCs w:val="22"/>
              </w:rPr>
            </w:pPr>
            <w:r w:rsidRPr="00B547B5">
              <w:rPr>
                <w:rFonts w:asciiTheme="majorHAnsi" w:hAnsiTheme="majorHAnsi"/>
                <w:sz w:val="22"/>
                <w:szCs w:val="22"/>
              </w:rPr>
              <w:t>Контакт за въпроси:</w:t>
            </w:r>
            <w:r w:rsidR="00D33C77" w:rsidRPr="00B547B5">
              <w:rPr>
                <w:rFonts w:asciiTheme="majorHAnsi" w:hAnsiTheme="majorHAnsi"/>
                <w:sz w:val="22"/>
                <w:szCs w:val="22"/>
              </w:rPr>
              <w:t xml:space="preserve"> </w:t>
            </w:r>
            <w:r w:rsidR="006946DF" w:rsidRPr="00B547B5">
              <w:rPr>
                <w:rFonts w:asciiTheme="majorHAnsi" w:hAnsiTheme="majorHAnsi"/>
                <w:sz w:val="22"/>
                <w:szCs w:val="22"/>
              </w:rPr>
              <w:t>Пенчо Пенчев</w:t>
            </w:r>
            <w:r w:rsidR="002C2AEA" w:rsidRPr="00B547B5">
              <w:rPr>
                <w:rFonts w:asciiTheme="majorHAnsi" w:hAnsiTheme="majorHAnsi"/>
                <w:sz w:val="22"/>
                <w:szCs w:val="22"/>
              </w:rPr>
              <w:t xml:space="preserve">, </w:t>
            </w:r>
            <w:r w:rsidR="006946DF" w:rsidRPr="00B547B5">
              <w:rPr>
                <w:rFonts w:asciiTheme="majorHAnsi" w:hAnsiTheme="majorHAnsi"/>
                <w:sz w:val="22"/>
                <w:szCs w:val="22"/>
              </w:rPr>
              <w:t>гл. юрисконсулт в</w:t>
            </w:r>
            <w:r w:rsidR="002C2AEA" w:rsidRPr="00B547B5">
              <w:rPr>
                <w:rFonts w:asciiTheme="majorHAnsi" w:hAnsiTheme="majorHAnsi"/>
                <w:sz w:val="22"/>
                <w:szCs w:val="22"/>
              </w:rPr>
              <w:t xml:space="preserve"> </w:t>
            </w:r>
            <w:r w:rsidR="006946DF" w:rsidRPr="00B547B5">
              <w:rPr>
                <w:rFonts w:asciiTheme="majorHAnsi" w:hAnsiTheme="majorHAnsi"/>
                <w:sz w:val="22"/>
                <w:szCs w:val="22"/>
              </w:rPr>
              <w:t>о</w:t>
            </w:r>
            <w:r w:rsidR="002C2AEA" w:rsidRPr="00B547B5">
              <w:rPr>
                <w:rFonts w:asciiTheme="majorHAnsi" w:hAnsiTheme="majorHAnsi"/>
                <w:sz w:val="22"/>
                <w:szCs w:val="22"/>
              </w:rPr>
              <w:t xml:space="preserve">тдел </w:t>
            </w:r>
            <w:r w:rsidR="006946DF" w:rsidRPr="00B547B5">
              <w:rPr>
                <w:rFonts w:asciiTheme="majorHAnsi" w:hAnsiTheme="majorHAnsi"/>
                <w:sz w:val="22"/>
                <w:szCs w:val="22"/>
              </w:rPr>
              <w:t>„Правно-нормативен” на</w:t>
            </w:r>
            <w:r w:rsidR="008C111E" w:rsidRPr="00B547B5">
              <w:rPr>
                <w:rFonts w:asciiTheme="majorHAnsi" w:hAnsiTheme="majorHAnsi"/>
                <w:sz w:val="22"/>
                <w:szCs w:val="22"/>
              </w:rPr>
              <w:t xml:space="preserve"> дирекция „Правна”, МВнР;</w:t>
            </w:r>
          </w:p>
          <w:p w:rsidR="008C111E" w:rsidRDefault="00BB2F91" w:rsidP="00B547B5">
            <w:pPr>
              <w:spacing w:before="100" w:beforeAutospacing="1" w:after="100" w:afterAutospacing="1" w:line="269" w:lineRule="atLeast"/>
              <w:ind w:firstLine="720"/>
              <w:jc w:val="both"/>
              <w:rPr>
                <w:rFonts w:asciiTheme="majorHAnsi" w:hAnsiTheme="majorHAnsi"/>
                <w:sz w:val="22"/>
                <w:szCs w:val="22"/>
              </w:rPr>
            </w:pPr>
            <w:hyperlink r:id="rId7" w:history="1">
              <w:r w:rsidR="006946DF" w:rsidRPr="00B547B5">
                <w:t>Pencho.PENCHEV@mfa.bg</w:t>
              </w:r>
            </w:hyperlink>
          </w:p>
          <w:p w:rsidR="008C111E" w:rsidRPr="00B547B5" w:rsidRDefault="008C111E" w:rsidP="00B547B5">
            <w:pPr>
              <w:spacing w:before="100" w:beforeAutospacing="1" w:after="100" w:afterAutospacing="1" w:line="269" w:lineRule="atLeast"/>
              <w:ind w:firstLine="720"/>
              <w:jc w:val="both"/>
              <w:rPr>
                <w:rFonts w:asciiTheme="majorHAnsi" w:hAnsiTheme="majorHAnsi"/>
                <w:sz w:val="22"/>
                <w:szCs w:val="22"/>
              </w:rPr>
            </w:pPr>
          </w:p>
        </w:tc>
        <w:tc>
          <w:tcPr>
            <w:tcW w:w="2612" w:type="pct"/>
            <w:tcBorders>
              <w:top w:val="nil"/>
              <w:left w:val="nil"/>
              <w:bottom w:val="single" w:sz="8" w:space="0" w:color="auto"/>
              <w:right w:val="single" w:sz="8" w:space="0" w:color="auto"/>
            </w:tcBorders>
            <w:tcMar>
              <w:top w:w="60" w:type="dxa"/>
              <w:bottom w:w="0" w:type="dxa"/>
            </w:tcMar>
            <w:vAlign w:val="center"/>
          </w:tcPr>
          <w:p w:rsidR="00CC094D" w:rsidRPr="00B547B5" w:rsidRDefault="008C111E" w:rsidP="00B547B5">
            <w:pPr>
              <w:spacing w:before="100" w:beforeAutospacing="1" w:after="100" w:afterAutospacing="1" w:line="269" w:lineRule="atLeast"/>
              <w:ind w:firstLine="720"/>
              <w:jc w:val="both"/>
              <w:rPr>
                <w:rFonts w:asciiTheme="majorHAnsi" w:hAnsiTheme="majorHAnsi"/>
                <w:sz w:val="22"/>
                <w:szCs w:val="22"/>
              </w:rPr>
            </w:pPr>
            <w:r w:rsidRPr="00B547B5">
              <w:rPr>
                <w:rFonts w:asciiTheme="majorHAnsi" w:hAnsiTheme="majorHAnsi"/>
                <w:sz w:val="22"/>
                <w:szCs w:val="22"/>
              </w:rPr>
              <w:t>Телефон: 02-948-</w:t>
            </w:r>
            <w:r w:rsidR="002C2AEA" w:rsidRPr="00B547B5">
              <w:rPr>
                <w:rFonts w:asciiTheme="majorHAnsi" w:hAnsiTheme="majorHAnsi"/>
                <w:sz w:val="22"/>
                <w:szCs w:val="22"/>
              </w:rPr>
              <w:t>23</w:t>
            </w:r>
            <w:r w:rsidR="006946DF" w:rsidRPr="00B547B5">
              <w:rPr>
                <w:rFonts w:asciiTheme="majorHAnsi" w:hAnsiTheme="majorHAnsi"/>
                <w:sz w:val="22"/>
                <w:szCs w:val="22"/>
              </w:rPr>
              <w:t>62</w:t>
            </w:r>
          </w:p>
        </w:tc>
      </w:tr>
      <w:tr w:rsidR="00CC094D" w:rsidRPr="005F165A"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D2197B" w:rsidRDefault="00CC094D" w:rsidP="00D2197B">
            <w:pPr>
              <w:spacing w:after="120"/>
              <w:jc w:val="both"/>
              <w:rPr>
                <w:rFonts w:asciiTheme="majorHAnsi" w:hAnsiTheme="majorHAnsi"/>
                <w:b/>
                <w:bCs/>
                <w:sz w:val="22"/>
                <w:szCs w:val="22"/>
              </w:rPr>
            </w:pPr>
            <w:r w:rsidRPr="00D2197B">
              <w:rPr>
                <w:rFonts w:asciiTheme="majorHAnsi" w:hAnsiTheme="majorHAnsi"/>
                <w:b/>
                <w:bCs/>
                <w:sz w:val="22"/>
                <w:szCs w:val="22"/>
              </w:rPr>
              <w:t>1. Дефиниране на проблема:</w:t>
            </w:r>
          </w:p>
          <w:p w:rsidR="00CC094D" w:rsidRPr="00D2197B" w:rsidRDefault="00CC094D" w:rsidP="005F165A">
            <w:pPr>
              <w:spacing w:after="120"/>
              <w:ind w:firstLine="720"/>
              <w:jc w:val="both"/>
              <w:rPr>
                <w:rFonts w:asciiTheme="majorHAnsi" w:hAnsiTheme="majorHAnsi"/>
                <w:i/>
                <w:iCs/>
                <w:sz w:val="22"/>
                <w:szCs w:val="22"/>
              </w:rPr>
            </w:pPr>
            <w:r w:rsidRPr="00D2197B">
              <w:rPr>
                <w:rFonts w:asciiTheme="majorHAnsi" w:hAnsiTheme="majorHAnsi"/>
                <w:i/>
                <w:iCs/>
                <w:sz w:val="22"/>
                <w:szCs w:val="22"/>
              </w:rPr>
              <w:t>1.1. Кратко опишете проблема и причините за неговото възникване. Посочете аргументите, които обосновават нормативната промяна.</w:t>
            </w:r>
          </w:p>
          <w:p w:rsidR="006946DF" w:rsidRPr="00B547B5" w:rsidRDefault="006946DF" w:rsidP="00B547B5">
            <w:pPr>
              <w:spacing w:after="120"/>
              <w:ind w:firstLine="720"/>
              <w:jc w:val="both"/>
              <w:rPr>
                <w:rFonts w:asciiTheme="majorHAnsi" w:hAnsiTheme="majorHAnsi"/>
                <w:sz w:val="22"/>
                <w:szCs w:val="22"/>
              </w:rPr>
            </w:pPr>
            <w:r w:rsidRPr="00B547B5">
              <w:rPr>
                <w:rFonts w:asciiTheme="majorHAnsi" w:hAnsiTheme="majorHAnsi"/>
                <w:sz w:val="22"/>
                <w:szCs w:val="22"/>
              </w:rPr>
              <w:t>Наредбата за командировъчните средства при задграничен мандат урежда размера и начина на определяне на командировъчните средства за времето на задграничния мандат на служителите в задграничните представителства на Република България, дългосрочно командировани при условията и по реда, определени със Закона за дипломатическата служба.</w:t>
            </w:r>
          </w:p>
          <w:p w:rsidR="006946DF" w:rsidRPr="00B547B5" w:rsidRDefault="006946DF" w:rsidP="00B547B5">
            <w:pPr>
              <w:spacing w:after="120"/>
              <w:ind w:firstLine="720"/>
              <w:jc w:val="both"/>
              <w:rPr>
                <w:rFonts w:asciiTheme="majorHAnsi" w:hAnsiTheme="majorHAnsi"/>
                <w:sz w:val="22"/>
                <w:szCs w:val="22"/>
              </w:rPr>
            </w:pPr>
            <w:r w:rsidRPr="00B547B5">
              <w:rPr>
                <w:rFonts w:asciiTheme="majorHAnsi" w:hAnsiTheme="majorHAnsi"/>
                <w:sz w:val="22"/>
                <w:szCs w:val="22"/>
              </w:rPr>
              <w:t>Преходните и заключителни разпоредби на Наредбата за командировъчните средства при задграничен мандат предвиждат постепенно увеличаване на размера на командировъчните пари на служителите, дългосрочно командировани в задграничните представителства на Република България. Те се определят като процент от базисния размер на дневните командировъчни средства, посочени в Приложение № 1 към чл. 6, ал. 1 от Наредбата.</w:t>
            </w:r>
          </w:p>
          <w:p w:rsidR="006946DF" w:rsidRPr="00B547B5" w:rsidRDefault="006946DF" w:rsidP="00B547B5">
            <w:pPr>
              <w:spacing w:after="120"/>
              <w:ind w:firstLine="720"/>
              <w:jc w:val="both"/>
              <w:rPr>
                <w:rFonts w:asciiTheme="majorHAnsi" w:hAnsiTheme="majorHAnsi"/>
                <w:sz w:val="22"/>
                <w:szCs w:val="22"/>
              </w:rPr>
            </w:pPr>
            <w:r w:rsidRPr="00B547B5">
              <w:rPr>
                <w:rFonts w:asciiTheme="majorHAnsi" w:hAnsiTheme="majorHAnsi"/>
                <w:sz w:val="22"/>
                <w:szCs w:val="22"/>
              </w:rPr>
              <w:t>Параграф 8 от Преходните и заключителни разпоредби на Наредбата предвижда достигане на пълния размер на командировъчните пари, посочени в Наредбата, от 1 януари 2017 г.</w:t>
            </w:r>
          </w:p>
          <w:p w:rsidR="00BA569D" w:rsidRDefault="006946DF" w:rsidP="005F165A">
            <w:pPr>
              <w:spacing w:after="120"/>
              <w:ind w:firstLine="720"/>
              <w:jc w:val="both"/>
              <w:rPr>
                <w:rFonts w:asciiTheme="majorHAnsi" w:hAnsiTheme="majorHAnsi"/>
                <w:sz w:val="22"/>
                <w:szCs w:val="22"/>
              </w:rPr>
            </w:pPr>
            <w:r w:rsidRPr="00B547B5">
              <w:rPr>
                <w:rFonts w:asciiTheme="majorHAnsi" w:hAnsiTheme="majorHAnsi"/>
                <w:sz w:val="22"/>
                <w:szCs w:val="22"/>
              </w:rPr>
              <w:t>Ограничената бюджетна рамка на дейността на МВнР за 2017 г. налага предвиденото в § 8 от Преходните и заключителни разпоредби на Наредбата увеличение на командировъчните пари да бъде отложено за 1 януари 2018 г.</w:t>
            </w:r>
          </w:p>
          <w:p w:rsidR="00B547B5" w:rsidRPr="00B547B5" w:rsidRDefault="00B547B5" w:rsidP="00B547B5">
            <w:pPr>
              <w:spacing w:after="120"/>
              <w:ind w:firstLine="720"/>
              <w:jc w:val="both"/>
              <w:rPr>
                <w:rFonts w:asciiTheme="majorHAnsi" w:hAnsiTheme="majorHAnsi"/>
                <w:sz w:val="22"/>
                <w:szCs w:val="22"/>
              </w:rPr>
            </w:pPr>
            <w:r w:rsidRPr="00B547B5">
              <w:rPr>
                <w:rFonts w:asciiTheme="majorHAnsi" w:hAnsiTheme="majorHAnsi"/>
                <w:sz w:val="22"/>
                <w:szCs w:val="22"/>
              </w:rPr>
              <w:t>Като допълнителна мярка за ограничаване на разходите за командировъчни средства, с Постановление № 98 на Министерския съвет от 2010 г. бе създаден § 8а в Преходните и заключителни разпоредби на Наредбата, съгласно който до 31 декември 2010 г. командировъчни пари по чл. 6 за почивните и празнични дни през време на ползване на отпуск, с изключение на случаите по чл. 10, не се изплащат. Тази мярка бе продължавана и през 2011, 2012, 2013, 2014, 2015 г. и 2016 г.</w:t>
            </w:r>
          </w:p>
          <w:p w:rsidR="00B547B5" w:rsidRDefault="00B547B5" w:rsidP="00B547B5">
            <w:pPr>
              <w:spacing w:after="120"/>
              <w:ind w:firstLine="720"/>
              <w:jc w:val="both"/>
              <w:rPr>
                <w:rFonts w:asciiTheme="majorHAnsi" w:hAnsiTheme="majorHAnsi"/>
                <w:sz w:val="22"/>
                <w:szCs w:val="22"/>
              </w:rPr>
            </w:pPr>
            <w:r w:rsidRPr="00B547B5">
              <w:rPr>
                <w:rFonts w:asciiTheme="majorHAnsi" w:hAnsiTheme="majorHAnsi"/>
                <w:sz w:val="22"/>
                <w:szCs w:val="22"/>
              </w:rPr>
              <w:t xml:space="preserve">Силно ограниченият бюджет на Министерството на външните работи за 2017 г. налага посочените намаления на размера на командировъчните пари да бъдат продължени до края на 2017 г. По този начин размерът на командировъчните средства при дългосрочни командировки в чужбина ще бъде запазен на нивото им от 2009 г., като допълнително ще бъде запазено действието и на ограничението за заплащане на командировъчни средства за почивните и </w:t>
            </w:r>
            <w:r w:rsidRPr="00B547B5">
              <w:rPr>
                <w:rFonts w:asciiTheme="majorHAnsi" w:hAnsiTheme="majorHAnsi"/>
                <w:sz w:val="22"/>
                <w:szCs w:val="22"/>
              </w:rPr>
              <w:lastRenderedPageBreak/>
              <w:t>празнични дни през време на ползване на отпуск, предвидено в Наредбата през 2010 г.</w:t>
            </w:r>
          </w:p>
          <w:p w:rsidR="00CC094D" w:rsidRPr="00BE5F75" w:rsidRDefault="00CC094D" w:rsidP="005F165A">
            <w:pPr>
              <w:spacing w:after="120"/>
              <w:ind w:firstLine="720"/>
              <w:jc w:val="both"/>
              <w:rPr>
                <w:rFonts w:asciiTheme="majorHAnsi" w:hAnsiTheme="majorHAnsi"/>
                <w:i/>
                <w:iCs/>
                <w:sz w:val="22"/>
                <w:szCs w:val="22"/>
              </w:rPr>
            </w:pPr>
            <w:r w:rsidRPr="00BE5F75">
              <w:rPr>
                <w:rFonts w:asciiTheme="majorHAnsi" w:hAnsiTheme="majorHAnsi"/>
                <w:i/>
                <w:iCs/>
                <w:sz w:val="22"/>
                <w:szCs w:val="22"/>
              </w:rPr>
              <w:t>1.2. Опишете какви са проблемите в прилагането на съществуващото законодателство или възникналите обстоятелства, които налагат приемането на ново законодателство.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rsidR="00B547B5" w:rsidRPr="005F165A" w:rsidRDefault="00B547B5" w:rsidP="005F165A">
            <w:pPr>
              <w:spacing w:after="120"/>
              <w:ind w:firstLine="720"/>
              <w:jc w:val="both"/>
              <w:rPr>
                <w:rFonts w:asciiTheme="majorHAnsi" w:hAnsiTheme="majorHAnsi"/>
                <w:sz w:val="22"/>
                <w:szCs w:val="22"/>
              </w:rPr>
            </w:pPr>
            <w:r w:rsidRPr="005F165A">
              <w:rPr>
                <w:rFonts w:asciiTheme="majorHAnsi" w:hAnsiTheme="majorHAnsi"/>
                <w:sz w:val="22"/>
                <w:szCs w:val="22"/>
              </w:rPr>
              <w:t xml:space="preserve">Прилагането на </w:t>
            </w:r>
            <w:r w:rsidRPr="00B547B5">
              <w:rPr>
                <w:rFonts w:asciiTheme="majorHAnsi" w:hAnsiTheme="majorHAnsi"/>
                <w:sz w:val="22"/>
                <w:szCs w:val="22"/>
              </w:rPr>
              <w:t>Наредбата за командировъчните средства при задграничен мандат</w:t>
            </w:r>
            <w:r>
              <w:rPr>
                <w:rFonts w:asciiTheme="majorHAnsi" w:hAnsiTheme="majorHAnsi"/>
                <w:sz w:val="22"/>
                <w:szCs w:val="22"/>
              </w:rPr>
              <w:t xml:space="preserve"> в нейната актуална редакция ще бъде в противоречие с ограничената бюджетна рамка на Министерството на външните работи за 2017 година.</w:t>
            </w:r>
          </w:p>
          <w:p w:rsidR="005E6552" w:rsidRPr="005F165A" w:rsidRDefault="005E6552" w:rsidP="005F165A">
            <w:pPr>
              <w:spacing w:after="120"/>
              <w:ind w:firstLine="720"/>
              <w:jc w:val="both"/>
              <w:rPr>
                <w:rFonts w:asciiTheme="majorHAnsi" w:hAnsiTheme="majorHAnsi"/>
                <w:sz w:val="22"/>
                <w:szCs w:val="22"/>
              </w:rPr>
            </w:pPr>
          </w:p>
          <w:p w:rsidR="00CC094D" w:rsidRPr="00BE5F75" w:rsidRDefault="00CC094D" w:rsidP="005F165A">
            <w:pPr>
              <w:spacing w:after="120"/>
              <w:ind w:firstLine="720"/>
              <w:jc w:val="both"/>
              <w:rPr>
                <w:rFonts w:asciiTheme="majorHAnsi" w:hAnsiTheme="majorHAnsi"/>
                <w:i/>
                <w:iCs/>
                <w:sz w:val="22"/>
                <w:szCs w:val="22"/>
              </w:rPr>
            </w:pPr>
            <w:r w:rsidRPr="00BE5F75">
              <w:rPr>
                <w:rFonts w:asciiTheme="majorHAnsi" w:hAnsiTheme="majorHAnsi"/>
                <w:i/>
                <w:iCs/>
                <w:sz w:val="22"/>
                <w:szCs w:val="22"/>
              </w:rPr>
              <w:t>1.3. Посочете дали са извършени последващи оценки на нормативния акт, или анализи за изпълнението на политиката и какви са резултатите от тях?</w:t>
            </w:r>
          </w:p>
          <w:p w:rsidR="00821E2B" w:rsidRPr="005F165A" w:rsidRDefault="00570BCE" w:rsidP="000A2019">
            <w:pPr>
              <w:spacing w:after="120"/>
              <w:ind w:firstLine="720"/>
              <w:jc w:val="both"/>
              <w:rPr>
                <w:rFonts w:asciiTheme="majorHAnsi" w:hAnsiTheme="majorHAnsi"/>
                <w:sz w:val="22"/>
                <w:szCs w:val="22"/>
              </w:rPr>
            </w:pPr>
            <w:r w:rsidRPr="005F165A">
              <w:rPr>
                <w:rFonts w:asciiTheme="majorHAnsi" w:hAnsiTheme="majorHAnsi"/>
                <w:sz w:val="22"/>
                <w:szCs w:val="22"/>
              </w:rPr>
              <w:t>Последваща оценка на въздействието не е извършвана.</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59308D" w:rsidRPr="00E203A6" w:rsidRDefault="00CC094D" w:rsidP="00B547B5">
            <w:pPr>
              <w:spacing w:before="100" w:beforeAutospacing="1" w:after="100" w:afterAutospacing="1" w:line="269" w:lineRule="atLeast"/>
              <w:jc w:val="both"/>
              <w:rPr>
                <w:rFonts w:asciiTheme="majorHAnsi" w:hAnsiTheme="majorHAnsi" w:cs="Arial"/>
                <w:sz w:val="22"/>
                <w:szCs w:val="22"/>
              </w:rPr>
            </w:pPr>
            <w:r w:rsidRPr="00E203A6">
              <w:rPr>
                <w:rFonts w:asciiTheme="majorHAnsi" w:hAnsiTheme="majorHAnsi" w:cs="Arial"/>
                <w:b/>
                <w:bCs/>
                <w:sz w:val="22"/>
                <w:szCs w:val="22"/>
              </w:rPr>
              <w:lastRenderedPageBreak/>
              <w:t>2. Цели:</w:t>
            </w:r>
            <w:r w:rsidR="0001376A">
              <w:rPr>
                <w:rFonts w:asciiTheme="majorHAnsi" w:hAnsiTheme="majorHAnsi" w:cs="Arial"/>
                <w:b/>
                <w:bCs/>
                <w:sz w:val="22"/>
                <w:szCs w:val="22"/>
              </w:rPr>
              <w:t xml:space="preserve"> </w:t>
            </w:r>
            <w:r w:rsidR="00B547B5">
              <w:rPr>
                <w:rFonts w:asciiTheme="majorHAnsi" w:hAnsiTheme="majorHAnsi" w:cs="Arial"/>
                <w:iCs/>
                <w:sz w:val="22"/>
                <w:szCs w:val="22"/>
              </w:rPr>
              <w:t xml:space="preserve">Целта на нормативната промяна е привеждането на </w:t>
            </w:r>
            <w:r w:rsidR="00B547B5" w:rsidRPr="00B547B5">
              <w:rPr>
                <w:rFonts w:asciiTheme="majorHAnsi" w:hAnsiTheme="majorHAnsi"/>
                <w:sz w:val="22"/>
                <w:szCs w:val="22"/>
              </w:rPr>
              <w:t>Наредбата за командировъчните средства при задграничен мандат</w:t>
            </w:r>
            <w:r w:rsidR="00B547B5">
              <w:rPr>
                <w:rFonts w:asciiTheme="majorHAnsi" w:hAnsiTheme="majorHAnsi"/>
                <w:sz w:val="22"/>
                <w:szCs w:val="22"/>
              </w:rPr>
              <w:t xml:space="preserve"> с ограничената бюджетна рамка на Министерството на външните работи за 2017 година</w:t>
            </w:r>
          </w:p>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i/>
                <w:iCs/>
                <w:sz w:val="22"/>
                <w:szCs w:val="22"/>
              </w:rPr>
              <w:t>Посочете целите, които си поставя нормативната промяна, по конкретен и измерим начин и график, ако е приложимо, за тяхното постигане. Съответстват ли целите на действащата стратегическа рамка?</w:t>
            </w:r>
          </w:p>
        </w:tc>
      </w:tr>
      <w:tr w:rsidR="00CC094D" w:rsidRPr="005F165A"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BE5F75" w:rsidRDefault="00CC094D" w:rsidP="00BE5F75">
            <w:pPr>
              <w:spacing w:after="120"/>
              <w:jc w:val="both"/>
              <w:rPr>
                <w:rFonts w:asciiTheme="majorHAnsi" w:hAnsiTheme="majorHAnsi"/>
                <w:b/>
                <w:bCs/>
                <w:sz w:val="22"/>
                <w:szCs w:val="22"/>
              </w:rPr>
            </w:pPr>
            <w:r w:rsidRPr="00BE5F75">
              <w:rPr>
                <w:rFonts w:asciiTheme="majorHAnsi" w:hAnsiTheme="majorHAnsi"/>
                <w:b/>
                <w:bCs/>
                <w:sz w:val="22"/>
                <w:szCs w:val="22"/>
              </w:rPr>
              <w:t>3. Идентифициране на заинтересованите страни:</w:t>
            </w:r>
          </w:p>
          <w:p w:rsidR="0032781B" w:rsidRPr="000A2019" w:rsidRDefault="0032781B" w:rsidP="005F165A">
            <w:pPr>
              <w:spacing w:after="120"/>
              <w:ind w:firstLine="720"/>
              <w:jc w:val="both"/>
              <w:rPr>
                <w:rFonts w:asciiTheme="majorHAnsi" w:hAnsiTheme="majorHAnsi"/>
                <w:b/>
                <w:bCs/>
                <w:sz w:val="22"/>
                <w:szCs w:val="22"/>
              </w:rPr>
            </w:pPr>
            <w:r w:rsidRPr="000A2019">
              <w:rPr>
                <w:rFonts w:asciiTheme="majorHAnsi" w:hAnsiTheme="majorHAnsi"/>
                <w:b/>
                <w:bCs/>
                <w:sz w:val="22"/>
                <w:szCs w:val="22"/>
              </w:rPr>
              <w:t>Преки заинтересовани страни:</w:t>
            </w:r>
          </w:p>
          <w:p w:rsidR="00CC094D" w:rsidRPr="005F165A" w:rsidRDefault="0032781B" w:rsidP="008F6EB3">
            <w:pPr>
              <w:spacing w:after="120"/>
              <w:ind w:firstLine="720"/>
              <w:jc w:val="both"/>
              <w:rPr>
                <w:rFonts w:asciiTheme="majorHAnsi" w:hAnsiTheme="majorHAnsi"/>
                <w:sz w:val="22"/>
                <w:szCs w:val="22"/>
              </w:rPr>
            </w:pPr>
            <w:r w:rsidRPr="005F165A">
              <w:rPr>
                <w:rFonts w:asciiTheme="majorHAnsi" w:hAnsiTheme="majorHAnsi"/>
                <w:sz w:val="22"/>
                <w:szCs w:val="22"/>
              </w:rPr>
              <w:t>Министерство на външните работи</w:t>
            </w:r>
            <w:r w:rsidR="005F165A" w:rsidRPr="005F165A">
              <w:rPr>
                <w:rFonts w:asciiTheme="majorHAnsi" w:hAnsiTheme="majorHAnsi"/>
                <w:sz w:val="22"/>
                <w:szCs w:val="22"/>
              </w:rPr>
              <w:t xml:space="preserve">, </w:t>
            </w:r>
            <w:r w:rsidR="008F6EB3">
              <w:rPr>
                <w:rFonts w:asciiTheme="majorHAnsi" w:hAnsiTheme="majorHAnsi"/>
                <w:sz w:val="22"/>
                <w:szCs w:val="22"/>
              </w:rPr>
              <w:t xml:space="preserve">изпращащите администрации по смисъла на параграф 1, точка 2 от допълнителната разпоредба на Наредбата </w:t>
            </w:r>
            <w:r w:rsidR="008F6EB3" w:rsidRPr="00B547B5">
              <w:rPr>
                <w:rFonts w:asciiTheme="majorHAnsi" w:hAnsiTheme="majorHAnsi"/>
                <w:sz w:val="22"/>
                <w:szCs w:val="22"/>
              </w:rPr>
              <w:t>за командировъчните средства при задграничен мандат</w:t>
            </w:r>
            <w:r w:rsidR="008F6EB3">
              <w:rPr>
                <w:rFonts w:asciiTheme="majorHAnsi" w:hAnsiTheme="majorHAnsi"/>
                <w:sz w:val="22"/>
                <w:szCs w:val="22"/>
              </w:rPr>
              <w:t xml:space="preserve">, </w:t>
            </w:r>
            <w:r w:rsidR="008A349B" w:rsidRPr="00B547B5">
              <w:rPr>
                <w:rFonts w:asciiTheme="majorHAnsi" w:hAnsiTheme="majorHAnsi"/>
                <w:sz w:val="22"/>
                <w:szCs w:val="22"/>
              </w:rPr>
              <w:t>служителите в задграничните представителства на Република България, дългосрочно командировани при условията и по реда, определени със Закона за дипломатическата служба</w:t>
            </w:r>
            <w:r w:rsidR="000A2019">
              <w:rPr>
                <w:rFonts w:asciiTheme="majorHAnsi" w:hAnsiTheme="majorHAnsi"/>
                <w:sz w:val="22"/>
                <w:szCs w:val="22"/>
              </w:rPr>
              <w:t>,</w:t>
            </w:r>
            <w:r w:rsidR="008A349B" w:rsidRPr="005F165A">
              <w:rPr>
                <w:rFonts w:asciiTheme="majorHAnsi" w:hAnsiTheme="majorHAnsi"/>
                <w:sz w:val="22"/>
                <w:szCs w:val="22"/>
              </w:rPr>
              <w:t xml:space="preserve"> </w:t>
            </w:r>
            <w:r w:rsidR="005F165A" w:rsidRPr="005F165A">
              <w:rPr>
                <w:rFonts w:asciiTheme="majorHAnsi" w:hAnsiTheme="majorHAnsi"/>
                <w:sz w:val="22"/>
                <w:szCs w:val="22"/>
              </w:rPr>
              <w:t>от всички администрации</w:t>
            </w:r>
            <w:r w:rsidRPr="005F165A">
              <w:rPr>
                <w:rFonts w:asciiTheme="majorHAnsi" w:hAnsiTheme="majorHAnsi"/>
                <w:sz w:val="22"/>
                <w:szCs w:val="22"/>
              </w:rPr>
              <w:t>.</w:t>
            </w:r>
          </w:p>
          <w:p w:rsidR="0032781B" w:rsidRPr="000A2019" w:rsidRDefault="0032781B" w:rsidP="005F165A">
            <w:pPr>
              <w:spacing w:after="120"/>
              <w:ind w:firstLine="720"/>
              <w:jc w:val="both"/>
              <w:rPr>
                <w:rFonts w:asciiTheme="majorHAnsi" w:hAnsiTheme="majorHAnsi"/>
                <w:sz w:val="22"/>
                <w:szCs w:val="22"/>
              </w:rPr>
            </w:pPr>
            <w:r w:rsidRPr="000A2019">
              <w:rPr>
                <w:rFonts w:asciiTheme="majorHAnsi" w:hAnsiTheme="majorHAnsi"/>
                <w:b/>
                <w:bCs/>
                <w:sz w:val="22"/>
                <w:szCs w:val="22"/>
              </w:rPr>
              <w:t>Косвени заинтересовани страни:</w:t>
            </w:r>
            <w:r w:rsidR="0001376A" w:rsidRPr="000A2019">
              <w:rPr>
                <w:rFonts w:asciiTheme="majorHAnsi" w:hAnsiTheme="majorHAnsi"/>
                <w:sz w:val="22"/>
                <w:szCs w:val="22"/>
              </w:rPr>
              <w:t xml:space="preserve"> </w:t>
            </w:r>
            <w:r w:rsidR="0066264A" w:rsidRPr="000A2019">
              <w:rPr>
                <w:rFonts w:asciiTheme="majorHAnsi" w:hAnsiTheme="majorHAnsi"/>
                <w:sz w:val="22"/>
                <w:szCs w:val="22"/>
              </w:rPr>
              <w:t>няма.</w:t>
            </w:r>
          </w:p>
          <w:p w:rsidR="00CC094D" w:rsidRPr="005F165A" w:rsidRDefault="00CC094D" w:rsidP="009F146E">
            <w:pPr>
              <w:spacing w:after="120"/>
              <w:ind w:firstLine="720"/>
              <w:jc w:val="center"/>
              <w:rPr>
                <w:rFonts w:asciiTheme="majorHAnsi" w:hAnsiTheme="majorHAnsi"/>
                <w:i/>
                <w:iCs/>
                <w:sz w:val="22"/>
                <w:szCs w:val="22"/>
              </w:rPr>
            </w:pPr>
            <w:r w:rsidRPr="005F165A">
              <w:rPr>
                <w:rFonts w:asciiTheme="majorHAnsi" w:hAnsiTheme="majorHAnsi"/>
                <w:i/>
                <w:iCs/>
                <w:sz w:val="22"/>
                <w:szCs w:val="22"/>
              </w:rPr>
              <w:t>Посочете всички потенциални засегнати и заинтересовани страни, върху които предложението ще окаже пряко или косвено въздействие (бизнес в дадена област/всички предприемачи, неправителствени организации, граждани/техни представители, държавни органи, др.).</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4. Варианти на действие:</w:t>
            </w:r>
          </w:p>
          <w:p w:rsidR="000A0639" w:rsidRPr="00E203A6" w:rsidRDefault="000A0639" w:rsidP="00BE5F75">
            <w:pPr>
              <w:spacing w:after="120"/>
              <w:ind w:firstLine="720"/>
              <w:jc w:val="both"/>
              <w:rPr>
                <w:rFonts w:asciiTheme="majorHAnsi" w:hAnsiTheme="majorHAnsi"/>
                <w:sz w:val="22"/>
                <w:szCs w:val="22"/>
              </w:rPr>
            </w:pPr>
            <w:r w:rsidRPr="00E203A6">
              <w:rPr>
                <w:rFonts w:asciiTheme="majorHAnsi" w:hAnsiTheme="majorHAnsi"/>
                <w:sz w:val="22"/>
                <w:szCs w:val="22"/>
              </w:rPr>
              <w:t>Проект на Постановление</w:t>
            </w:r>
            <w:r w:rsidR="0001376A">
              <w:rPr>
                <w:rFonts w:asciiTheme="majorHAnsi" w:hAnsiTheme="majorHAnsi"/>
                <w:sz w:val="22"/>
                <w:szCs w:val="22"/>
              </w:rPr>
              <w:t xml:space="preserve"> </w:t>
            </w:r>
            <w:r w:rsidRPr="00E203A6">
              <w:rPr>
                <w:rFonts w:asciiTheme="majorHAnsi" w:hAnsiTheme="majorHAnsi"/>
                <w:sz w:val="22"/>
                <w:szCs w:val="22"/>
              </w:rPr>
              <w:t xml:space="preserve">на Министерския съвет за изменение </w:t>
            </w:r>
            <w:r w:rsidR="00BE5F75">
              <w:rPr>
                <w:rFonts w:asciiTheme="majorHAnsi" w:hAnsiTheme="majorHAnsi"/>
                <w:sz w:val="22"/>
                <w:szCs w:val="22"/>
              </w:rPr>
              <w:t>на</w:t>
            </w:r>
            <w:r w:rsidRPr="00E203A6">
              <w:rPr>
                <w:rFonts w:asciiTheme="majorHAnsi" w:hAnsiTheme="majorHAnsi"/>
                <w:sz w:val="22"/>
                <w:szCs w:val="22"/>
              </w:rPr>
              <w:t xml:space="preserve"> </w:t>
            </w:r>
            <w:r w:rsidR="005F165A" w:rsidRPr="00B547B5">
              <w:rPr>
                <w:rFonts w:asciiTheme="majorHAnsi" w:hAnsiTheme="majorHAnsi"/>
                <w:sz w:val="22"/>
                <w:szCs w:val="22"/>
              </w:rPr>
              <w:t>Наредбата за командировъчните средства при задграничен мандат</w:t>
            </w:r>
            <w:r w:rsidR="005F165A">
              <w:rPr>
                <w:rFonts w:asciiTheme="majorHAnsi" w:hAnsiTheme="majorHAnsi"/>
                <w:sz w:val="22"/>
                <w:szCs w:val="22"/>
              </w:rPr>
              <w:t xml:space="preserve"> </w:t>
            </w:r>
            <w:r w:rsidR="00647542" w:rsidRPr="00E203A6">
              <w:rPr>
                <w:rFonts w:asciiTheme="majorHAnsi" w:hAnsiTheme="majorHAnsi"/>
                <w:sz w:val="22"/>
                <w:szCs w:val="22"/>
              </w:rPr>
              <w:t xml:space="preserve">не съдържа разпоредби, свързани с въвеждане на регулаторни режими. </w:t>
            </w:r>
          </w:p>
          <w:p w:rsidR="00647542" w:rsidRDefault="00647542" w:rsidP="000A2019">
            <w:pPr>
              <w:ind w:firstLine="672"/>
              <w:jc w:val="both"/>
              <w:rPr>
                <w:rFonts w:asciiTheme="majorHAnsi" w:hAnsiTheme="majorHAnsi"/>
                <w:sz w:val="22"/>
                <w:szCs w:val="22"/>
              </w:rPr>
            </w:pPr>
            <w:r w:rsidRPr="00E203A6">
              <w:rPr>
                <w:rFonts w:asciiTheme="majorHAnsi" w:hAnsiTheme="majorHAnsi"/>
                <w:sz w:val="22"/>
                <w:szCs w:val="22"/>
              </w:rPr>
              <w:t>Вариантите са следните:</w:t>
            </w:r>
          </w:p>
          <w:p w:rsidR="00BE5F75" w:rsidRPr="00E203A6" w:rsidRDefault="00BE5F75" w:rsidP="00C90525">
            <w:pPr>
              <w:jc w:val="both"/>
              <w:rPr>
                <w:rFonts w:asciiTheme="majorHAnsi" w:hAnsiTheme="majorHAnsi"/>
                <w:sz w:val="22"/>
                <w:szCs w:val="22"/>
              </w:rPr>
            </w:pPr>
          </w:p>
          <w:p w:rsidR="000A0639" w:rsidRDefault="000A0639" w:rsidP="00C90525">
            <w:pPr>
              <w:jc w:val="both"/>
              <w:rPr>
                <w:rFonts w:asciiTheme="majorHAnsi" w:hAnsiTheme="majorHAnsi"/>
                <w:b/>
                <w:sz w:val="22"/>
                <w:szCs w:val="22"/>
              </w:rPr>
            </w:pPr>
            <w:r w:rsidRPr="00E203A6">
              <w:rPr>
                <w:rFonts w:asciiTheme="majorHAnsi" w:hAnsiTheme="majorHAnsi"/>
                <w:b/>
                <w:sz w:val="22"/>
                <w:szCs w:val="22"/>
              </w:rPr>
              <w:t xml:space="preserve">Вариант </w:t>
            </w:r>
            <w:r w:rsidR="00135F63" w:rsidRPr="00E203A6">
              <w:rPr>
                <w:rFonts w:asciiTheme="majorHAnsi" w:hAnsiTheme="majorHAnsi"/>
                <w:b/>
                <w:sz w:val="22"/>
                <w:szCs w:val="22"/>
              </w:rPr>
              <w:t xml:space="preserve">0. </w:t>
            </w:r>
            <w:r w:rsidR="00135F63" w:rsidRPr="007C6909">
              <w:rPr>
                <w:rFonts w:asciiTheme="majorHAnsi" w:hAnsiTheme="majorHAnsi"/>
                <w:bCs/>
                <w:sz w:val="22"/>
                <w:szCs w:val="22"/>
              </w:rPr>
              <w:t>Без действие</w:t>
            </w:r>
          </w:p>
          <w:p w:rsidR="00BE5F75" w:rsidRPr="00E203A6" w:rsidRDefault="00BE5F75" w:rsidP="00C90525">
            <w:pPr>
              <w:jc w:val="both"/>
              <w:rPr>
                <w:rFonts w:asciiTheme="majorHAnsi" w:hAnsiTheme="majorHAnsi"/>
                <w:b/>
                <w:sz w:val="22"/>
                <w:szCs w:val="22"/>
              </w:rPr>
            </w:pPr>
          </w:p>
          <w:p w:rsidR="001C1D9C" w:rsidRPr="0066264A" w:rsidRDefault="000A0639" w:rsidP="00FD22D4">
            <w:pPr>
              <w:spacing w:after="120"/>
              <w:ind w:firstLine="720"/>
              <w:jc w:val="both"/>
              <w:rPr>
                <w:rFonts w:asciiTheme="majorHAnsi" w:hAnsiTheme="majorHAnsi" w:cs="Arial"/>
                <w:iCs/>
                <w:sz w:val="22"/>
                <w:szCs w:val="22"/>
              </w:rPr>
            </w:pPr>
            <w:r w:rsidRPr="00E203A6">
              <w:rPr>
                <w:rFonts w:asciiTheme="majorHAnsi" w:hAnsiTheme="majorHAnsi"/>
                <w:sz w:val="22"/>
                <w:szCs w:val="22"/>
              </w:rPr>
              <w:t>П</w:t>
            </w:r>
            <w:r w:rsidR="00135F63" w:rsidRPr="00E203A6">
              <w:rPr>
                <w:rFonts w:asciiTheme="majorHAnsi" w:hAnsiTheme="majorHAnsi"/>
                <w:sz w:val="22"/>
                <w:szCs w:val="22"/>
              </w:rPr>
              <w:t xml:space="preserve">ри този вариант </w:t>
            </w:r>
            <w:r w:rsidR="00BE5F75">
              <w:rPr>
                <w:rFonts w:asciiTheme="majorHAnsi" w:hAnsiTheme="majorHAnsi"/>
                <w:sz w:val="22"/>
                <w:szCs w:val="22"/>
              </w:rPr>
              <w:t xml:space="preserve">няма да бъде възможно осигуряването на необходимите средства за прилагането на </w:t>
            </w:r>
            <w:r w:rsidR="007C6909" w:rsidRPr="00B547B5">
              <w:rPr>
                <w:rFonts w:asciiTheme="majorHAnsi" w:hAnsiTheme="majorHAnsi"/>
                <w:sz w:val="22"/>
                <w:szCs w:val="22"/>
              </w:rPr>
              <w:t>Наредбата за командировъчните средства при задграничен мандат</w:t>
            </w:r>
            <w:r w:rsidR="007C6909">
              <w:rPr>
                <w:rFonts w:asciiTheme="majorHAnsi" w:hAnsiTheme="majorHAnsi"/>
                <w:sz w:val="22"/>
                <w:szCs w:val="22"/>
              </w:rPr>
              <w:t xml:space="preserve"> </w:t>
            </w:r>
            <w:r w:rsidR="00FD22D4">
              <w:rPr>
                <w:rFonts w:asciiTheme="majorHAnsi" w:hAnsiTheme="majorHAnsi"/>
                <w:sz w:val="22"/>
                <w:szCs w:val="22"/>
              </w:rPr>
              <w:t xml:space="preserve">в актуалната й редакция </w:t>
            </w:r>
            <w:r w:rsidR="0035319E">
              <w:rPr>
                <w:rFonts w:asciiTheme="majorHAnsi" w:hAnsiTheme="majorHAnsi" w:cs="Arial"/>
                <w:iCs/>
                <w:sz w:val="22"/>
                <w:szCs w:val="22"/>
              </w:rPr>
              <w:t>през 201</w:t>
            </w:r>
            <w:r w:rsidR="007C6909">
              <w:rPr>
                <w:rFonts w:asciiTheme="majorHAnsi" w:hAnsiTheme="majorHAnsi" w:cs="Arial"/>
                <w:iCs/>
                <w:sz w:val="22"/>
                <w:szCs w:val="22"/>
              </w:rPr>
              <w:t>7</w:t>
            </w:r>
            <w:r w:rsidR="0035319E">
              <w:rPr>
                <w:rFonts w:asciiTheme="majorHAnsi" w:hAnsiTheme="majorHAnsi" w:cs="Arial"/>
                <w:iCs/>
                <w:sz w:val="22"/>
                <w:szCs w:val="22"/>
              </w:rPr>
              <w:t xml:space="preserve"> г.</w:t>
            </w:r>
            <w:r w:rsidR="007C6909">
              <w:rPr>
                <w:rFonts w:asciiTheme="majorHAnsi" w:hAnsiTheme="majorHAnsi" w:cs="Arial"/>
                <w:iCs/>
                <w:sz w:val="22"/>
                <w:szCs w:val="22"/>
              </w:rPr>
              <w:t xml:space="preserve"> поради ограничената бюджетна рамка</w:t>
            </w:r>
            <w:r w:rsidR="00430CD3">
              <w:rPr>
                <w:rFonts w:asciiTheme="majorHAnsi" w:hAnsiTheme="majorHAnsi" w:cs="Arial"/>
                <w:iCs/>
                <w:sz w:val="22"/>
                <w:szCs w:val="22"/>
              </w:rPr>
              <w:t xml:space="preserve"> за годината</w:t>
            </w:r>
            <w:r w:rsidR="007C6909">
              <w:rPr>
                <w:rFonts w:asciiTheme="majorHAnsi" w:hAnsiTheme="majorHAnsi" w:cs="Arial"/>
                <w:iCs/>
                <w:sz w:val="22"/>
                <w:szCs w:val="22"/>
              </w:rPr>
              <w:t>.</w:t>
            </w:r>
          </w:p>
          <w:p w:rsidR="000A0639" w:rsidRPr="00E203A6" w:rsidRDefault="000A0639" w:rsidP="00C90525">
            <w:pPr>
              <w:jc w:val="both"/>
              <w:rPr>
                <w:rFonts w:asciiTheme="majorHAnsi" w:hAnsiTheme="majorHAnsi"/>
                <w:sz w:val="22"/>
                <w:szCs w:val="22"/>
              </w:rPr>
            </w:pPr>
          </w:p>
          <w:p w:rsidR="000A0639" w:rsidRDefault="000A0639" w:rsidP="007C6909">
            <w:pPr>
              <w:jc w:val="both"/>
              <w:rPr>
                <w:rFonts w:asciiTheme="majorHAnsi" w:hAnsiTheme="majorHAnsi"/>
                <w:sz w:val="22"/>
                <w:szCs w:val="22"/>
              </w:rPr>
            </w:pPr>
            <w:r w:rsidRPr="00E203A6">
              <w:rPr>
                <w:rFonts w:asciiTheme="majorHAnsi" w:hAnsiTheme="majorHAnsi"/>
                <w:b/>
                <w:sz w:val="22"/>
                <w:szCs w:val="22"/>
              </w:rPr>
              <w:lastRenderedPageBreak/>
              <w:t xml:space="preserve">Вариант </w:t>
            </w:r>
            <w:r w:rsidR="00135F63" w:rsidRPr="00E203A6">
              <w:rPr>
                <w:rFonts w:asciiTheme="majorHAnsi" w:hAnsiTheme="majorHAnsi"/>
                <w:b/>
                <w:sz w:val="22"/>
                <w:szCs w:val="22"/>
              </w:rPr>
              <w:t>1.</w:t>
            </w:r>
            <w:r w:rsidRPr="00E203A6">
              <w:rPr>
                <w:rFonts w:asciiTheme="majorHAnsi" w:hAnsiTheme="majorHAnsi"/>
                <w:sz w:val="22"/>
                <w:szCs w:val="22"/>
              </w:rPr>
              <w:t xml:space="preserve">„Приемане на </w:t>
            </w:r>
            <w:r w:rsidR="00AE3339" w:rsidRPr="00E203A6">
              <w:rPr>
                <w:rFonts w:asciiTheme="majorHAnsi" w:hAnsiTheme="majorHAnsi"/>
                <w:sz w:val="22"/>
                <w:szCs w:val="22"/>
              </w:rPr>
              <w:t>Постановление</w:t>
            </w:r>
            <w:r w:rsidR="0001376A">
              <w:rPr>
                <w:rFonts w:asciiTheme="majorHAnsi" w:hAnsiTheme="majorHAnsi"/>
                <w:sz w:val="22"/>
                <w:szCs w:val="22"/>
              </w:rPr>
              <w:t xml:space="preserve"> </w:t>
            </w:r>
            <w:r w:rsidR="00AE3339" w:rsidRPr="00E203A6">
              <w:rPr>
                <w:rFonts w:asciiTheme="majorHAnsi" w:hAnsiTheme="majorHAnsi"/>
                <w:sz w:val="22"/>
                <w:szCs w:val="22"/>
              </w:rPr>
              <w:t xml:space="preserve">на Министерския съвет за изменение </w:t>
            </w:r>
            <w:r w:rsidR="007C6909">
              <w:rPr>
                <w:rFonts w:asciiTheme="majorHAnsi" w:hAnsiTheme="majorHAnsi"/>
                <w:sz w:val="22"/>
                <w:szCs w:val="22"/>
              </w:rPr>
              <w:t xml:space="preserve">на </w:t>
            </w:r>
            <w:r w:rsidR="007C6909" w:rsidRPr="00B547B5">
              <w:rPr>
                <w:rFonts w:asciiTheme="majorHAnsi" w:hAnsiTheme="majorHAnsi"/>
                <w:sz w:val="22"/>
                <w:szCs w:val="22"/>
              </w:rPr>
              <w:t>Наредбата за командировъчните средства при задграничен мандат</w:t>
            </w:r>
            <w:r w:rsidR="00E71590">
              <w:rPr>
                <w:rFonts w:asciiTheme="majorHAnsi" w:hAnsiTheme="majorHAnsi"/>
                <w:sz w:val="22"/>
                <w:szCs w:val="22"/>
              </w:rPr>
              <w:t>”:</w:t>
            </w:r>
          </w:p>
          <w:p w:rsidR="00C94873" w:rsidRPr="00E203A6" w:rsidRDefault="00C94873" w:rsidP="007C6909">
            <w:pPr>
              <w:jc w:val="both"/>
              <w:rPr>
                <w:rFonts w:asciiTheme="majorHAnsi" w:hAnsiTheme="majorHAnsi"/>
                <w:sz w:val="22"/>
                <w:szCs w:val="22"/>
              </w:rPr>
            </w:pPr>
          </w:p>
          <w:p w:rsidR="000A0639" w:rsidRPr="00C94873" w:rsidRDefault="00C94873" w:rsidP="00430CD3">
            <w:pPr>
              <w:ind w:firstLine="672"/>
              <w:jc w:val="both"/>
              <w:rPr>
                <w:rFonts w:asciiTheme="majorHAnsi" w:hAnsiTheme="majorHAnsi"/>
                <w:sz w:val="22"/>
                <w:szCs w:val="22"/>
              </w:rPr>
            </w:pPr>
            <w:r w:rsidRPr="00C94873">
              <w:rPr>
                <w:rFonts w:asciiTheme="majorHAnsi" w:hAnsiTheme="majorHAnsi"/>
                <w:sz w:val="22"/>
                <w:szCs w:val="22"/>
              </w:rPr>
              <w:t xml:space="preserve">Нормативната уредба ще бъде приведена </w:t>
            </w:r>
            <w:r w:rsidR="00C40DFA">
              <w:rPr>
                <w:rFonts w:asciiTheme="majorHAnsi" w:hAnsiTheme="majorHAnsi"/>
                <w:sz w:val="22"/>
                <w:szCs w:val="22"/>
              </w:rPr>
              <w:t xml:space="preserve">в съответствие </w:t>
            </w:r>
            <w:r w:rsidRPr="00C94873">
              <w:rPr>
                <w:rFonts w:asciiTheme="majorHAnsi" w:hAnsiTheme="majorHAnsi"/>
                <w:sz w:val="22"/>
                <w:szCs w:val="22"/>
              </w:rPr>
              <w:t>с възможностите</w:t>
            </w:r>
            <w:r w:rsidR="00FD22D4">
              <w:rPr>
                <w:rFonts w:asciiTheme="majorHAnsi" w:hAnsiTheme="majorHAnsi"/>
                <w:sz w:val="22"/>
                <w:szCs w:val="22"/>
              </w:rPr>
              <w:t xml:space="preserve">, създадени </w:t>
            </w:r>
            <w:r w:rsidRPr="00C94873">
              <w:rPr>
                <w:rFonts w:asciiTheme="majorHAnsi" w:hAnsiTheme="majorHAnsi"/>
                <w:sz w:val="22"/>
                <w:szCs w:val="22"/>
              </w:rPr>
              <w:t>с бюджетната рамка за 2017 г.</w:t>
            </w:r>
          </w:p>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i/>
                <w:iCs/>
                <w:sz w:val="22"/>
                <w:szCs w:val="22"/>
              </w:rPr>
              <w:t>Идентифицирайте основните регулаторни и нерегулаторни възможни варианти на действие от страна на държавата, включително варианта „без действие“</w:t>
            </w:r>
            <w:r w:rsidRPr="00E203A6">
              <w:rPr>
                <w:rFonts w:asciiTheme="majorHAnsi" w:hAnsiTheme="majorHAnsi" w:cs="Arial"/>
                <w:sz w:val="22"/>
                <w:szCs w:val="22"/>
              </w:rPr>
              <w:t>.</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6946DF"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lastRenderedPageBreak/>
              <w:t>5. Негативни въздействия:</w:t>
            </w:r>
          </w:p>
          <w:p w:rsidR="00CC094D" w:rsidRPr="006946DF" w:rsidRDefault="00CC094D">
            <w:pPr>
              <w:spacing w:before="100" w:beforeAutospacing="1" w:after="100" w:afterAutospacing="1" w:line="269" w:lineRule="atLeast"/>
              <w:jc w:val="center"/>
              <w:rPr>
                <w:rFonts w:asciiTheme="majorHAnsi" w:hAnsiTheme="majorHAnsi" w:cs="Arial"/>
                <w:i/>
                <w:iCs/>
                <w:sz w:val="22"/>
                <w:szCs w:val="22"/>
              </w:rPr>
            </w:pPr>
            <w:r w:rsidRPr="00E203A6">
              <w:rPr>
                <w:rFonts w:asciiTheme="majorHAnsi" w:hAnsiTheme="majorHAnsi" w:cs="Arial"/>
                <w:i/>
                <w:iCs/>
                <w:sz w:val="22"/>
                <w:szCs w:val="22"/>
              </w:rPr>
              <w:t>Опишете качествено (при възможност - и количествено) всички значителни потенциални икономически, социални, екологични и други негативни въздействия за всеки един от вариантите, в т.ч. разходи (негативни въздействия) за идентифицираните заинтересовани страни в резултат на предприемане на действията. Пояснете кои разходи (негативни въздействия) се очаква да бъдат второстепенни и кои да са значителни.</w:t>
            </w:r>
          </w:p>
          <w:p w:rsidR="009E32C0" w:rsidRDefault="009E32C0" w:rsidP="001E47CA">
            <w:pPr>
              <w:jc w:val="both"/>
              <w:rPr>
                <w:rFonts w:asciiTheme="majorHAnsi" w:hAnsiTheme="majorHAnsi"/>
                <w:b/>
                <w:sz w:val="22"/>
                <w:szCs w:val="22"/>
              </w:rPr>
            </w:pPr>
            <w:r w:rsidRPr="00E203A6">
              <w:rPr>
                <w:rFonts w:asciiTheme="majorHAnsi" w:hAnsiTheme="majorHAnsi"/>
                <w:b/>
                <w:sz w:val="22"/>
                <w:szCs w:val="22"/>
              </w:rPr>
              <w:t xml:space="preserve">Вариант </w:t>
            </w:r>
            <w:r w:rsidRPr="006946DF">
              <w:rPr>
                <w:rFonts w:asciiTheme="majorHAnsi" w:hAnsiTheme="majorHAnsi"/>
                <w:b/>
                <w:sz w:val="22"/>
                <w:szCs w:val="22"/>
              </w:rPr>
              <w:t>0</w:t>
            </w:r>
            <w:r w:rsidRPr="00E203A6">
              <w:rPr>
                <w:rFonts w:asciiTheme="majorHAnsi" w:hAnsiTheme="majorHAnsi"/>
                <w:b/>
                <w:sz w:val="22"/>
                <w:szCs w:val="22"/>
              </w:rPr>
              <w:t>. Без действие</w:t>
            </w:r>
          </w:p>
          <w:p w:rsidR="00430CD3" w:rsidRPr="00E203A6" w:rsidRDefault="00430CD3" w:rsidP="001E47CA">
            <w:pPr>
              <w:jc w:val="both"/>
              <w:rPr>
                <w:rFonts w:asciiTheme="majorHAnsi" w:hAnsiTheme="majorHAnsi"/>
                <w:b/>
                <w:sz w:val="22"/>
                <w:szCs w:val="22"/>
              </w:rPr>
            </w:pPr>
          </w:p>
          <w:p w:rsidR="009E32C0" w:rsidRPr="00E203A6" w:rsidRDefault="009E32C0" w:rsidP="007C6909">
            <w:pPr>
              <w:jc w:val="both"/>
              <w:rPr>
                <w:rFonts w:asciiTheme="majorHAnsi" w:hAnsiTheme="majorHAnsi"/>
                <w:sz w:val="22"/>
                <w:szCs w:val="22"/>
              </w:rPr>
            </w:pPr>
            <w:r w:rsidRPr="00E203A6">
              <w:rPr>
                <w:rFonts w:asciiTheme="majorHAnsi" w:hAnsiTheme="majorHAnsi"/>
                <w:b/>
                <w:sz w:val="22"/>
                <w:szCs w:val="22"/>
              </w:rPr>
              <w:t>Икономически негативни въздействия:</w:t>
            </w:r>
            <w:r w:rsidRPr="00E203A6">
              <w:rPr>
                <w:rFonts w:asciiTheme="majorHAnsi" w:hAnsiTheme="majorHAnsi"/>
                <w:sz w:val="22"/>
                <w:szCs w:val="22"/>
              </w:rPr>
              <w:t xml:space="preserve"> </w:t>
            </w:r>
            <w:r w:rsidR="00430CD3">
              <w:rPr>
                <w:rFonts w:asciiTheme="majorHAnsi" w:hAnsiTheme="majorHAnsi"/>
                <w:sz w:val="22"/>
                <w:szCs w:val="22"/>
              </w:rPr>
              <w:t xml:space="preserve">Неприемането на нормативния акт ще доведе до </w:t>
            </w:r>
            <w:r w:rsidR="007C6909">
              <w:rPr>
                <w:rFonts w:asciiTheme="majorHAnsi" w:hAnsiTheme="majorHAnsi"/>
                <w:sz w:val="22"/>
                <w:szCs w:val="22"/>
              </w:rPr>
              <w:t>противоречие с бюджетната рамка за 2017 г.</w:t>
            </w:r>
          </w:p>
          <w:p w:rsidR="009E32C0" w:rsidRPr="00E203A6" w:rsidRDefault="009E32C0" w:rsidP="001E47CA">
            <w:pPr>
              <w:jc w:val="both"/>
              <w:rPr>
                <w:rFonts w:asciiTheme="majorHAnsi" w:hAnsiTheme="majorHAnsi"/>
                <w:sz w:val="22"/>
                <w:szCs w:val="22"/>
              </w:rPr>
            </w:pPr>
            <w:r w:rsidRPr="00E203A6">
              <w:rPr>
                <w:rFonts w:asciiTheme="majorHAnsi" w:hAnsiTheme="majorHAnsi"/>
                <w:b/>
                <w:sz w:val="22"/>
                <w:szCs w:val="22"/>
              </w:rPr>
              <w:t>Социални негативни въздействия:</w:t>
            </w:r>
            <w:r w:rsidRPr="00E203A6">
              <w:rPr>
                <w:rFonts w:asciiTheme="majorHAnsi" w:hAnsiTheme="majorHAnsi"/>
                <w:sz w:val="22"/>
                <w:szCs w:val="22"/>
              </w:rPr>
              <w:t xml:space="preserve"> не може да има.</w:t>
            </w:r>
          </w:p>
          <w:p w:rsidR="009E32C0" w:rsidRPr="00E203A6" w:rsidRDefault="009E32C0" w:rsidP="001E47CA">
            <w:pPr>
              <w:jc w:val="both"/>
              <w:rPr>
                <w:rFonts w:asciiTheme="majorHAnsi" w:hAnsiTheme="majorHAnsi"/>
                <w:sz w:val="22"/>
                <w:szCs w:val="22"/>
              </w:rPr>
            </w:pPr>
            <w:r w:rsidRPr="00E203A6">
              <w:rPr>
                <w:rFonts w:asciiTheme="majorHAnsi" w:hAnsiTheme="majorHAnsi"/>
                <w:b/>
                <w:sz w:val="22"/>
                <w:szCs w:val="22"/>
              </w:rPr>
              <w:t>Екологични негативни въздействия:</w:t>
            </w:r>
            <w:r w:rsidRPr="00E203A6">
              <w:rPr>
                <w:rFonts w:asciiTheme="majorHAnsi" w:hAnsiTheme="majorHAnsi"/>
                <w:sz w:val="22"/>
                <w:szCs w:val="22"/>
              </w:rPr>
              <w:t xml:space="preserve"> не може да има.</w:t>
            </w:r>
          </w:p>
          <w:p w:rsidR="009E32C0" w:rsidRPr="00E203A6" w:rsidRDefault="009E32C0" w:rsidP="001E47CA">
            <w:pPr>
              <w:jc w:val="both"/>
              <w:rPr>
                <w:rFonts w:asciiTheme="majorHAnsi" w:hAnsiTheme="majorHAnsi"/>
                <w:b/>
                <w:sz w:val="22"/>
                <w:szCs w:val="22"/>
              </w:rPr>
            </w:pPr>
          </w:p>
          <w:p w:rsidR="009E32C0" w:rsidRPr="00E203A6" w:rsidRDefault="009E32C0" w:rsidP="00430CD3">
            <w:pPr>
              <w:jc w:val="both"/>
              <w:rPr>
                <w:rFonts w:asciiTheme="majorHAnsi" w:hAnsiTheme="majorHAnsi"/>
                <w:b/>
                <w:sz w:val="22"/>
                <w:szCs w:val="22"/>
              </w:rPr>
            </w:pPr>
            <w:r w:rsidRPr="00E203A6">
              <w:rPr>
                <w:rFonts w:asciiTheme="majorHAnsi" w:hAnsiTheme="majorHAnsi"/>
                <w:b/>
                <w:sz w:val="22"/>
                <w:szCs w:val="22"/>
              </w:rPr>
              <w:t>Вариант 1 „Приемане на Постановление на Министерския съв</w:t>
            </w:r>
            <w:r w:rsidR="00865ACB">
              <w:rPr>
                <w:rFonts w:asciiTheme="majorHAnsi" w:hAnsiTheme="majorHAnsi"/>
                <w:b/>
                <w:sz w:val="22"/>
                <w:szCs w:val="22"/>
              </w:rPr>
              <w:t xml:space="preserve">ет за изменение </w:t>
            </w:r>
            <w:r w:rsidR="00430CD3">
              <w:rPr>
                <w:rFonts w:asciiTheme="majorHAnsi" w:hAnsiTheme="majorHAnsi"/>
                <w:b/>
                <w:sz w:val="22"/>
                <w:szCs w:val="22"/>
              </w:rPr>
              <w:t>на Наредбата за командировъчните средства при задграничен мандат</w:t>
            </w:r>
            <w:r w:rsidRPr="00E203A6">
              <w:rPr>
                <w:rFonts w:asciiTheme="majorHAnsi" w:hAnsiTheme="majorHAnsi"/>
                <w:b/>
                <w:sz w:val="22"/>
                <w:szCs w:val="22"/>
              </w:rPr>
              <w:t xml:space="preserve"> “.</w:t>
            </w:r>
          </w:p>
          <w:p w:rsidR="009E32C0" w:rsidRPr="00E203A6" w:rsidRDefault="009E32C0" w:rsidP="00821E2B">
            <w:pPr>
              <w:rPr>
                <w:rFonts w:asciiTheme="majorHAnsi" w:hAnsiTheme="majorHAnsi"/>
                <w:sz w:val="22"/>
                <w:szCs w:val="22"/>
              </w:rPr>
            </w:pPr>
            <w:r w:rsidRPr="00E203A6">
              <w:rPr>
                <w:rFonts w:asciiTheme="majorHAnsi" w:hAnsiTheme="majorHAnsi"/>
                <w:b/>
                <w:sz w:val="22"/>
                <w:szCs w:val="22"/>
              </w:rPr>
              <w:t>Икономически негативни въздействия</w:t>
            </w:r>
            <w:r w:rsidRPr="00E203A6">
              <w:rPr>
                <w:rFonts w:asciiTheme="majorHAnsi" w:hAnsiTheme="majorHAnsi"/>
                <w:sz w:val="22"/>
                <w:szCs w:val="22"/>
              </w:rPr>
              <w:t xml:space="preserve">: </w:t>
            </w:r>
            <w:r w:rsidR="00D91EAF" w:rsidRPr="00E203A6">
              <w:rPr>
                <w:rFonts w:asciiTheme="majorHAnsi" w:hAnsiTheme="majorHAnsi"/>
                <w:sz w:val="22"/>
                <w:szCs w:val="22"/>
              </w:rPr>
              <w:t xml:space="preserve">Приемането на </w:t>
            </w:r>
            <w:r w:rsidRPr="00E203A6">
              <w:rPr>
                <w:rFonts w:asciiTheme="majorHAnsi" w:hAnsiTheme="majorHAnsi"/>
                <w:sz w:val="22"/>
                <w:szCs w:val="22"/>
              </w:rPr>
              <w:t>Постановлението няма да доведе до икономически негативни въздействия.</w:t>
            </w:r>
          </w:p>
          <w:p w:rsidR="00E203A6" w:rsidRDefault="009E32C0" w:rsidP="00821E2B">
            <w:pPr>
              <w:rPr>
                <w:rFonts w:asciiTheme="majorHAnsi" w:hAnsiTheme="majorHAnsi"/>
                <w:sz w:val="22"/>
                <w:szCs w:val="22"/>
              </w:rPr>
            </w:pPr>
            <w:r w:rsidRPr="00E203A6">
              <w:rPr>
                <w:rFonts w:asciiTheme="majorHAnsi" w:hAnsiTheme="majorHAnsi"/>
                <w:b/>
                <w:sz w:val="22"/>
                <w:szCs w:val="22"/>
              </w:rPr>
              <w:t xml:space="preserve">Социални негативни въздействия: </w:t>
            </w:r>
            <w:r w:rsidRPr="00E203A6">
              <w:rPr>
                <w:rFonts w:asciiTheme="majorHAnsi" w:hAnsiTheme="majorHAnsi"/>
                <w:sz w:val="22"/>
                <w:szCs w:val="22"/>
              </w:rPr>
              <w:t xml:space="preserve">Приемането на </w:t>
            </w:r>
            <w:r w:rsidR="00D91EAF" w:rsidRPr="00E203A6">
              <w:rPr>
                <w:rFonts w:asciiTheme="majorHAnsi" w:hAnsiTheme="majorHAnsi"/>
                <w:sz w:val="22"/>
                <w:szCs w:val="22"/>
              </w:rPr>
              <w:t>Постановлението</w:t>
            </w:r>
            <w:r w:rsidRPr="00E203A6">
              <w:rPr>
                <w:rFonts w:asciiTheme="majorHAnsi" w:hAnsiTheme="majorHAnsi"/>
                <w:sz w:val="22"/>
                <w:szCs w:val="22"/>
              </w:rPr>
              <w:t xml:space="preserve"> не може да има негативно социално въздействие.</w:t>
            </w:r>
          </w:p>
          <w:p w:rsidR="009E32C0" w:rsidRPr="00E203A6" w:rsidRDefault="009E32C0" w:rsidP="00E203A6">
            <w:pPr>
              <w:jc w:val="both"/>
              <w:rPr>
                <w:rFonts w:asciiTheme="majorHAnsi" w:hAnsiTheme="majorHAnsi"/>
                <w:sz w:val="22"/>
                <w:szCs w:val="22"/>
              </w:rPr>
            </w:pPr>
            <w:r w:rsidRPr="00E203A6">
              <w:rPr>
                <w:rFonts w:asciiTheme="majorHAnsi" w:hAnsiTheme="majorHAnsi"/>
                <w:b/>
                <w:sz w:val="22"/>
                <w:szCs w:val="22"/>
              </w:rPr>
              <w:t>Екологични негативни въздействия:</w:t>
            </w:r>
            <w:r w:rsidRPr="00E203A6">
              <w:rPr>
                <w:rFonts w:asciiTheme="majorHAnsi" w:hAnsiTheme="majorHAnsi"/>
                <w:sz w:val="22"/>
                <w:szCs w:val="22"/>
              </w:rPr>
              <w:t xml:space="preserve"> </w:t>
            </w:r>
            <w:r w:rsidR="007C6909" w:rsidRPr="00E203A6">
              <w:rPr>
                <w:rFonts w:asciiTheme="majorHAnsi" w:hAnsiTheme="majorHAnsi"/>
                <w:sz w:val="22"/>
                <w:szCs w:val="22"/>
              </w:rPr>
              <w:t xml:space="preserve">Приемането на Постановлението </w:t>
            </w:r>
            <w:r w:rsidRPr="00E203A6">
              <w:rPr>
                <w:rFonts w:asciiTheme="majorHAnsi" w:hAnsiTheme="majorHAnsi"/>
                <w:sz w:val="22"/>
                <w:szCs w:val="22"/>
              </w:rPr>
              <w:t>не може да има</w:t>
            </w:r>
            <w:r w:rsidR="007C6909" w:rsidRPr="00E203A6">
              <w:rPr>
                <w:rFonts w:asciiTheme="majorHAnsi" w:hAnsiTheme="majorHAnsi"/>
                <w:sz w:val="22"/>
                <w:szCs w:val="22"/>
              </w:rPr>
              <w:t xml:space="preserve"> </w:t>
            </w:r>
            <w:r w:rsidR="007C6909">
              <w:rPr>
                <w:rFonts w:asciiTheme="majorHAnsi" w:hAnsiTheme="majorHAnsi"/>
                <w:sz w:val="22"/>
                <w:szCs w:val="22"/>
              </w:rPr>
              <w:t xml:space="preserve">екологични </w:t>
            </w:r>
            <w:r w:rsidR="007C6909" w:rsidRPr="00E203A6">
              <w:rPr>
                <w:rFonts w:asciiTheme="majorHAnsi" w:hAnsiTheme="majorHAnsi"/>
                <w:sz w:val="22"/>
                <w:szCs w:val="22"/>
              </w:rPr>
              <w:t>негативни въздействия</w:t>
            </w:r>
            <w:r w:rsidRPr="00E203A6">
              <w:rPr>
                <w:rFonts w:asciiTheme="majorHAnsi" w:hAnsiTheme="majorHAnsi"/>
                <w:sz w:val="22"/>
                <w:szCs w:val="22"/>
              </w:rPr>
              <w:t>.</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6. Положителни въздействия:</w:t>
            </w:r>
          </w:p>
          <w:p w:rsidR="00CC094D" w:rsidRPr="00E203A6" w:rsidRDefault="00CC094D">
            <w:pPr>
              <w:spacing w:before="100" w:beforeAutospacing="1" w:after="100" w:afterAutospacing="1" w:line="269" w:lineRule="atLeast"/>
              <w:jc w:val="center"/>
              <w:rPr>
                <w:rFonts w:asciiTheme="majorHAnsi" w:hAnsiTheme="majorHAnsi" w:cs="Arial"/>
                <w:i/>
                <w:iCs/>
                <w:sz w:val="22"/>
                <w:szCs w:val="22"/>
              </w:rPr>
            </w:pPr>
            <w:r w:rsidRPr="00E203A6">
              <w:rPr>
                <w:rFonts w:asciiTheme="majorHAnsi" w:hAnsiTheme="majorHAnsi" w:cs="Arial"/>
                <w:i/>
                <w:iCs/>
                <w:sz w:val="22"/>
                <w:szCs w:val="22"/>
              </w:rPr>
              <w:t>Опишете качествено (при възможност - и количествено) всички значителни потенциални икономически, социални, екологични и други ползи за идентифицираните заинтересовани страни за всеки един от вариантите в резултат на предприемане на действията. Посочете как очакваните ползи кореспондират с формулираните цели.</w:t>
            </w:r>
          </w:p>
          <w:p w:rsidR="001E47CA" w:rsidRPr="00E203A6" w:rsidRDefault="001E47CA" w:rsidP="001E47CA">
            <w:pPr>
              <w:jc w:val="both"/>
              <w:rPr>
                <w:rFonts w:asciiTheme="majorHAnsi" w:hAnsiTheme="majorHAnsi"/>
                <w:b/>
                <w:sz w:val="22"/>
                <w:szCs w:val="22"/>
              </w:rPr>
            </w:pPr>
            <w:r w:rsidRPr="00E203A6">
              <w:rPr>
                <w:rFonts w:asciiTheme="majorHAnsi" w:hAnsiTheme="majorHAnsi"/>
                <w:b/>
                <w:sz w:val="22"/>
                <w:szCs w:val="22"/>
              </w:rPr>
              <w:t>Вариант 0. Без действие</w:t>
            </w:r>
          </w:p>
          <w:p w:rsidR="001E47CA" w:rsidRPr="00E203A6" w:rsidRDefault="001E47CA" w:rsidP="001E47CA">
            <w:pPr>
              <w:jc w:val="both"/>
              <w:rPr>
                <w:rFonts w:asciiTheme="majorHAnsi" w:hAnsiTheme="majorHAnsi"/>
                <w:b/>
                <w:sz w:val="22"/>
                <w:szCs w:val="22"/>
              </w:rPr>
            </w:pPr>
            <w:r w:rsidRPr="00E203A6">
              <w:rPr>
                <w:rFonts w:asciiTheme="majorHAnsi" w:hAnsiTheme="majorHAnsi"/>
                <w:sz w:val="22"/>
                <w:szCs w:val="22"/>
              </w:rPr>
              <w:t>При този вариант не са идентифицирани положителни въздействия.</w:t>
            </w:r>
          </w:p>
          <w:p w:rsidR="001E47CA" w:rsidRPr="00E203A6" w:rsidRDefault="001E47CA" w:rsidP="001E47CA">
            <w:pPr>
              <w:jc w:val="both"/>
              <w:rPr>
                <w:rFonts w:asciiTheme="majorHAnsi" w:hAnsiTheme="majorHAnsi"/>
                <w:b/>
                <w:sz w:val="22"/>
                <w:szCs w:val="22"/>
              </w:rPr>
            </w:pPr>
          </w:p>
          <w:p w:rsidR="00C90525" w:rsidRPr="00E203A6" w:rsidRDefault="001E47CA" w:rsidP="00C40DFA">
            <w:pPr>
              <w:jc w:val="both"/>
              <w:rPr>
                <w:rFonts w:asciiTheme="majorHAnsi" w:hAnsiTheme="majorHAnsi"/>
                <w:b/>
                <w:sz w:val="22"/>
                <w:szCs w:val="22"/>
              </w:rPr>
            </w:pPr>
            <w:r w:rsidRPr="00E203A6">
              <w:rPr>
                <w:rFonts w:asciiTheme="majorHAnsi" w:hAnsiTheme="majorHAnsi"/>
                <w:b/>
                <w:sz w:val="22"/>
                <w:szCs w:val="22"/>
              </w:rPr>
              <w:t xml:space="preserve">Вариант </w:t>
            </w:r>
            <w:r w:rsidR="00C90525" w:rsidRPr="00E203A6">
              <w:rPr>
                <w:rFonts w:asciiTheme="majorHAnsi" w:hAnsiTheme="majorHAnsi"/>
                <w:b/>
                <w:sz w:val="22"/>
                <w:szCs w:val="22"/>
              </w:rPr>
              <w:t>1. "</w:t>
            </w:r>
            <w:r w:rsidRPr="00C40DFA">
              <w:rPr>
                <w:rFonts w:asciiTheme="majorHAnsi" w:hAnsiTheme="majorHAnsi"/>
                <w:b/>
                <w:sz w:val="22"/>
                <w:szCs w:val="22"/>
              </w:rPr>
              <w:t>Приемане на Постановление на Министерския съве</w:t>
            </w:r>
            <w:r w:rsidR="00865ACB" w:rsidRPr="00C40DFA">
              <w:rPr>
                <w:rFonts w:asciiTheme="majorHAnsi" w:hAnsiTheme="majorHAnsi"/>
                <w:b/>
                <w:sz w:val="22"/>
                <w:szCs w:val="22"/>
              </w:rPr>
              <w:t xml:space="preserve">т за изменение </w:t>
            </w:r>
            <w:r w:rsidR="00C40DFA" w:rsidRPr="00C40DFA">
              <w:rPr>
                <w:rFonts w:asciiTheme="majorHAnsi" w:hAnsiTheme="majorHAnsi"/>
                <w:b/>
                <w:sz w:val="22"/>
                <w:szCs w:val="22"/>
              </w:rPr>
              <w:t xml:space="preserve">на Наредбата за командировъчните средства при задграничен мандат </w:t>
            </w:r>
            <w:r w:rsidR="00C90525" w:rsidRPr="00C40DFA">
              <w:rPr>
                <w:rFonts w:asciiTheme="majorHAnsi" w:hAnsiTheme="majorHAnsi"/>
                <w:b/>
                <w:sz w:val="22"/>
                <w:szCs w:val="22"/>
              </w:rPr>
              <w:t>"</w:t>
            </w:r>
          </w:p>
          <w:p w:rsidR="00C42730" w:rsidRPr="00570BCE" w:rsidRDefault="00C90525" w:rsidP="008F6EB3">
            <w:pPr>
              <w:ind w:firstLine="672"/>
              <w:jc w:val="both"/>
              <w:rPr>
                <w:rFonts w:asciiTheme="majorHAnsi" w:hAnsiTheme="majorHAnsi"/>
                <w:sz w:val="22"/>
                <w:szCs w:val="22"/>
              </w:rPr>
            </w:pPr>
            <w:r w:rsidRPr="00E203A6">
              <w:rPr>
                <w:rFonts w:asciiTheme="majorHAnsi" w:hAnsiTheme="majorHAnsi"/>
                <w:sz w:val="22"/>
                <w:szCs w:val="22"/>
              </w:rPr>
              <w:t>Ще се постигне съответствие между нормативни</w:t>
            </w:r>
            <w:r w:rsidR="009F146E">
              <w:rPr>
                <w:rFonts w:asciiTheme="majorHAnsi" w:hAnsiTheme="majorHAnsi"/>
                <w:sz w:val="22"/>
                <w:szCs w:val="22"/>
              </w:rPr>
              <w:t>те</w:t>
            </w:r>
            <w:r w:rsidRPr="00E203A6">
              <w:rPr>
                <w:rFonts w:asciiTheme="majorHAnsi" w:hAnsiTheme="majorHAnsi"/>
                <w:sz w:val="22"/>
                <w:szCs w:val="22"/>
              </w:rPr>
              <w:t xml:space="preserve"> актове</w:t>
            </w:r>
            <w:r w:rsidR="00510F0F">
              <w:rPr>
                <w:rFonts w:asciiTheme="majorHAnsi" w:hAnsiTheme="majorHAnsi"/>
                <w:sz w:val="22"/>
                <w:szCs w:val="22"/>
              </w:rPr>
              <w:t xml:space="preserve"> – Закон за държавния бюджет на Република България за 2017 </w:t>
            </w:r>
            <w:r w:rsidR="008F6EB3">
              <w:rPr>
                <w:rFonts w:asciiTheme="majorHAnsi" w:hAnsiTheme="majorHAnsi"/>
                <w:sz w:val="22"/>
                <w:szCs w:val="22"/>
              </w:rPr>
              <w:t>и Наредба за командировъчните средства при задграничен мандат</w:t>
            </w:r>
            <w:r w:rsidR="00570BCE" w:rsidRPr="00570BCE">
              <w:rPr>
                <w:rFonts w:ascii="Cambria" w:hAnsi="Cambria"/>
                <w:sz w:val="22"/>
                <w:szCs w:val="22"/>
              </w:rPr>
              <w:t>.</w:t>
            </w:r>
          </w:p>
          <w:p w:rsidR="001E47CA" w:rsidRPr="00E203A6" w:rsidRDefault="001E47CA" w:rsidP="001E47CA">
            <w:pPr>
              <w:jc w:val="both"/>
              <w:rPr>
                <w:rFonts w:asciiTheme="majorHAnsi" w:hAnsiTheme="majorHAnsi"/>
                <w:b/>
                <w:sz w:val="22"/>
                <w:szCs w:val="22"/>
              </w:rPr>
            </w:pPr>
            <w:r w:rsidRPr="00E203A6">
              <w:rPr>
                <w:rFonts w:asciiTheme="majorHAnsi" w:hAnsiTheme="majorHAnsi"/>
                <w:b/>
                <w:sz w:val="22"/>
                <w:szCs w:val="22"/>
              </w:rPr>
              <w:t xml:space="preserve">Икономически положителни въздействия: </w:t>
            </w:r>
            <w:r w:rsidRPr="00E203A6">
              <w:rPr>
                <w:rFonts w:asciiTheme="majorHAnsi" w:hAnsiTheme="majorHAnsi"/>
                <w:sz w:val="22"/>
                <w:szCs w:val="22"/>
              </w:rPr>
              <w:t>не може да има.</w:t>
            </w:r>
          </w:p>
          <w:p w:rsidR="001E47CA" w:rsidRPr="00E203A6" w:rsidRDefault="001E47CA" w:rsidP="001E47CA">
            <w:pPr>
              <w:jc w:val="both"/>
              <w:rPr>
                <w:rFonts w:asciiTheme="majorHAnsi" w:hAnsiTheme="majorHAnsi"/>
                <w:sz w:val="22"/>
                <w:szCs w:val="22"/>
              </w:rPr>
            </w:pPr>
            <w:r w:rsidRPr="00E203A6">
              <w:rPr>
                <w:rFonts w:asciiTheme="majorHAnsi" w:hAnsiTheme="majorHAnsi"/>
                <w:b/>
                <w:sz w:val="22"/>
                <w:szCs w:val="22"/>
              </w:rPr>
              <w:t xml:space="preserve">Социални положителни въздействия: </w:t>
            </w:r>
            <w:r w:rsidRPr="00E203A6">
              <w:rPr>
                <w:rFonts w:asciiTheme="majorHAnsi" w:hAnsiTheme="majorHAnsi"/>
                <w:sz w:val="22"/>
                <w:szCs w:val="22"/>
              </w:rPr>
              <w:t>не може да има.</w:t>
            </w:r>
          </w:p>
          <w:p w:rsidR="001E47CA" w:rsidRPr="00E203A6" w:rsidRDefault="001E47CA" w:rsidP="001E47CA">
            <w:pPr>
              <w:jc w:val="both"/>
              <w:rPr>
                <w:rFonts w:asciiTheme="majorHAnsi" w:hAnsiTheme="majorHAnsi"/>
                <w:sz w:val="22"/>
                <w:szCs w:val="22"/>
              </w:rPr>
            </w:pPr>
            <w:r w:rsidRPr="00E203A6">
              <w:rPr>
                <w:rFonts w:asciiTheme="majorHAnsi" w:hAnsiTheme="majorHAnsi"/>
                <w:b/>
                <w:sz w:val="22"/>
                <w:szCs w:val="22"/>
              </w:rPr>
              <w:t>Екологични положителни въздействия:</w:t>
            </w:r>
            <w:r w:rsidRPr="00E203A6">
              <w:rPr>
                <w:rFonts w:asciiTheme="majorHAnsi" w:hAnsiTheme="majorHAnsi"/>
                <w:sz w:val="22"/>
                <w:szCs w:val="22"/>
              </w:rPr>
              <w:t xml:space="preserve"> проектът няма отношение към екологията.</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i/>
                <w:iCs/>
                <w:sz w:val="22"/>
                <w:szCs w:val="22"/>
              </w:rPr>
            </w:pPr>
            <w:r w:rsidRPr="00E203A6">
              <w:rPr>
                <w:rFonts w:asciiTheme="majorHAnsi" w:hAnsiTheme="majorHAnsi" w:cs="Arial"/>
                <w:b/>
                <w:bCs/>
                <w:sz w:val="22"/>
                <w:szCs w:val="22"/>
              </w:rPr>
              <w:t>7. Потенциални рискове:</w:t>
            </w:r>
          </w:p>
          <w:p w:rsidR="001E47CA" w:rsidRPr="00E203A6" w:rsidRDefault="001E47CA">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iCs/>
                <w:sz w:val="22"/>
                <w:szCs w:val="22"/>
              </w:rPr>
              <w:lastRenderedPageBreak/>
              <w:t>Не са идентифицирани конкретни рискове при реализирането на вариант 1.</w:t>
            </w:r>
          </w:p>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i/>
                <w:iCs/>
                <w:sz w:val="22"/>
                <w:szCs w:val="22"/>
              </w:rPr>
              <w:t>Посочете възможните рискове от приемането на нормативната промяна, включително възникване на съдебни спорове.</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lastRenderedPageBreak/>
              <w:t>8.1. Административната тежест за физическите и юридическите лица:</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Ще се повиши</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Ще се намали</w:t>
            </w:r>
          </w:p>
          <w:p w:rsidR="00CC094D" w:rsidRPr="00E203A6" w:rsidRDefault="00821E2B">
            <w:pPr>
              <w:spacing w:before="100" w:beforeAutospacing="1" w:after="100" w:afterAutospacing="1" w:line="269" w:lineRule="atLeast"/>
              <w:rPr>
                <w:rFonts w:asciiTheme="majorHAnsi" w:hAnsiTheme="majorHAnsi" w:cs="Arial"/>
                <w:b/>
                <w:sz w:val="22"/>
                <w:szCs w:val="22"/>
              </w:rPr>
            </w:pPr>
            <w:r>
              <w:rPr>
                <w:rFonts w:asciiTheme="majorHAnsi" w:hAnsiTheme="majorHAnsi" w:cs="Arial"/>
                <w:b/>
                <w:sz w:val="22"/>
                <w:szCs w:val="22"/>
              </w:rPr>
              <w:sym w:font="Wingdings" w:char="F0FE"/>
            </w:r>
            <w:r w:rsidR="00CC094D" w:rsidRPr="00E203A6">
              <w:rPr>
                <w:rFonts w:asciiTheme="majorHAnsi" w:hAnsiTheme="majorHAnsi" w:cs="Arial"/>
                <w:b/>
                <w:sz w:val="22"/>
                <w:szCs w:val="22"/>
              </w:rPr>
              <w:t xml:space="preserve"> Няма ефект</w:t>
            </w:r>
          </w:p>
          <w:p w:rsidR="00CC094D" w:rsidRPr="00E203A6" w:rsidRDefault="00CC094D">
            <w:pPr>
              <w:spacing w:before="100" w:beforeAutospacing="1" w:after="100" w:afterAutospacing="1" w:line="269" w:lineRule="atLeast"/>
              <w:rPr>
                <w:rFonts w:asciiTheme="majorHAnsi" w:hAnsiTheme="majorHAnsi" w:cs="Arial"/>
                <w:b/>
                <w:bCs/>
                <w:sz w:val="22"/>
                <w:szCs w:val="22"/>
              </w:rPr>
            </w:pPr>
            <w:r w:rsidRPr="00E203A6">
              <w:rPr>
                <w:rFonts w:asciiTheme="majorHAnsi" w:hAnsiTheme="majorHAnsi" w:cs="Arial"/>
                <w:b/>
                <w:bCs/>
                <w:sz w:val="22"/>
                <w:szCs w:val="22"/>
              </w:rPr>
              <w:t>8.2. Създават ли се нови регулаторни режими? Засягат ли се съществуващи режими и услуги?</w:t>
            </w:r>
          </w:p>
          <w:p w:rsidR="001E47CA" w:rsidRPr="00E203A6" w:rsidRDefault="001E47CA" w:rsidP="000A2019">
            <w:pPr>
              <w:ind w:firstLine="672"/>
              <w:jc w:val="both"/>
              <w:rPr>
                <w:rFonts w:asciiTheme="majorHAnsi" w:hAnsiTheme="majorHAnsi" w:cs="Arial"/>
                <w:sz w:val="22"/>
                <w:szCs w:val="22"/>
              </w:rPr>
            </w:pPr>
            <w:r w:rsidRPr="00E203A6">
              <w:rPr>
                <w:rFonts w:asciiTheme="majorHAnsi" w:hAnsiTheme="majorHAnsi"/>
                <w:sz w:val="22"/>
                <w:szCs w:val="22"/>
              </w:rPr>
              <w:t>Проект</w:t>
            </w:r>
            <w:r w:rsidR="009F146E">
              <w:rPr>
                <w:rFonts w:asciiTheme="majorHAnsi" w:hAnsiTheme="majorHAnsi"/>
                <w:sz w:val="22"/>
                <w:szCs w:val="22"/>
              </w:rPr>
              <w:t>ът</w:t>
            </w:r>
            <w:r w:rsidRPr="00E203A6">
              <w:rPr>
                <w:rFonts w:asciiTheme="majorHAnsi" w:hAnsiTheme="majorHAnsi"/>
                <w:sz w:val="22"/>
                <w:szCs w:val="22"/>
              </w:rPr>
              <w:t xml:space="preserve"> на Постановление</w:t>
            </w:r>
            <w:r w:rsidR="00C40DFA">
              <w:rPr>
                <w:rFonts w:asciiTheme="majorHAnsi" w:hAnsiTheme="majorHAnsi"/>
                <w:sz w:val="22"/>
                <w:szCs w:val="22"/>
              </w:rPr>
              <w:t xml:space="preserve"> </w:t>
            </w:r>
            <w:r w:rsidRPr="00E203A6">
              <w:rPr>
                <w:rFonts w:asciiTheme="majorHAnsi" w:hAnsiTheme="majorHAnsi"/>
                <w:sz w:val="22"/>
                <w:szCs w:val="22"/>
              </w:rPr>
              <w:t xml:space="preserve">на Министерския съвет за изменение </w:t>
            </w:r>
            <w:r w:rsidR="00C40DFA">
              <w:rPr>
                <w:rFonts w:asciiTheme="majorHAnsi" w:hAnsiTheme="majorHAnsi"/>
                <w:sz w:val="22"/>
                <w:szCs w:val="22"/>
              </w:rPr>
              <w:t xml:space="preserve">на </w:t>
            </w:r>
            <w:r w:rsidR="00C40DFA" w:rsidRPr="00B547B5">
              <w:rPr>
                <w:rFonts w:asciiTheme="majorHAnsi" w:hAnsiTheme="majorHAnsi"/>
                <w:sz w:val="22"/>
                <w:szCs w:val="22"/>
              </w:rPr>
              <w:t>Наредбата за командировъчните средства при задграничен мандат</w:t>
            </w:r>
            <w:r w:rsidR="00C40DFA" w:rsidRPr="00E203A6">
              <w:rPr>
                <w:rFonts w:asciiTheme="majorHAnsi" w:hAnsiTheme="majorHAnsi"/>
                <w:sz w:val="22"/>
                <w:szCs w:val="22"/>
              </w:rPr>
              <w:t xml:space="preserve"> </w:t>
            </w:r>
            <w:r w:rsidRPr="00E203A6">
              <w:rPr>
                <w:rFonts w:asciiTheme="majorHAnsi" w:hAnsiTheme="majorHAnsi"/>
                <w:sz w:val="22"/>
                <w:szCs w:val="22"/>
              </w:rPr>
              <w:t xml:space="preserve">не съдържа разпоредби, свързани с въвеждане на регулаторни режими. </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b/>
                <w:bCs/>
                <w:sz w:val="22"/>
                <w:szCs w:val="22"/>
              </w:rPr>
            </w:pPr>
            <w:r w:rsidRPr="00E203A6">
              <w:rPr>
                <w:rFonts w:asciiTheme="majorHAnsi" w:hAnsiTheme="majorHAnsi" w:cs="Arial"/>
                <w:b/>
                <w:bCs/>
                <w:sz w:val="22"/>
                <w:szCs w:val="22"/>
              </w:rPr>
              <w:t>9. Създават ли се нови регистри?</w:t>
            </w:r>
          </w:p>
          <w:p w:rsidR="001E47CA" w:rsidRPr="00E203A6" w:rsidRDefault="001E47CA">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Cs/>
                <w:sz w:val="22"/>
                <w:szCs w:val="22"/>
              </w:rPr>
              <w:t>Не.</w:t>
            </w:r>
          </w:p>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i/>
                <w:iCs/>
                <w:sz w:val="22"/>
                <w:szCs w:val="22"/>
              </w:rPr>
              <w:t>Когато отговорът е „да“, посочете колко и кои са те ............................................................</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10. Как въздейства актът върху микро-, малките и средните предприятия (МСП)?</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Актът засяга пряко МСП</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Актът не засяга МСП</w:t>
            </w:r>
          </w:p>
          <w:p w:rsidR="00CC094D" w:rsidRPr="00E203A6" w:rsidRDefault="00821E2B">
            <w:pPr>
              <w:spacing w:before="100" w:beforeAutospacing="1" w:after="100" w:afterAutospacing="1" w:line="269" w:lineRule="atLeast"/>
              <w:rPr>
                <w:rFonts w:asciiTheme="majorHAnsi" w:hAnsiTheme="majorHAnsi" w:cs="Arial"/>
                <w:b/>
                <w:sz w:val="22"/>
                <w:szCs w:val="22"/>
              </w:rPr>
            </w:pPr>
            <w:r>
              <w:rPr>
                <w:rFonts w:asciiTheme="majorHAnsi" w:hAnsiTheme="majorHAnsi" w:cs="Arial"/>
                <w:b/>
                <w:sz w:val="22"/>
                <w:szCs w:val="22"/>
              </w:rPr>
              <w:sym w:font="Wingdings" w:char="F0FE"/>
            </w:r>
            <w:r w:rsidR="00CC094D" w:rsidRPr="00E203A6">
              <w:rPr>
                <w:rFonts w:asciiTheme="majorHAnsi" w:hAnsiTheme="majorHAnsi" w:cs="Arial"/>
                <w:b/>
                <w:sz w:val="22"/>
                <w:szCs w:val="22"/>
              </w:rPr>
              <w:t xml:space="preserve"> Няма ефект</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11. Проектът на нормативен акт изисква ли цялостна оценка на въздействието?</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Да</w:t>
            </w:r>
          </w:p>
          <w:p w:rsidR="00CC094D" w:rsidRPr="00E203A6" w:rsidRDefault="00821E2B">
            <w:pPr>
              <w:spacing w:before="100" w:beforeAutospacing="1" w:after="100" w:afterAutospacing="1" w:line="269" w:lineRule="atLeast"/>
              <w:rPr>
                <w:rFonts w:asciiTheme="majorHAnsi" w:hAnsiTheme="majorHAnsi" w:cs="Arial"/>
                <w:b/>
                <w:sz w:val="22"/>
                <w:szCs w:val="22"/>
              </w:rPr>
            </w:pPr>
            <w:r>
              <w:rPr>
                <w:rFonts w:asciiTheme="majorHAnsi" w:hAnsiTheme="majorHAnsi" w:cs="Arial"/>
                <w:b/>
                <w:sz w:val="22"/>
                <w:szCs w:val="22"/>
              </w:rPr>
              <w:sym w:font="Wingdings" w:char="F0FE"/>
            </w:r>
            <w:r w:rsidR="00CC094D" w:rsidRPr="00E203A6">
              <w:rPr>
                <w:rFonts w:asciiTheme="majorHAnsi" w:hAnsiTheme="majorHAnsi" w:cs="Arial"/>
                <w:b/>
                <w:sz w:val="22"/>
                <w:szCs w:val="22"/>
              </w:rPr>
              <w:t xml:space="preserve"> Не</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12. Обществени консултации:</w:t>
            </w:r>
            <w:r w:rsidRPr="00E203A6">
              <w:rPr>
                <w:rFonts w:asciiTheme="majorHAnsi" w:hAnsiTheme="majorHAnsi" w:cs="Arial"/>
                <w:sz w:val="22"/>
                <w:szCs w:val="22"/>
              </w:rPr>
              <w:t xml:space="preserve"> ....................................................................................................</w:t>
            </w:r>
          </w:p>
          <w:p w:rsidR="00CC094D" w:rsidRPr="00E203A6" w:rsidRDefault="00CC094D">
            <w:pPr>
              <w:spacing w:before="100" w:beforeAutospacing="1" w:after="100" w:afterAutospacing="1" w:line="269" w:lineRule="atLeast"/>
              <w:jc w:val="center"/>
              <w:rPr>
                <w:rFonts w:asciiTheme="majorHAnsi" w:hAnsiTheme="majorHAnsi" w:cs="Arial"/>
                <w:i/>
                <w:iCs/>
                <w:sz w:val="22"/>
                <w:szCs w:val="22"/>
              </w:rPr>
            </w:pPr>
            <w:r w:rsidRPr="00E203A6">
              <w:rPr>
                <w:rFonts w:asciiTheme="majorHAnsi" w:hAnsiTheme="majorHAnsi" w:cs="Arial"/>
                <w:i/>
                <w:iCs/>
                <w:sz w:val="22"/>
                <w:szCs w:val="22"/>
              </w:rPr>
              <w:t>Обобщете най-важните въпроси за консултации в случай на извършване на цялостна оценка на въздействието или за обществените консултации по чл. 26 от Закона за нормативните актове. Посочете индикативен график за тяхното провеждане и видовете консултационни процедури.</w:t>
            </w:r>
          </w:p>
          <w:p w:rsidR="001E47CA" w:rsidRPr="00E203A6" w:rsidRDefault="001E47CA" w:rsidP="009F146E">
            <w:pPr>
              <w:spacing w:before="100" w:beforeAutospacing="1" w:after="100" w:afterAutospacing="1" w:line="269" w:lineRule="atLeast"/>
              <w:ind w:firstLine="672"/>
              <w:jc w:val="both"/>
              <w:rPr>
                <w:rFonts w:asciiTheme="majorHAnsi" w:hAnsiTheme="majorHAnsi"/>
                <w:sz w:val="22"/>
                <w:szCs w:val="22"/>
              </w:rPr>
            </w:pPr>
            <w:r w:rsidRPr="00E203A6">
              <w:rPr>
                <w:rFonts w:asciiTheme="majorHAnsi" w:hAnsiTheme="majorHAnsi"/>
                <w:sz w:val="22"/>
                <w:szCs w:val="22"/>
              </w:rPr>
              <w:t>Проектът Постановление</w:t>
            </w:r>
            <w:r w:rsidR="00C40DFA">
              <w:rPr>
                <w:rFonts w:asciiTheme="majorHAnsi" w:hAnsiTheme="majorHAnsi"/>
                <w:sz w:val="22"/>
                <w:szCs w:val="22"/>
              </w:rPr>
              <w:t xml:space="preserve"> </w:t>
            </w:r>
            <w:r w:rsidRPr="00E203A6">
              <w:rPr>
                <w:rFonts w:asciiTheme="majorHAnsi" w:hAnsiTheme="majorHAnsi"/>
                <w:sz w:val="22"/>
                <w:szCs w:val="22"/>
              </w:rPr>
              <w:t xml:space="preserve">на Министерския съвет за изменение </w:t>
            </w:r>
            <w:r w:rsidR="00C40DFA">
              <w:rPr>
                <w:rFonts w:asciiTheme="majorHAnsi" w:hAnsiTheme="majorHAnsi"/>
                <w:sz w:val="22"/>
                <w:szCs w:val="22"/>
              </w:rPr>
              <w:t xml:space="preserve">на </w:t>
            </w:r>
            <w:r w:rsidR="00C40DFA" w:rsidRPr="00B547B5">
              <w:rPr>
                <w:rFonts w:asciiTheme="majorHAnsi" w:hAnsiTheme="majorHAnsi"/>
                <w:sz w:val="22"/>
                <w:szCs w:val="22"/>
              </w:rPr>
              <w:t>Наредбата за командировъчните средства при задграничен мандат</w:t>
            </w:r>
            <w:r w:rsidR="00C40DFA" w:rsidRPr="00E203A6">
              <w:rPr>
                <w:rFonts w:asciiTheme="majorHAnsi" w:hAnsiTheme="majorHAnsi"/>
                <w:sz w:val="22"/>
                <w:szCs w:val="22"/>
              </w:rPr>
              <w:t xml:space="preserve"> </w:t>
            </w:r>
            <w:r w:rsidR="00C90525" w:rsidRPr="00E203A6">
              <w:rPr>
                <w:rFonts w:asciiTheme="majorHAnsi" w:hAnsiTheme="majorHAnsi"/>
                <w:sz w:val="22"/>
                <w:szCs w:val="22"/>
              </w:rPr>
              <w:t xml:space="preserve">ще бъде </w:t>
            </w:r>
            <w:r w:rsidRPr="00E203A6">
              <w:rPr>
                <w:rFonts w:asciiTheme="majorHAnsi" w:hAnsiTheme="majorHAnsi"/>
                <w:sz w:val="22"/>
                <w:szCs w:val="22"/>
              </w:rPr>
              <w:t xml:space="preserve">публикуван за обществена консултация на Портала за обществени консултации (http://www.strategy.bg/PublicConsultations) </w:t>
            </w:r>
            <w:r w:rsidR="00C90525" w:rsidRPr="00E203A6">
              <w:rPr>
                <w:rFonts w:asciiTheme="majorHAnsi" w:hAnsiTheme="majorHAnsi"/>
                <w:sz w:val="22"/>
                <w:szCs w:val="22"/>
              </w:rPr>
              <w:t xml:space="preserve">и на интернет страницата на МВнР, </w:t>
            </w:r>
            <w:r w:rsidRPr="00E203A6">
              <w:rPr>
                <w:rFonts w:asciiTheme="majorHAnsi" w:hAnsiTheme="majorHAnsi"/>
                <w:sz w:val="22"/>
                <w:szCs w:val="22"/>
              </w:rPr>
              <w:t>съгласно чл. 26 от ЗНА.</w:t>
            </w:r>
          </w:p>
          <w:p w:rsidR="00C90525" w:rsidRPr="00E203A6" w:rsidRDefault="00C90525" w:rsidP="009F146E">
            <w:pPr>
              <w:spacing w:before="100" w:beforeAutospacing="1" w:after="100" w:afterAutospacing="1" w:line="269" w:lineRule="atLeast"/>
              <w:ind w:firstLine="672"/>
              <w:jc w:val="both"/>
              <w:rPr>
                <w:rFonts w:asciiTheme="majorHAnsi" w:hAnsiTheme="majorHAnsi" w:cs="Arial"/>
                <w:sz w:val="22"/>
                <w:szCs w:val="22"/>
              </w:rPr>
            </w:pPr>
            <w:r w:rsidRPr="00E203A6">
              <w:rPr>
                <w:rFonts w:asciiTheme="majorHAnsi" w:hAnsiTheme="majorHAnsi"/>
                <w:sz w:val="22"/>
                <w:szCs w:val="22"/>
              </w:rPr>
              <w:t>Проектът на Постановление ще се съгласува в съответствие с чл. 32, ал. 1 от Устройствения правилник на Министерския съвет и на неговата администрация.</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13. Приемането на нормативния акт произтича ли от правото на Европейския съюз?</w:t>
            </w:r>
          </w:p>
          <w:p w:rsidR="00CC094D" w:rsidRPr="00E203A6" w:rsidRDefault="00821E2B">
            <w:pPr>
              <w:spacing w:before="100" w:beforeAutospacing="1" w:after="100" w:afterAutospacing="1" w:line="269" w:lineRule="atLeast"/>
              <w:rPr>
                <w:rFonts w:asciiTheme="majorHAnsi" w:hAnsiTheme="majorHAnsi" w:cs="Arial"/>
                <w:sz w:val="22"/>
                <w:szCs w:val="22"/>
              </w:rPr>
            </w:pPr>
            <w:r>
              <w:rPr>
                <w:rFonts w:asciiTheme="majorHAnsi" w:hAnsiTheme="majorHAnsi" w:cs="Arial"/>
                <w:sz w:val="22"/>
                <w:szCs w:val="22"/>
              </w:rPr>
              <w:sym w:font="Wingdings 2" w:char="F0A3"/>
            </w:r>
            <w:r w:rsidR="00CC094D" w:rsidRPr="00E203A6">
              <w:rPr>
                <w:rFonts w:asciiTheme="majorHAnsi" w:hAnsiTheme="majorHAnsi" w:cs="Arial"/>
                <w:sz w:val="22"/>
                <w:szCs w:val="22"/>
              </w:rPr>
              <w:t xml:space="preserve"> Да</w:t>
            </w:r>
          </w:p>
          <w:p w:rsidR="00CC094D" w:rsidRPr="00E203A6" w:rsidRDefault="00821E2B">
            <w:pPr>
              <w:spacing w:before="100" w:beforeAutospacing="1" w:after="100" w:afterAutospacing="1" w:line="269" w:lineRule="atLeast"/>
              <w:rPr>
                <w:rFonts w:asciiTheme="majorHAnsi" w:hAnsiTheme="majorHAnsi" w:cs="Arial"/>
                <w:b/>
                <w:sz w:val="22"/>
                <w:szCs w:val="22"/>
              </w:rPr>
            </w:pPr>
            <w:r>
              <w:rPr>
                <w:rFonts w:asciiTheme="majorHAnsi" w:hAnsiTheme="majorHAnsi" w:cs="Arial"/>
                <w:b/>
                <w:sz w:val="22"/>
                <w:szCs w:val="22"/>
              </w:rPr>
              <w:sym w:font="Wingdings" w:char="F0FE"/>
            </w:r>
            <w:r w:rsidR="00CC094D" w:rsidRPr="00E203A6">
              <w:rPr>
                <w:rFonts w:asciiTheme="majorHAnsi" w:hAnsiTheme="majorHAnsi" w:cs="Arial"/>
                <w:b/>
                <w:sz w:val="22"/>
                <w:szCs w:val="22"/>
              </w:rPr>
              <w:t xml:space="preserve"> Не</w:t>
            </w:r>
          </w:p>
          <w:p w:rsidR="00CC094D" w:rsidRPr="00E203A6" w:rsidRDefault="00CC094D">
            <w:pPr>
              <w:spacing w:before="100" w:beforeAutospacing="1" w:after="100" w:afterAutospacing="1" w:line="269" w:lineRule="atLeast"/>
              <w:jc w:val="center"/>
              <w:rPr>
                <w:rFonts w:asciiTheme="majorHAnsi" w:hAnsiTheme="majorHAnsi" w:cs="Arial"/>
                <w:sz w:val="22"/>
                <w:szCs w:val="22"/>
              </w:rPr>
            </w:pPr>
            <w:r w:rsidRPr="00E203A6">
              <w:rPr>
                <w:rFonts w:asciiTheme="majorHAnsi" w:hAnsiTheme="majorHAnsi" w:cs="Arial"/>
                <w:i/>
                <w:iCs/>
                <w:sz w:val="22"/>
                <w:szCs w:val="22"/>
              </w:rPr>
              <w:t>Моля посочете изискванията на правото на Европейския съюз, включително информацията по т. 8.1 и 8.2, дали е извършена оценка на въздействието на ниво Европейски съюз, и я приложете (или посочете връзка към източник).</w:t>
            </w:r>
          </w:p>
        </w:tc>
      </w:tr>
      <w:tr w:rsidR="00CC094D" w:rsidRPr="00D42213" w:rsidTr="00821E2B">
        <w:tblPrEx>
          <w:tblCellMar>
            <w:left w:w="57" w:type="dxa"/>
            <w:right w:w="57" w:type="dxa"/>
          </w:tblCellMar>
        </w:tblPrEx>
        <w:trPr>
          <w:trHeight w:val="60"/>
        </w:trPr>
        <w:tc>
          <w:tcPr>
            <w:tcW w:w="5000" w:type="pct"/>
            <w:gridSpan w:val="2"/>
            <w:tcBorders>
              <w:top w:val="nil"/>
              <w:left w:val="single" w:sz="8" w:space="0" w:color="auto"/>
              <w:bottom w:val="single" w:sz="8" w:space="0" w:color="auto"/>
              <w:right w:val="single" w:sz="8" w:space="0" w:color="auto"/>
            </w:tcBorders>
            <w:tcMar>
              <w:top w:w="60" w:type="dxa"/>
              <w:bottom w:w="0" w:type="dxa"/>
            </w:tcMar>
            <w:vAlign w:val="center"/>
          </w:tcPr>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14. Име, длъжност, дата и подпис на директора на дирекцията, отговорна за изработването на нормативния акт:</w:t>
            </w:r>
            <w:r w:rsidR="00D27861">
              <w:rPr>
                <w:rFonts w:asciiTheme="majorHAnsi" w:hAnsiTheme="majorHAnsi" w:cs="Arial"/>
                <w:b/>
                <w:bCs/>
                <w:sz w:val="22"/>
                <w:szCs w:val="22"/>
              </w:rPr>
              <w:t xml:space="preserve"> </w:t>
            </w:r>
          </w:p>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Име и длъжност:</w:t>
            </w:r>
            <w:r w:rsidR="00D27861">
              <w:rPr>
                <w:rFonts w:asciiTheme="majorHAnsi" w:hAnsiTheme="majorHAnsi" w:cs="Arial"/>
                <w:b/>
                <w:bCs/>
                <w:sz w:val="22"/>
                <w:szCs w:val="22"/>
              </w:rPr>
              <w:t xml:space="preserve"> Светлана Стоянова, директор на дирекция „Правна”</w:t>
            </w:r>
          </w:p>
          <w:p w:rsidR="00CC094D" w:rsidRPr="00E203A6" w:rsidRDefault="00CC094D" w:rsidP="00C40DFA">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Дата:</w:t>
            </w:r>
            <w:r w:rsidR="00D27861">
              <w:rPr>
                <w:rFonts w:asciiTheme="majorHAnsi" w:hAnsiTheme="majorHAnsi" w:cs="Arial"/>
                <w:b/>
                <w:bCs/>
                <w:sz w:val="22"/>
                <w:szCs w:val="22"/>
              </w:rPr>
              <w:t xml:space="preserve"> </w:t>
            </w:r>
            <w:r w:rsidR="00C40DFA">
              <w:rPr>
                <w:rFonts w:asciiTheme="majorHAnsi" w:hAnsiTheme="majorHAnsi" w:cs="Arial"/>
                <w:b/>
                <w:bCs/>
                <w:sz w:val="22"/>
                <w:szCs w:val="22"/>
              </w:rPr>
              <w:t xml:space="preserve">    </w:t>
            </w:r>
            <w:r w:rsidR="00D27861">
              <w:rPr>
                <w:rFonts w:asciiTheme="majorHAnsi" w:hAnsiTheme="majorHAnsi" w:cs="Arial"/>
                <w:b/>
                <w:bCs/>
                <w:sz w:val="22"/>
                <w:szCs w:val="22"/>
              </w:rPr>
              <w:t>.12.2016 г.</w:t>
            </w:r>
          </w:p>
          <w:p w:rsidR="00CC094D" w:rsidRPr="00E203A6" w:rsidRDefault="00CC094D">
            <w:pPr>
              <w:spacing w:before="100" w:beforeAutospacing="1" w:after="100" w:afterAutospacing="1" w:line="269" w:lineRule="atLeast"/>
              <w:rPr>
                <w:rFonts w:asciiTheme="majorHAnsi" w:hAnsiTheme="majorHAnsi" w:cs="Arial"/>
                <w:sz w:val="22"/>
                <w:szCs w:val="22"/>
              </w:rPr>
            </w:pPr>
            <w:r w:rsidRPr="00E203A6">
              <w:rPr>
                <w:rFonts w:asciiTheme="majorHAnsi" w:hAnsiTheme="majorHAnsi" w:cs="Arial"/>
                <w:b/>
                <w:bCs/>
                <w:sz w:val="22"/>
                <w:szCs w:val="22"/>
              </w:rPr>
              <w:t>Подпис:</w:t>
            </w:r>
          </w:p>
        </w:tc>
      </w:tr>
    </w:tbl>
    <w:p w:rsidR="00CC094D" w:rsidRPr="00D42213" w:rsidRDefault="00CC094D">
      <w:pPr>
        <w:rPr>
          <w:rFonts w:asciiTheme="majorHAnsi" w:hAnsiTheme="majorHAnsi" w:cs="Arial"/>
          <w:sz w:val="22"/>
          <w:szCs w:val="22"/>
        </w:rPr>
      </w:pPr>
      <w:bookmarkStart w:id="0" w:name="_GoBack"/>
      <w:bookmarkEnd w:id="0"/>
    </w:p>
    <w:sectPr w:rsidR="00CC094D" w:rsidRPr="00D42213" w:rsidSect="00DC7632">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AFD" w:rsidRDefault="00011AFD" w:rsidP="00362EC8">
      <w:r>
        <w:separator/>
      </w:r>
    </w:p>
  </w:endnote>
  <w:endnote w:type="continuationSeparator" w:id="0">
    <w:p w:rsidR="00011AFD" w:rsidRDefault="00011AFD" w:rsidP="00362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AFD" w:rsidRDefault="00011AFD" w:rsidP="00362EC8">
      <w:r>
        <w:separator/>
      </w:r>
    </w:p>
  </w:footnote>
  <w:footnote w:type="continuationSeparator" w:id="0">
    <w:p w:rsidR="00011AFD" w:rsidRDefault="00011AFD" w:rsidP="00362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138" w:rsidRDefault="00BD01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4AD3"/>
    <w:multiLevelType w:val="hybridMultilevel"/>
    <w:tmpl w:val="531AA3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11D01F2"/>
    <w:multiLevelType w:val="hybridMultilevel"/>
    <w:tmpl w:val="57B64A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4D66A1D"/>
    <w:multiLevelType w:val="hybridMultilevel"/>
    <w:tmpl w:val="E8B63178"/>
    <w:lvl w:ilvl="0" w:tplc="5BB22B50">
      <w:start w:val="1"/>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7D057926"/>
    <w:multiLevelType w:val="hybridMultilevel"/>
    <w:tmpl w:val="DB9EDD7A"/>
    <w:lvl w:ilvl="0" w:tplc="04020001">
      <w:start w:val="1"/>
      <w:numFmt w:val="bullet"/>
      <w:lvlText w:val=""/>
      <w:lvlJc w:val="left"/>
      <w:pPr>
        <w:ind w:left="1429" w:hanging="360"/>
      </w:pPr>
      <w:rPr>
        <w:rFonts w:ascii="Symbol" w:hAnsi="Symbol" w:hint="default"/>
        <w:color w:val="1E507D"/>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nsid w:val="7DC70208"/>
    <w:multiLevelType w:val="hybridMultilevel"/>
    <w:tmpl w:val="2ABCB5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rsids>
    <w:rsidRoot w:val="00A50E39"/>
    <w:rsid w:val="000067B6"/>
    <w:rsid w:val="00011AFD"/>
    <w:rsid w:val="0001376A"/>
    <w:rsid w:val="00045C77"/>
    <w:rsid w:val="000A0639"/>
    <w:rsid w:val="000A2019"/>
    <w:rsid w:val="000E1B28"/>
    <w:rsid w:val="000E34D0"/>
    <w:rsid w:val="00135F63"/>
    <w:rsid w:val="00156EAB"/>
    <w:rsid w:val="001C1D9C"/>
    <w:rsid w:val="001E47CA"/>
    <w:rsid w:val="00220370"/>
    <w:rsid w:val="00243F7E"/>
    <w:rsid w:val="00245160"/>
    <w:rsid w:val="002813E4"/>
    <w:rsid w:val="00290DC1"/>
    <w:rsid w:val="002A5281"/>
    <w:rsid w:val="002C2AEA"/>
    <w:rsid w:val="002D5A72"/>
    <w:rsid w:val="0032781B"/>
    <w:rsid w:val="0035319E"/>
    <w:rsid w:val="00353260"/>
    <w:rsid w:val="00362EC8"/>
    <w:rsid w:val="00386F4B"/>
    <w:rsid w:val="003B0B63"/>
    <w:rsid w:val="00430CD3"/>
    <w:rsid w:val="00445135"/>
    <w:rsid w:val="004452A9"/>
    <w:rsid w:val="004F0E7B"/>
    <w:rsid w:val="00510F0F"/>
    <w:rsid w:val="00526BFA"/>
    <w:rsid w:val="00570BCE"/>
    <w:rsid w:val="00585A5E"/>
    <w:rsid w:val="0059308D"/>
    <w:rsid w:val="005E6552"/>
    <w:rsid w:val="005F165A"/>
    <w:rsid w:val="00647542"/>
    <w:rsid w:val="0066264A"/>
    <w:rsid w:val="006946DF"/>
    <w:rsid w:val="0069742C"/>
    <w:rsid w:val="006A0FF6"/>
    <w:rsid w:val="006E7258"/>
    <w:rsid w:val="0071331E"/>
    <w:rsid w:val="007501AD"/>
    <w:rsid w:val="007C6909"/>
    <w:rsid w:val="007E502C"/>
    <w:rsid w:val="00821E2B"/>
    <w:rsid w:val="00865ACB"/>
    <w:rsid w:val="00871E26"/>
    <w:rsid w:val="008A349B"/>
    <w:rsid w:val="008C03CF"/>
    <w:rsid w:val="008C111E"/>
    <w:rsid w:val="008D4667"/>
    <w:rsid w:val="008E3E75"/>
    <w:rsid w:val="008F10FA"/>
    <w:rsid w:val="008F5642"/>
    <w:rsid w:val="008F6EB3"/>
    <w:rsid w:val="00982210"/>
    <w:rsid w:val="00994B4C"/>
    <w:rsid w:val="009D773B"/>
    <w:rsid w:val="009E32C0"/>
    <w:rsid w:val="009E5C15"/>
    <w:rsid w:val="009E64EF"/>
    <w:rsid w:val="009F146E"/>
    <w:rsid w:val="00A007A3"/>
    <w:rsid w:val="00A220DA"/>
    <w:rsid w:val="00A50E39"/>
    <w:rsid w:val="00A856E8"/>
    <w:rsid w:val="00AE3339"/>
    <w:rsid w:val="00AE4419"/>
    <w:rsid w:val="00B077AE"/>
    <w:rsid w:val="00B30CE4"/>
    <w:rsid w:val="00B32CF3"/>
    <w:rsid w:val="00B547B5"/>
    <w:rsid w:val="00B86475"/>
    <w:rsid w:val="00B933CE"/>
    <w:rsid w:val="00BA569D"/>
    <w:rsid w:val="00BB2F91"/>
    <w:rsid w:val="00BB6469"/>
    <w:rsid w:val="00BD011D"/>
    <w:rsid w:val="00BD0138"/>
    <w:rsid w:val="00BE5F75"/>
    <w:rsid w:val="00C01143"/>
    <w:rsid w:val="00C21604"/>
    <w:rsid w:val="00C2683F"/>
    <w:rsid w:val="00C40DFA"/>
    <w:rsid w:val="00C42730"/>
    <w:rsid w:val="00C90525"/>
    <w:rsid w:val="00C94873"/>
    <w:rsid w:val="00CC094D"/>
    <w:rsid w:val="00CE12C4"/>
    <w:rsid w:val="00D01DED"/>
    <w:rsid w:val="00D2197B"/>
    <w:rsid w:val="00D27861"/>
    <w:rsid w:val="00D31AC9"/>
    <w:rsid w:val="00D33C77"/>
    <w:rsid w:val="00D42213"/>
    <w:rsid w:val="00D56901"/>
    <w:rsid w:val="00D91EAF"/>
    <w:rsid w:val="00DC7632"/>
    <w:rsid w:val="00DF6B80"/>
    <w:rsid w:val="00E203A6"/>
    <w:rsid w:val="00E327D7"/>
    <w:rsid w:val="00E468C6"/>
    <w:rsid w:val="00E71590"/>
    <w:rsid w:val="00F73D40"/>
    <w:rsid w:val="00FC7476"/>
    <w:rsid w:val="00FD22D4"/>
    <w:rsid w:val="00FF2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7632"/>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11E"/>
    <w:rPr>
      <w:rFonts w:cs="Times New Roman"/>
      <w:color w:val="0000FF"/>
      <w:u w:val="single"/>
    </w:rPr>
  </w:style>
  <w:style w:type="paragraph" w:customStyle="1" w:styleId="Default">
    <w:name w:val="Default"/>
    <w:rsid w:val="00CC094D"/>
    <w:pPr>
      <w:autoSpaceDE w:val="0"/>
      <w:autoSpaceDN w:val="0"/>
      <w:adjustRightInd w:val="0"/>
      <w:spacing w:after="0" w:line="240" w:lineRule="auto"/>
    </w:pPr>
    <w:rPr>
      <w:rFonts w:ascii="Times New Roman" w:hAnsi="Times New Roman"/>
      <w:color w:val="000000"/>
      <w:sz w:val="24"/>
      <w:szCs w:val="24"/>
    </w:rPr>
  </w:style>
  <w:style w:type="paragraph" w:styleId="ListParagraph">
    <w:name w:val="List Paragraph"/>
    <w:basedOn w:val="Normal"/>
    <w:uiPriority w:val="34"/>
    <w:qFormat/>
    <w:rsid w:val="000A0639"/>
    <w:pPr>
      <w:widowControl/>
      <w:autoSpaceDE/>
      <w:autoSpaceDN/>
      <w:adjustRightInd/>
      <w:spacing w:after="200" w:line="276" w:lineRule="auto"/>
      <w:ind w:left="720"/>
      <w:contextualSpacing/>
    </w:pPr>
    <w:rPr>
      <w:rFonts w:asciiTheme="minorHAnsi" w:hAnsiTheme="minorHAnsi"/>
      <w:sz w:val="22"/>
      <w:szCs w:val="22"/>
    </w:rPr>
  </w:style>
  <w:style w:type="paragraph" w:styleId="FootnoteText">
    <w:name w:val="footnote text"/>
    <w:basedOn w:val="Normal"/>
    <w:link w:val="FootnoteTextChar"/>
    <w:uiPriority w:val="99"/>
    <w:rsid w:val="00362EC8"/>
  </w:style>
  <w:style w:type="character" w:customStyle="1" w:styleId="FootnoteTextChar">
    <w:name w:val="Footnote Text Char"/>
    <w:basedOn w:val="DefaultParagraphFont"/>
    <w:link w:val="FootnoteText"/>
    <w:uiPriority w:val="99"/>
    <w:rsid w:val="00362EC8"/>
    <w:rPr>
      <w:rFonts w:ascii="Times New Roman" w:hAnsi="Times New Roman"/>
      <w:sz w:val="20"/>
      <w:szCs w:val="20"/>
      <w:lang w:eastAsia="en-US"/>
    </w:rPr>
  </w:style>
  <w:style w:type="character" w:styleId="FootnoteReference">
    <w:name w:val="footnote reference"/>
    <w:aliases w:val="Footnote symbol,Footnote,Appel note de bas de p,Char1 Char Char Char Char,SUPERS,Nota,(NECG) Footnote Reference,Voetnootverwijzing,Footnote Reference Superscript,BVI fnr,Lábjegyzet-hivatkozás,L?bjegyzet-hivatkoz?s,ftref"/>
    <w:uiPriority w:val="99"/>
    <w:unhideWhenUsed/>
    <w:rsid w:val="00362EC8"/>
    <w:rPr>
      <w:rFonts w:cs="Times New Roman"/>
      <w:vertAlign w:val="superscript"/>
    </w:rPr>
  </w:style>
  <w:style w:type="paragraph" w:styleId="Header">
    <w:name w:val="header"/>
    <w:basedOn w:val="Normal"/>
    <w:link w:val="HeaderChar"/>
    <w:uiPriority w:val="99"/>
    <w:rsid w:val="00BD0138"/>
    <w:pPr>
      <w:tabs>
        <w:tab w:val="center" w:pos="4536"/>
        <w:tab w:val="right" w:pos="9072"/>
      </w:tabs>
    </w:pPr>
  </w:style>
  <w:style w:type="character" w:customStyle="1" w:styleId="HeaderChar">
    <w:name w:val="Header Char"/>
    <w:basedOn w:val="DefaultParagraphFont"/>
    <w:link w:val="Header"/>
    <w:uiPriority w:val="99"/>
    <w:rsid w:val="00BD0138"/>
    <w:rPr>
      <w:rFonts w:ascii="Times New Roman" w:hAnsi="Times New Roman"/>
      <w:sz w:val="20"/>
      <w:szCs w:val="20"/>
      <w:lang w:eastAsia="en-US"/>
    </w:rPr>
  </w:style>
  <w:style w:type="paragraph" w:styleId="Footer">
    <w:name w:val="footer"/>
    <w:basedOn w:val="Normal"/>
    <w:link w:val="FooterChar"/>
    <w:uiPriority w:val="99"/>
    <w:rsid w:val="00BD0138"/>
    <w:pPr>
      <w:tabs>
        <w:tab w:val="center" w:pos="4536"/>
        <w:tab w:val="right" w:pos="9072"/>
      </w:tabs>
    </w:pPr>
  </w:style>
  <w:style w:type="character" w:customStyle="1" w:styleId="FooterChar">
    <w:name w:val="Footer Char"/>
    <w:basedOn w:val="DefaultParagraphFont"/>
    <w:link w:val="Footer"/>
    <w:uiPriority w:val="99"/>
    <w:rsid w:val="00BD0138"/>
    <w:rPr>
      <w:rFonts w:ascii="Times New Roman" w:hAnsi="Times New Roman"/>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ncho.PENCHEV@mfa.b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8798</Characters>
  <Application>Microsoft Office Word</Application>
  <DocSecurity>0</DocSecurity>
  <Lines>73</Lines>
  <Paragraphs>20</Paragraphs>
  <ScaleCrop>false</ScaleCrop>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2016-12-16T16:52:00Z</dcterms:created>
  <dcterms:modified xsi:type="dcterms:W3CDTF">2016-12-16T16:52:00Z</dcterms:modified>
</cp:coreProperties>
</file>