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95E" w:rsidRPr="00B33791" w:rsidRDefault="006A1320" w:rsidP="0025595E">
      <w:pPr>
        <w:pStyle w:val="Bodytext20"/>
        <w:spacing w:line="240" w:lineRule="auto"/>
        <w:rPr>
          <w:rFonts w:ascii="Times New Roman" w:hAnsi="Times New Roman" w:cs="Times New Roman"/>
          <w:sz w:val="20"/>
          <w:szCs w:val="20"/>
        </w:rPr>
      </w:pPr>
      <w:r w:rsidRPr="00B33791">
        <w:rPr>
          <w:noProof/>
          <w:lang w:val="en-US" w:eastAsia="en-US" w:bidi="ar-SA"/>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333500" cy="825500"/>
            <wp:effectExtent l="0" t="0" r="0" b="0"/>
            <wp:wrapSquare wrapText="bothSides"/>
            <wp:docPr id="2" name="Picture 2"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1.jpeg"/>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825500"/>
                    </a:xfrm>
                    <a:prstGeom prst="rect">
                      <a:avLst/>
                    </a:prstGeom>
                    <a:noFill/>
                    <a:ln>
                      <a:noFill/>
                    </a:ln>
                  </pic:spPr>
                </pic:pic>
              </a:graphicData>
            </a:graphic>
          </wp:anchor>
        </w:drawing>
      </w:r>
      <w:r w:rsidR="008114E7" w:rsidRPr="00B33791">
        <w:rPr>
          <w:rFonts w:ascii="Times New Roman" w:hAnsi="Times New Roman"/>
          <w:sz w:val="20"/>
          <w:szCs w:val="20"/>
        </w:rPr>
        <w:t>AGENCE DES MARCHES PUBLICS</w:t>
      </w:r>
    </w:p>
    <w:p w:rsidR="0025595E" w:rsidRPr="00B33791" w:rsidRDefault="0012558E" w:rsidP="0025595E">
      <w:pPr>
        <w:pStyle w:val="Bodytext20"/>
        <w:spacing w:line="240" w:lineRule="auto"/>
        <w:rPr>
          <w:rFonts w:ascii="Times New Roman" w:hAnsi="Times New Roman" w:cs="Times New Roman"/>
          <w:sz w:val="20"/>
          <w:szCs w:val="20"/>
        </w:rPr>
      </w:pPr>
      <w:r w:rsidRPr="00B33791">
        <w:rPr>
          <w:rFonts w:ascii="Times New Roman" w:hAnsi="Times New Roman"/>
          <w:sz w:val="20"/>
          <w:szCs w:val="20"/>
        </w:rPr>
        <w:t>1000 Sofia, 4, Rue Légué</w:t>
      </w:r>
    </w:p>
    <w:p w:rsidR="0025595E" w:rsidRPr="00B33791" w:rsidRDefault="0012558E" w:rsidP="0025595E">
      <w:pPr>
        <w:pStyle w:val="Bodytext20"/>
        <w:spacing w:line="240" w:lineRule="auto"/>
        <w:rPr>
          <w:rFonts w:ascii="Times New Roman" w:hAnsi="Times New Roman" w:cs="Times New Roman"/>
          <w:sz w:val="20"/>
          <w:szCs w:val="20"/>
        </w:rPr>
      </w:pPr>
      <w:r w:rsidRPr="00B33791">
        <w:rPr>
          <w:rFonts w:ascii="Times New Roman" w:hAnsi="Times New Roman"/>
          <w:sz w:val="20"/>
          <w:szCs w:val="20"/>
        </w:rPr>
        <w:t xml:space="preserve">e-mail: </w:t>
      </w:r>
      <w:hyperlink r:id="rId8" w:history="1">
        <w:r w:rsidRPr="00B33791">
          <w:rPr>
            <w:rStyle w:val="Hyperlink"/>
            <w:rFonts w:ascii="Times New Roman" w:hAnsi="Times New Roman"/>
            <w:sz w:val="20"/>
            <w:szCs w:val="20"/>
          </w:rPr>
          <w:t>pk@aop.bg</w:t>
        </w:r>
      </w:hyperlink>
      <w:r w:rsidRPr="00B33791">
        <w:rPr>
          <w:rFonts w:ascii="Times New Roman" w:hAnsi="Times New Roman"/>
          <w:sz w:val="20"/>
          <w:szCs w:val="20"/>
        </w:rPr>
        <w:t xml:space="preserve"> , </w:t>
      </w:r>
      <w:hyperlink r:id="rId9" w:history="1">
        <w:r w:rsidRPr="00B33791">
          <w:rPr>
            <w:rStyle w:val="Hyperlink"/>
            <w:rFonts w:ascii="Times New Roman" w:hAnsi="Times New Roman"/>
            <w:sz w:val="20"/>
            <w:szCs w:val="20"/>
          </w:rPr>
          <w:t>aop@aop.bg</w:t>
        </w:r>
      </w:hyperlink>
    </w:p>
    <w:p w:rsidR="00E35999" w:rsidRPr="00B33791" w:rsidRDefault="0012558E" w:rsidP="0025595E">
      <w:pPr>
        <w:pStyle w:val="Bodytext20"/>
        <w:spacing w:line="240" w:lineRule="auto"/>
        <w:rPr>
          <w:rFonts w:ascii="Times New Roman" w:hAnsi="Times New Roman" w:cs="Times New Roman"/>
          <w:sz w:val="20"/>
          <w:szCs w:val="20"/>
        </w:rPr>
      </w:pPr>
      <w:r w:rsidRPr="00B33791">
        <w:rPr>
          <w:rFonts w:ascii="Times New Roman" w:hAnsi="Times New Roman"/>
          <w:sz w:val="20"/>
          <w:szCs w:val="20"/>
        </w:rPr>
        <w:t xml:space="preserve">Adresse internet </w:t>
      </w:r>
      <w:hyperlink r:id="rId10" w:history="1">
        <w:r w:rsidRPr="00B33791">
          <w:rPr>
            <w:rStyle w:val="Hyperlink"/>
            <w:rFonts w:ascii="Times New Roman" w:hAnsi="Times New Roman"/>
            <w:sz w:val="20"/>
            <w:szCs w:val="20"/>
          </w:rPr>
          <w:t>http://www.aop.bg</w:t>
        </w:r>
      </w:hyperlink>
    </w:p>
    <w:p w:rsidR="00E35999" w:rsidRPr="00B33791" w:rsidRDefault="00E35999" w:rsidP="0025595E">
      <w:pPr>
        <w:rPr>
          <w:rFonts w:ascii="Times New Roman" w:hAnsi="Times New Roman" w:cs="Times New Roman"/>
          <w:sz w:val="20"/>
          <w:szCs w:val="20"/>
        </w:rPr>
      </w:pPr>
    </w:p>
    <w:p w:rsidR="0025595E" w:rsidRPr="00B33791" w:rsidRDefault="0025595E" w:rsidP="0025595E">
      <w:pPr>
        <w:rPr>
          <w:rFonts w:ascii="Times New Roman" w:hAnsi="Times New Roman" w:cs="Times New Roman"/>
          <w:sz w:val="20"/>
          <w:szCs w:val="20"/>
        </w:rPr>
      </w:pPr>
    </w:p>
    <w:p w:rsidR="00E35999" w:rsidRPr="00B33791" w:rsidRDefault="0012558E" w:rsidP="0025595E">
      <w:pPr>
        <w:pStyle w:val="Bodytext50"/>
        <w:spacing w:line="240" w:lineRule="auto"/>
        <w:jc w:val="center"/>
        <w:rPr>
          <w:rFonts w:ascii="Times New Roman" w:hAnsi="Times New Roman" w:cs="Times New Roman"/>
          <w:sz w:val="20"/>
          <w:szCs w:val="20"/>
        </w:rPr>
      </w:pPr>
      <w:r w:rsidRPr="00B33791">
        <w:rPr>
          <w:rFonts w:ascii="Times New Roman" w:hAnsi="Times New Roman"/>
          <w:sz w:val="20"/>
          <w:szCs w:val="20"/>
        </w:rPr>
        <w:t>DECISION D’OUVERTURE D’UNE PROCEDURE</w:t>
      </w:r>
    </w:p>
    <w:p w:rsidR="0025595E" w:rsidRPr="00B33791" w:rsidRDefault="00E1008A" w:rsidP="0025595E">
      <w:pPr>
        <w:pStyle w:val="Bodytext40"/>
        <w:spacing w:line="240" w:lineRule="auto"/>
        <w:ind w:firstLine="0"/>
        <w:rPr>
          <w:rFonts w:ascii="Times New Roman" w:hAnsi="Times New Roman" w:cs="Times New Roman"/>
          <w:sz w:val="20"/>
          <w:szCs w:val="20"/>
        </w:rPr>
      </w:pPr>
      <w:r w:rsidRPr="00B33791">
        <w:rPr>
          <w:rFonts w:ascii="Times New Roman" w:hAnsi="Times New Roman"/>
          <w:sz w:val="26"/>
          <w:szCs w:val="20"/>
        </w:rPr>
        <w:t xml:space="preserve">□ </w:t>
      </w:r>
      <w:r>
        <w:rPr>
          <w:rFonts w:ascii="Times New Roman" w:hAnsi="Times New Roman"/>
          <w:sz w:val="26"/>
          <w:szCs w:val="20"/>
          <w:lang w:val="bg-BG"/>
        </w:rPr>
        <w:t xml:space="preserve">  </w:t>
      </w:r>
      <w:r w:rsidR="0012558E" w:rsidRPr="00B33791">
        <w:rPr>
          <w:rFonts w:ascii="Times New Roman" w:hAnsi="Times New Roman"/>
          <w:sz w:val="20"/>
          <w:szCs w:val="20"/>
        </w:rPr>
        <w:t xml:space="preserve">Projet de décision </w:t>
      </w:r>
    </w:p>
    <w:p w:rsidR="00E35999" w:rsidRPr="00B33791" w:rsidRDefault="00E1008A" w:rsidP="0025595E">
      <w:pPr>
        <w:pStyle w:val="Bodytext40"/>
        <w:spacing w:line="240" w:lineRule="auto"/>
        <w:ind w:firstLine="0"/>
        <w:rPr>
          <w:rFonts w:ascii="Times New Roman" w:hAnsi="Times New Roman" w:cs="Times New Roman"/>
          <w:sz w:val="20"/>
          <w:szCs w:val="20"/>
        </w:rPr>
      </w:pPr>
      <w:r w:rsidRPr="00B33791">
        <w:rPr>
          <w:rFonts w:ascii="Wingdings" w:hAnsi="Wingdings"/>
          <w:sz w:val="18"/>
          <w:szCs w:val="20"/>
        </w:rPr>
        <w:t></w:t>
      </w:r>
      <w:r>
        <w:rPr>
          <w:rFonts w:ascii="Wingdings" w:hAnsi="Wingdings"/>
          <w:sz w:val="18"/>
          <w:szCs w:val="20"/>
          <w:lang w:val="bg-BG"/>
        </w:rPr>
        <w:t></w:t>
      </w:r>
      <w:r w:rsidR="0012558E" w:rsidRPr="00B33791">
        <w:rPr>
          <w:rFonts w:ascii="Times New Roman" w:hAnsi="Times New Roman"/>
          <w:sz w:val="20"/>
          <w:szCs w:val="20"/>
        </w:rPr>
        <w:t>Décision à publier</w:t>
      </w:r>
    </w:p>
    <w:p w:rsidR="00E35999" w:rsidRPr="00B33791" w:rsidRDefault="00E1008A" w:rsidP="0025595E">
      <w:pPr>
        <w:pStyle w:val="Tablecaption0"/>
        <w:spacing w:line="240" w:lineRule="auto"/>
        <w:jc w:val="left"/>
        <w:rPr>
          <w:rFonts w:ascii="Times New Roman" w:hAnsi="Times New Roman" w:cs="Times New Roman"/>
          <w:sz w:val="20"/>
          <w:szCs w:val="20"/>
        </w:rPr>
      </w:pPr>
      <w:r w:rsidRPr="00B33791">
        <w:rPr>
          <w:rFonts w:ascii="Wingdings" w:hAnsi="Wingdings"/>
          <w:sz w:val="18"/>
          <w:szCs w:val="20"/>
        </w:rPr>
        <w:t></w:t>
      </w:r>
      <w:r>
        <w:rPr>
          <w:rFonts w:ascii="Wingdings" w:hAnsi="Wingdings"/>
          <w:sz w:val="18"/>
          <w:szCs w:val="20"/>
          <w:lang w:val="bg-BG"/>
        </w:rPr>
        <w:t></w:t>
      </w:r>
      <w:r w:rsidR="0012558E" w:rsidRPr="00E1008A">
        <w:rPr>
          <w:rFonts w:ascii="Times New Roman" w:hAnsi="Times New Roman"/>
          <w:sz w:val="20"/>
          <w:szCs w:val="20"/>
        </w:rPr>
        <w:t>Contrôle préalable effectué</w:t>
      </w:r>
    </w:p>
    <w:tbl>
      <w:tblPr>
        <w:tblOverlap w:val="never"/>
        <w:tblW w:w="0" w:type="auto"/>
        <w:tblLayout w:type="fixed"/>
        <w:tblCellMar>
          <w:left w:w="10" w:type="dxa"/>
          <w:right w:w="10" w:type="dxa"/>
        </w:tblCellMar>
        <w:tblLook w:val="0000"/>
      </w:tblPr>
      <w:tblGrid>
        <w:gridCol w:w="4546"/>
        <w:gridCol w:w="242"/>
        <w:gridCol w:w="334"/>
        <w:gridCol w:w="374"/>
        <w:gridCol w:w="374"/>
        <w:gridCol w:w="573"/>
        <w:gridCol w:w="571"/>
        <w:gridCol w:w="570"/>
        <w:gridCol w:w="1509"/>
      </w:tblGrid>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numéro d’identification du formulaire d’enregistrement au système d’attribution aléatoire</w:t>
            </w:r>
          </w:p>
          <w:p w:rsidR="00E35999" w:rsidRPr="00B33791" w:rsidRDefault="0012558E" w:rsidP="00874C15">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201707</w:t>
            </w:r>
            <w:r w:rsidR="00874C15" w:rsidRPr="00B33791">
              <w:rPr>
                <w:rStyle w:val="Bodytext2Georgia0"/>
                <w:rFonts w:ascii="Times New Roman" w:hAnsi="Times New Roman"/>
                <w:sz w:val="20"/>
                <w:szCs w:val="20"/>
                <w:lang w:val="bg-BG"/>
              </w:rPr>
              <w:t>20</w:t>
            </w:r>
            <w:r w:rsidRPr="00B33791">
              <w:rPr>
                <w:rStyle w:val="Bodytext2Georgia0"/>
                <w:rFonts w:ascii="Times New Roman" w:hAnsi="Times New Roman"/>
                <w:sz w:val="20"/>
                <w:szCs w:val="20"/>
              </w:rPr>
              <w:t>-02251-00</w:t>
            </w:r>
            <w:r w:rsidR="00874C15" w:rsidRPr="00B33791">
              <w:rPr>
                <w:rStyle w:val="Bodytext2Georgia0"/>
                <w:rFonts w:ascii="Times New Roman" w:hAnsi="Times New Roman"/>
                <w:sz w:val="20"/>
                <w:szCs w:val="20"/>
                <w:lang w:val="bg-BG"/>
              </w:rPr>
              <w:t>28</w:t>
            </w:r>
            <w:r w:rsidRPr="00B33791">
              <w:rPr>
                <w:rStyle w:val="Bodytext2Georgia0"/>
                <w:rFonts w:ascii="Times New Roman" w:hAnsi="Times New Roman"/>
                <w:sz w:val="20"/>
                <w:szCs w:val="20"/>
              </w:rPr>
              <w:t>(YYYYMMDD-nnnnn-xxxx)</w:t>
            </w:r>
          </w:p>
        </w:tc>
      </w:tr>
      <w:tr w:rsidR="008114E7" w:rsidRPr="00B33791" w:rsidTr="0064167E">
        <w:trPr>
          <w:cantSplit/>
        </w:trPr>
        <w:tc>
          <w:tcPr>
            <w:tcW w:w="4788" w:type="dxa"/>
            <w:gridSpan w:val="2"/>
            <w:tcBorders>
              <w:top w:val="single" w:sz="4" w:space="0" w:color="auto"/>
            </w:tcBorders>
            <w:shd w:val="clear" w:color="auto" w:fill="FFFFFF"/>
            <w:vAlign w:val="bottom"/>
          </w:tcPr>
          <w:p w:rsidR="00E35999" w:rsidRPr="00B33791" w:rsidRDefault="0012558E" w:rsidP="00874C15">
            <w:pPr>
              <w:pStyle w:val="Bodytext20"/>
              <w:spacing w:line="240" w:lineRule="auto"/>
              <w:jc w:val="left"/>
              <w:rPr>
                <w:rFonts w:ascii="Times New Roman" w:hAnsi="Times New Roman" w:cs="Times New Roman"/>
                <w:sz w:val="20"/>
                <w:szCs w:val="20"/>
                <w:lang w:val="bg-BG"/>
              </w:rPr>
            </w:pPr>
            <w:r w:rsidRPr="00B33791">
              <w:rPr>
                <w:rStyle w:val="Bodytext2Georgia0"/>
                <w:rFonts w:ascii="Times New Roman" w:hAnsi="Times New Roman"/>
                <w:sz w:val="20"/>
                <w:szCs w:val="20"/>
              </w:rPr>
              <w:t>Numéro et date de l’avis première phase:</w:t>
            </w:r>
            <w:r w:rsidR="00874C15" w:rsidRPr="00B33791">
              <w:rPr>
                <w:rStyle w:val="Bodytext2Georgia0"/>
                <w:rFonts w:ascii="Times New Roman" w:hAnsi="Times New Roman"/>
                <w:sz w:val="20"/>
                <w:szCs w:val="20"/>
                <w:lang w:val="bg-BG"/>
              </w:rPr>
              <w:t xml:space="preserve"> КСИ-138 </w:t>
            </w:r>
            <w:bookmarkStart w:id="0" w:name="_GoBack"/>
            <w:bookmarkEnd w:id="0"/>
          </w:p>
        </w:tc>
        <w:tc>
          <w:tcPr>
            <w:tcW w:w="1082" w:type="dxa"/>
            <w:gridSpan w:val="3"/>
            <w:tcBorders>
              <w:top w:val="single" w:sz="4" w:space="0" w:color="auto"/>
            </w:tcBorders>
            <w:shd w:val="clear" w:color="auto" w:fill="FFFFFF"/>
          </w:tcPr>
          <w:p w:rsidR="00E35999" w:rsidRPr="00B33791" w:rsidRDefault="00874C15" w:rsidP="00195282">
            <w:pPr>
              <w:rPr>
                <w:rFonts w:ascii="Times New Roman" w:hAnsi="Times New Roman" w:cs="Times New Roman"/>
                <w:sz w:val="20"/>
                <w:szCs w:val="20"/>
              </w:rPr>
            </w:pPr>
            <w:r w:rsidRPr="00B33791">
              <w:rPr>
                <w:rStyle w:val="Bodytext2Georgia0"/>
                <w:rFonts w:ascii="Times New Roman" w:hAnsi="Times New Roman"/>
                <w:sz w:val="20"/>
                <w:szCs w:val="20"/>
                <w:lang w:val="bg-BG"/>
              </w:rPr>
              <w:t>03/08/2017</w:t>
            </w:r>
          </w:p>
        </w:tc>
        <w:tc>
          <w:tcPr>
            <w:tcW w:w="1714" w:type="dxa"/>
            <w:gridSpan w:val="3"/>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jj/mm/aaaa</w:t>
            </w:r>
          </w:p>
        </w:tc>
        <w:tc>
          <w:tcPr>
            <w:tcW w:w="1509" w:type="dxa"/>
            <w:tcBorders>
              <w:top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E1008A">
            <w:pPr>
              <w:pStyle w:val="Bodytext20"/>
              <w:tabs>
                <w:tab w:val="right" w:leader="dot" w:pos="2967"/>
              </w:tabs>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Décision numéro: </w:t>
            </w:r>
            <w:r w:rsidR="00874C15" w:rsidRPr="00B33791">
              <w:rPr>
                <w:rStyle w:val="Bodytext2Georgia0"/>
                <w:rFonts w:ascii="Times New Roman" w:hAnsi="Times New Roman"/>
                <w:sz w:val="20"/>
                <w:szCs w:val="20"/>
                <w:lang w:val="bg-BG"/>
              </w:rPr>
              <w:t>45</w:t>
            </w:r>
            <w:r w:rsidR="0045431E" w:rsidRPr="00E1008A">
              <w:rPr>
                <w:rStyle w:val="Bodytext2Georgia0"/>
                <w:rFonts w:ascii="Times New Roman" w:hAnsi="Times New Roman"/>
                <w:sz w:val="20"/>
                <w:szCs w:val="20"/>
                <w:lang w:val="fr-BE"/>
              </w:rPr>
              <w:t xml:space="preserve"> </w:t>
            </w:r>
            <w:r w:rsidRPr="00B33791">
              <w:rPr>
                <w:rStyle w:val="Bodytext2Georgia0"/>
                <w:rFonts w:ascii="Times New Roman" w:hAnsi="Times New Roman"/>
                <w:sz w:val="20"/>
                <w:szCs w:val="20"/>
              </w:rPr>
              <w:tab/>
              <w:t xml:space="preserve">Du: </w:t>
            </w:r>
            <w:r w:rsidR="00E1008A">
              <w:rPr>
                <w:rStyle w:val="Bodytext2Georgia0"/>
                <w:rFonts w:ascii="Times New Roman" w:hAnsi="Times New Roman"/>
                <w:sz w:val="20"/>
                <w:szCs w:val="20"/>
                <w:lang w:val="bg-BG"/>
              </w:rPr>
              <w:t>07</w:t>
            </w:r>
            <w:r w:rsidRPr="00B33791">
              <w:rPr>
                <w:rStyle w:val="Bodytext2Georgia0"/>
                <w:rFonts w:ascii="Times New Roman" w:hAnsi="Times New Roman"/>
                <w:sz w:val="20"/>
                <w:szCs w:val="20"/>
              </w:rPr>
              <w:t>/0</w:t>
            </w:r>
            <w:r w:rsidR="00E1008A">
              <w:rPr>
                <w:rStyle w:val="Bodytext2Georgia0"/>
                <w:rFonts w:ascii="Times New Roman" w:hAnsi="Times New Roman"/>
                <w:sz w:val="20"/>
                <w:szCs w:val="20"/>
                <w:lang w:val="bg-BG"/>
              </w:rPr>
              <w:t>8</w:t>
            </w:r>
            <w:r w:rsidRPr="00B33791">
              <w:rPr>
                <w:rStyle w:val="Bodytext2Georgia0"/>
                <w:rFonts w:ascii="Times New Roman" w:hAnsi="Times New Roman"/>
                <w:sz w:val="20"/>
                <w:szCs w:val="20"/>
              </w:rPr>
              <w:t>/2017 (jj/mm/aaaa)</w:t>
            </w:r>
          </w:p>
        </w:tc>
      </w:tr>
      <w:tr w:rsidR="00E35999" w:rsidRPr="00B33791" w:rsidTr="0064167E">
        <w:trPr>
          <w:cantSplit/>
        </w:trPr>
        <w:tc>
          <w:tcPr>
            <w:tcW w:w="9093" w:type="dxa"/>
            <w:gridSpan w:val="9"/>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 xml:space="preserve">RENSEIGNEMENTS RELEVANT DU SYSTEME DE GESTION DES DOSSIERS </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Renseignements relevant du système de gestion des dossiers</w:t>
            </w:r>
          </w:p>
          <w:p w:rsidR="00EB791F" w:rsidRPr="00B33791" w:rsidRDefault="0012558E" w:rsidP="00195282">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Lot de l’entité adjudicatrice: 02251</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Division:</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Numéro de délivrance:</w:t>
            </w:r>
            <w:r w:rsidR="00874C15" w:rsidRPr="00B33791">
              <w:rPr>
                <w:rStyle w:val="Bodytext2Georgia0"/>
                <w:rFonts w:ascii="Times New Roman" w:hAnsi="Times New Roman"/>
                <w:sz w:val="20"/>
                <w:szCs w:val="20"/>
                <w:lang w:val="bg-BG"/>
              </w:rPr>
              <w:t xml:space="preserve"> ФС18-821</w:t>
            </w:r>
            <w:r w:rsidRPr="00B33791">
              <w:rPr>
                <w:rStyle w:val="Bodytext2Georgia0"/>
                <w:rFonts w:ascii="Times New Roman" w:hAnsi="Times New Roman"/>
                <w:sz w:val="20"/>
                <w:szCs w:val="20"/>
              </w:rPr>
              <w:tab/>
              <w:t xml:space="preserve">du </w:t>
            </w:r>
            <w:r w:rsidR="00874C15" w:rsidRPr="00B33791">
              <w:rPr>
                <w:rStyle w:val="Bodytext2Georgia0"/>
                <w:rFonts w:ascii="Times New Roman" w:hAnsi="Times New Roman"/>
                <w:sz w:val="20"/>
                <w:szCs w:val="20"/>
                <w:lang w:val="bg-BG"/>
              </w:rPr>
              <w:t>07</w:t>
            </w:r>
            <w:r w:rsidRPr="00B33791">
              <w:rPr>
                <w:rStyle w:val="Bodytext2Georgia0"/>
                <w:rFonts w:ascii="Times New Roman" w:hAnsi="Times New Roman"/>
                <w:sz w:val="20"/>
                <w:szCs w:val="20"/>
              </w:rPr>
              <w:t>/0</w:t>
            </w:r>
            <w:r w:rsidR="00874C15" w:rsidRPr="00B33791">
              <w:rPr>
                <w:rStyle w:val="Bodytext2Georgia0"/>
                <w:rFonts w:ascii="Times New Roman" w:hAnsi="Times New Roman"/>
                <w:sz w:val="20"/>
                <w:szCs w:val="20"/>
                <w:lang w:val="bg-BG"/>
              </w:rPr>
              <w:t>8</w:t>
            </w:r>
            <w:r w:rsidRPr="00B33791">
              <w:rPr>
                <w:rStyle w:val="Bodytext2Georgia0"/>
                <w:rFonts w:ascii="Times New Roman" w:hAnsi="Times New Roman"/>
                <w:sz w:val="20"/>
                <w:szCs w:val="20"/>
              </w:rPr>
              <w:t>/2017</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Observations de l’entité adjudicatrice: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I: ENTITE ADJUDICATRICE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Publique </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Times New Roman" w:hAnsi="Times New Roman"/>
                <w:sz w:val="26"/>
                <w:szCs w:val="20"/>
              </w:rPr>
              <w:t>□</w:t>
            </w:r>
            <w:r w:rsidRPr="00B33791">
              <w:rPr>
                <w:rStyle w:val="Bodytext2Georgia0"/>
                <w:rFonts w:ascii="Times New Roman" w:hAnsi="Times New Roman"/>
                <w:sz w:val="20"/>
                <w:szCs w:val="20"/>
              </w:rPr>
              <w:t xml:space="preserve"> Sectorielle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I.1) Nom et adresse</w:t>
            </w:r>
          </w:p>
        </w:tc>
      </w:tr>
      <w:tr w:rsidR="00E35999" w:rsidRPr="00B33791" w:rsidTr="0064167E">
        <w:trPr>
          <w:cantSplit/>
        </w:trPr>
        <w:tc>
          <w:tcPr>
            <w:tcW w:w="5870" w:type="dxa"/>
            <w:gridSpan w:val="5"/>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Nom officiel:</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Représentation permanente de la République de Bulgarie auprès de l’Union européenne - Bruxelles</w:t>
            </w:r>
          </w:p>
        </w:tc>
        <w:tc>
          <w:tcPr>
            <w:tcW w:w="3223" w:type="dxa"/>
            <w:gridSpan w:val="4"/>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Numéro national d’enregistrement:</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PalatinoLinotype"/>
                <w:rFonts w:ascii="Times New Roman" w:hAnsi="Times New Roman"/>
                <w:sz w:val="20"/>
                <w:szCs w:val="20"/>
              </w:rPr>
              <w:t>000695228</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Adresse postale:</w:t>
            </w:r>
          </w:p>
          <w:p w:rsidR="00E35999" w:rsidRPr="00B33791" w:rsidRDefault="0012558E" w:rsidP="006E53B8">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49, </w:t>
            </w:r>
            <w:r w:rsidR="006E53B8" w:rsidRPr="00B33791">
              <w:rPr>
                <w:rStyle w:val="Bodytext2Georgia0"/>
                <w:rFonts w:ascii="Times New Roman" w:hAnsi="Times New Roman"/>
                <w:sz w:val="20"/>
                <w:szCs w:val="20"/>
              </w:rPr>
              <w:t>square</w:t>
            </w:r>
            <w:r w:rsidRPr="00B33791">
              <w:rPr>
                <w:rStyle w:val="Bodytext2Georgia0"/>
                <w:rFonts w:ascii="Times New Roman" w:hAnsi="Times New Roman"/>
                <w:sz w:val="20"/>
                <w:szCs w:val="20"/>
              </w:rPr>
              <w:t xml:space="preserve"> Marie Louise </w:t>
            </w:r>
          </w:p>
        </w:tc>
      </w:tr>
      <w:tr w:rsidR="008114E7" w:rsidRPr="00B33791" w:rsidTr="0064167E">
        <w:trPr>
          <w:cantSplit/>
        </w:trPr>
        <w:tc>
          <w:tcPr>
            <w:tcW w:w="4788" w:type="dxa"/>
            <w:gridSpan w:val="2"/>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Ville:</w:t>
            </w:r>
            <w:r w:rsidRPr="00B33791">
              <w:rPr>
                <w:rStyle w:val="Bodytext2Georgia0"/>
                <w:rFonts w:ascii="Times New Roman" w:hAnsi="Times New Roman"/>
                <w:sz w:val="20"/>
                <w:szCs w:val="20"/>
              </w:rPr>
              <w:br/>
              <w:t>Bruxelles</w:t>
            </w:r>
          </w:p>
        </w:tc>
        <w:tc>
          <w:tcPr>
            <w:tcW w:w="1082" w:type="dxa"/>
            <w:gridSpan w:val="3"/>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code NUTS: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BE</w:t>
            </w:r>
            <w:r w:rsidRPr="00B33791">
              <w:rPr>
                <w:rStyle w:val="Bodytext2PalatinoLinotype"/>
                <w:rFonts w:ascii="Times New Roman" w:hAnsi="Times New Roman"/>
                <w:sz w:val="20"/>
                <w:szCs w:val="20"/>
              </w:rPr>
              <w:t>100</w:t>
            </w:r>
          </w:p>
        </w:tc>
        <w:tc>
          <w:tcPr>
            <w:tcW w:w="1714" w:type="dxa"/>
            <w:gridSpan w:val="3"/>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Code postal:</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B</w:t>
            </w:r>
            <w:r w:rsidRPr="00B33791">
              <w:rPr>
                <w:rStyle w:val="Bodytext2PalatinoLinotype"/>
                <w:rFonts w:ascii="Times New Roman" w:hAnsi="Times New Roman"/>
                <w:sz w:val="20"/>
                <w:szCs w:val="20"/>
              </w:rPr>
              <w:t>-1000</w:t>
            </w:r>
          </w:p>
        </w:tc>
        <w:tc>
          <w:tcPr>
            <w:tcW w:w="1509" w:type="dxa"/>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Pays: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BE</w:t>
            </w:r>
          </w:p>
        </w:tc>
      </w:tr>
      <w:tr w:rsidR="00E35999" w:rsidRPr="00B33791" w:rsidTr="0064167E">
        <w:trPr>
          <w:cantSplit/>
        </w:trPr>
        <w:tc>
          <w:tcPr>
            <w:tcW w:w="5870" w:type="dxa"/>
            <w:gridSpan w:val="5"/>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Point de contact:</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Evgeniy Todorov, Radoslava</w:t>
            </w:r>
            <w:r w:rsidR="0045431E">
              <w:rPr>
                <w:rStyle w:val="Bodytext2Georgia0"/>
                <w:rFonts w:ascii="Times New Roman" w:hAnsi="Times New Roman"/>
                <w:sz w:val="20"/>
                <w:szCs w:val="20"/>
              </w:rPr>
              <w:t xml:space="preserve"> </w:t>
            </w:r>
            <w:r w:rsidRPr="00B33791">
              <w:rPr>
                <w:rStyle w:val="Bodytext2Georgia0"/>
                <w:rFonts w:ascii="Times New Roman" w:hAnsi="Times New Roman"/>
                <w:sz w:val="20"/>
                <w:szCs w:val="20"/>
              </w:rPr>
              <w:t>Moncheva</w:t>
            </w:r>
          </w:p>
        </w:tc>
        <w:tc>
          <w:tcPr>
            <w:tcW w:w="3223" w:type="dxa"/>
            <w:gridSpan w:val="4"/>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Téléphone: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PalatinoLinotype"/>
                <w:rFonts w:ascii="Times New Roman" w:hAnsi="Times New Roman"/>
                <w:sz w:val="20"/>
                <w:szCs w:val="20"/>
              </w:rPr>
              <w:t>0032022358300</w:t>
            </w:r>
          </w:p>
        </w:tc>
      </w:tr>
      <w:tr w:rsidR="00E35999" w:rsidRPr="00B33791" w:rsidTr="0064167E">
        <w:trPr>
          <w:cantSplit/>
        </w:trPr>
        <w:tc>
          <w:tcPr>
            <w:tcW w:w="5870" w:type="dxa"/>
            <w:gridSpan w:val="5"/>
            <w:tcBorders>
              <w:top w:val="single" w:sz="4" w:space="0" w:color="auto"/>
              <w:lef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Courriel:</w:t>
            </w:r>
          </w:p>
          <w:p w:rsidR="00E35999" w:rsidRPr="00B33791" w:rsidRDefault="008B2A88" w:rsidP="00195282">
            <w:pPr>
              <w:pStyle w:val="Bodytext20"/>
              <w:spacing w:line="240" w:lineRule="auto"/>
              <w:jc w:val="left"/>
              <w:rPr>
                <w:rFonts w:ascii="Times New Roman" w:hAnsi="Times New Roman" w:cs="Times New Roman"/>
                <w:sz w:val="20"/>
                <w:szCs w:val="20"/>
              </w:rPr>
            </w:pPr>
            <w:hyperlink r:id="rId11" w:history="1">
              <w:r w:rsidR="0012558E" w:rsidRPr="00B33791">
                <w:rPr>
                  <w:rStyle w:val="Hyperlink"/>
                  <w:rFonts w:ascii="Times New Roman" w:hAnsi="Times New Roman"/>
                  <w:sz w:val="20"/>
                  <w:szCs w:val="20"/>
                </w:rPr>
                <w:t>Radoslava.Moncheva@mfa.bg</w:t>
              </w:r>
            </w:hyperlink>
          </w:p>
        </w:tc>
        <w:tc>
          <w:tcPr>
            <w:tcW w:w="3223" w:type="dxa"/>
            <w:gridSpan w:val="4"/>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Fax:</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PalatinoLinotype"/>
                <w:rFonts w:ascii="Times New Roman" w:hAnsi="Times New Roman"/>
                <w:sz w:val="20"/>
                <w:szCs w:val="20"/>
              </w:rPr>
              <w:t>0032023749188</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Adresse(s) internet</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Adresse principale (URL):</w:t>
            </w:r>
          </w:p>
          <w:p w:rsidR="00195282" w:rsidRPr="00B33791" w:rsidRDefault="008B2A88" w:rsidP="00195282">
            <w:pPr>
              <w:pStyle w:val="Bodytext20"/>
              <w:spacing w:line="240" w:lineRule="auto"/>
              <w:jc w:val="left"/>
              <w:rPr>
                <w:rStyle w:val="Bodytext2Georgia2"/>
                <w:rFonts w:ascii="Times New Roman" w:hAnsi="Times New Roman" w:cs="Times New Roman"/>
                <w:spacing w:val="0"/>
                <w:sz w:val="20"/>
                <w:szCs w:val="20"/>
              </w:rPr>
            </w:pPr>
            <w:hyperlink r:id="rId12" w:history="1">
              <w:r w:rsidR="0012558E" w:rsidRPr="00B33791">
                <w:rPr>
                  <w:rStyle w:val="Hyperlink"/>
                  <w:rFonts w:ascii="Times New Roman" w:hAnsi="Times New Roman"/>
                  <w:sz w:val="20"/>
                  <w:szCs w:val="20"/>
                </w:rPr>
                <w:t>http://www.mfa.bg/embassies/belgiumpp</w:t>
              </w:r>
            </w:hyperlink>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Adresse du profil d’acheteur (URL):</w:t>
            </w:r>
          </w:p>
          <w:p w:rsidR="00E35999" w:rsidRPr="00B33791" w:rsidRDefault="008B2A88" w:rsidP="00195282">
            <w:pPr>
              <w:pStyle w:val="Bodytext20"/>
              <w:spacing w:line="240" w:lineRule="auto"/>
              <w:jc w:val="left"/>
              <w:rPr>
                <w:rFonts w:ascii="Times New Roman" w:hAnsi="Times New Roman" w:cs="Times New Roman"/>
                <w:sz w:val="20"/>
                <w:szCs w:val="20"/>
              </w:rPr>
            </w:pPr>
            <w:hyperlink r:id="rId13" w:history="1">
              <w:r w:rsidR="0012558E" w:rsidRPr="00B33791">
                <w:rPr>
                  <w:rStyle w:val="Hyperlink"/>
                  <w:rFonts w:ascii="Times New Roman" w:hAnsi="Times New Roman"/>
                  <w:sz w:val="20"/>
                  <w:szCs w:val="20"/>
                </w:rPr>
                <w:t>http://www.mfa.bg/embassies/belgiumpp/bg/3641/index.html</w:t>
              </w:r>
            </w:hyperlink>
          </w:p>
        </w:tc>
      </w:tr>
      <w:tr w:rsidR="00E35999" w:rsidRPr="00B33791" w:rsidTr="0064167E">
        <w:trPr>
          <w:cantSplit/>
          <w:trHeight w:val="272"/>
        </w:trPr>
        <w:tc>
          <w:tcPr>
            <w:tcW w:w="5122" w:type="dxa"/>
            <w:gridSpan w:val="3"/>
            <w:vMerge w:val="restart"/>
            <w:tcBorders>
              <w:top w:val="single" w:sz="4" w:space="0" w:color="auto"/>
              <w:lef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I.2) Type de l'entité adjudicatrice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(à remplir par l'entité adjudicatrice publique)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Ministère ou une autre autorité nationale ou publique, y compris leurs subdivisions régionales ou locales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Agence/office national(e)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Autorité régionale ou locale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Agence/office régional(e) ou local(e)</w:t>
            </w:r>
          </w:p>
        </w:tc>
        <w:tc>
          <w:tcPr>
            <w:tcW w:w="3971" w:type="dxa"/>
            <w:gridSpan w:val="6"/>
            <w:vMerge w:val="restart"/>
            <w:tcBorders>
              <w:top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Organisme de droit public</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Institution/agence européenne ou organisation internationale </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Autre:</w:t>
            </w:r>
          </w:p>
        </w:tc>
      </w:tr>
      <w:tr w:rsidR="00E35999" w:rsidRPr="00B33791" w:rsidTr="0064167E">
        <w:trPr>
          <w:cantSplit/>
          <w:trHeight w:val="230"/>
        </w:trPr>
        <w:tc>
          <w:tcPr>
            <w:tcW w:w="5122" w:type="dxa"/>
            <w:gridSpan w:val="3"/>
            <w:vMerge/>
            <w:tcBorders>
              <w:left w:val="single" w:sz="4" w:space="0" w:color="auto"/>
            </w:tcBorders>
            <w:shd w:val="clear" w:color="auto" w:fill="FFFFFF"/>
            <w:vAlign w:val="bottom"/>
          </w:tcPr>
          <w:p w:rsidR="00E35999" w:rsidRPr="00B33791" w:rsidRDefault="00E35999" w:rsidP="00195282">
            <w:pPr>
              <w:rPr>
                <w:rFonts w:ascii="Times New Roman" w:hAnsi="Times New Roman" w:cs="Times New Roman"/>
                <w:sz w:val="20"/>
                <w:szCs w:val="20"/>
              </w:rPr>
            </w:pPr>
          </w:p>
        </w:tc>
        <w:tc>
          <w:tcPr>
            <w:tcW w:w="3971" w:type="dxa"/>
            <w:gridSpan w:val="6"/>
            <w:vMerge/>
            <w:tcBorders>
              <w:right w:val="single" w:sz="4" w:space="0" w:color="auto"/>
            </w:tcBorders>
            <w:shd w:val="clear" w:color="auto" w:fill="FFFFFF"/>
            <w:vAlign w:val="bottom"/>
          </w:tcPr>
          <w:p w:rsidR="00E35999" w:rsidRPr="00B33791" w:rsidRDefault="00E35999" w:rsidP="00195282">
            <w:pPr>
              <w:rPr>
                <w:rFonts w:ascii="Times New Roman" w:hAnsi="Times New Roman" w:cs="Times New Roman"/>
                <w:sz w:val="20"/>
                <w:szCs w:val="20"/>
              </w:rPr>
            </w:pPr>
          </w:p>
        </w:tc>
      </w:tr>
      <w:tr w:rsidR="00E35999" w:rsidRPr="00B33791" w:rsidTr="00373AD9">
        <w:trPr>
          <w:cantSplit/>
        </w:trPr>
        <w:tc>
          <w:tcPr>
            <w:tcW w:w="5122" w:type="dxa"/>
            <w:gridSpan w:val="3"/>
            <w:tcBorders>
              <w:top w:val="single" w:sz="4" w:space="0" w:color="auto"/>
              <w:left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I.3) Activité principale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(à remplir par l'entité adjudicatrice publique) </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Services des administrations publiques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Défense</w:t>
            </w:r>
          </w:p>
          <w:p w:rsidR="00E35999" w:rsidRPr="00B33791" w:rsidRDefault="0012558E" w:rsidP="00195282">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 Ordre et sécurité publics</w:t>
            </w:r>
          </w:p>
          <w:p w:rsidR="00C01A34" w:rsidRPr="00B33791" w:rsidRDefault="00C01A34" w:rsidP="00195282">
            <w:pPr>
              <w:pStyle w:val="Bodytext20"/>
              <w:spacing w:line="240" w:lineRule="auto"/>
              <w:jc w:val="left"/>
              <w:rPr>
                <w:rFonts w:ascii="Times New Roman" w:hAnsi="Times New Roman" w:cs="Times New Roman"/>
                <w:sz w:val="20"/>
                <w:szCs w:val="20"/>
              </w:rPr>
            </w:pPr>
          </w:p>
        </w:tc>
        <w:tc>
          <w:tcPr>
            <w:tcW w:w="3971" w:type="dxa"/>
            <w:gridSpan w:val="6"/>
            <w:tcBorders>
              <w:top w:val="single" w:sz="4" w:space="0" w:color="auto"/>
              <w:bottom w:val="single" w:sz="4" w:space="0" w:color="auto"/>
              <w:right w:val="single" w:sz="4" w:space="0" w:color="auto"/>
            </w:tcBorders>
            <w:shd w:val="clear" w:color="auto" w:fill="FFFFFF"/>
            <w:vAlign w:val="bottom"/>
          </w:tcPr>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Logement et équipements collectifs </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□Protection sociale </w:t>
            </w:r>
          </w:p>
          <w:p w:rsidR="00E35999" w:rsidRPr="00B33791" w:rsidRDefault="0012558E" w:rsidP="00195282">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 Loisirs, culture et religion</w:t>
            </w:r>
          </w:p>
          <w:p w:rsidR="00C01A34" w:rsidRPr="00B33791" w:rsidRDefault="00C01A34" w:rsidP="00195282">
            <w:pPr>
              <w:pStyle w:val="Bodytext20"/>
              <w:spacing w:line="240" w:lineRule="auto"/>
              <w:jc w:val="left"/>
              <w:rPr>
                <w:rFonts w:ascii="Times New Roman" w:hAnsi="Times New Roman" w:cs="Times New Roman"/>
                <w:sz w:val="20"/>
                <w:szCs w:val="20"/>
              </w:rPr>
            </w:pPr>
          </w:p>
        </w:tc>
      </w:tr>
      <w:tr w:rsidR="00C01A34" w:rsidRPr="00B33791" w:rsidTr="00373AD9">
        <w:trPr>
          <w:cantSplit/>
        </w:trPr>
        <w:tc>
          <w:tcPr>
            <w:tcW w:w="4546" w:type="dxa"/>
            <w:tcBorders>
              <w:top w:val="single" w:sz="4" w:space="0" w:color="auto"/>
              <w:left w:val="single" w:sz="4" w:space="0" w:color="auto"/>
              <w:bottom w:val="single" w:sz="4" w:space="0" w:color="auto"/>
              <w:right w:val="single" w:sz="4" w:space="0" w:color="auto"/>
            </w:tcBorders>
            <w:shd w:val="clear" w:color="auto" w:fill="FFFFFF"/>
          </w:tcPr>
          <w:p w:rsidR="00C01A3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Environnement</w:t>
            </w:r>
          </w:p>
          <w:p w:rsidR="00C01A34" w:rsidRPr="00B33791" w:rsidRDefault="0012558E" w:rsidP="00C01A34">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 Affaires économiques et financières</w:t>
            </w:r>
          </w:p>
          <w:p w:rsidR="00C01A34" w:rsidRPr="00B33791" w:rsidRDefault="0012558E" w:rsidP="00C01A34">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Santé</w:t>
            </w:r>
          </w:p>
        </w:tc>
        <w:tc>
          <w:tcPr>
            <w:tcW w:w="4547" w:type="dxa"/>
            <w:gridSpan w:val="8"/>
            <w:tcBorders>
              <w:top w:val="single" w:sz="4" w:space="0" w:color="auto"/>
              <w:left w:val="single" w:sz="4" w:space="0" w:color="auto"/>
              <w:bottom w:val="single" w:sz="4" w:space="0" w:color="auto"/>
              <w:right w:val="single" w:sz="4" w:space="0" w:color="auto"/>
            </w:tcBorders>
            <w:shd w:val="clear" w:color="auto" w:fill="FFFFFF"/>
          </w:tcPr>
          <w:p w:rsidR="00C01A34" w:rsidRPr="00B33791" w:rsidRDefault="0012558E" w:rsidP="00C01A34">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Éducation</w:t>
            </w:r>
          </w:p>
          <w:p w:rsidR="00C01A3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Autre activité: Politique étrangère</w:t>
            </w:r>
          </w:p>
          <w:p w:rsidR="00C01A34" w:rsidRPr="00B33791" w:rsidRDefault="00C01A34" w:rsidP="00195282">
            <w:pPr>
              <w:pStyle w:val="Bodytext20"/>
              <w:spacing w:line="240" w:lineRule="auto"/>
              <w:jc w:val="left"/>
              <w:rPr>
                <w:rFonts w:ascii="Times New Roman" w:hAnsi="Times New Roman" w:cs="Times New Roman"/>
                <w:sz w:val="20"/>
                <w:szCs w:val="20"/>
              </w:rPr>
            </w:pPr>
          </w:p>
        </w:tc>
      </w:tr>
      <w:tr w:rsidR="00C01A34" w:rsidRPr="00B33791" w:rsidTr="008A206B">
        <w:trPr>
          <w:cantSplit/>
        </w:trPr>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C01A34" w:rsidRPr="00B33791" w:rsidRDefault="00C01A34"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lastRenderedPageBreak/>
              <w:t>I.4) Activité principale</w:t>
            </w:r>
          </w:p>
          <w:p w:rsidR="00C01A34"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(À remplir par l'entité adjudicatrice sectorielle)</w:t>
            </w:r>
          </w:p>
          <w:p w:rsidR="00C01A34" w:rsidRPr="00B33791" w:rsidRDefault="0012558E" w:rsidP="00195282">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 Gaz et énergie de chauffage</w:t>
            </w:r>
          </w:p>
          <w:p w:rsidR="00C01A34" w:rsidRPr="00B33791" w:rsidRDefault="0012558E" w:rsidP="00195282">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 Energie électrique</w:t>
            </w:r>
          </w:p>
          <w:p w:rsidR="00C01A34" w:rsidRPr="00B33791" w:rsidRDefault="0012558E" w:rsidP="00C01A34">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Alimentation en eau</w:t>
            </w:r>
          </w:p>
          <w:p w:rsidR="00C01A3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Services de transport</w:t>
            </w:r>
          </w:p>
        </w:tc>
        <w:tc>
          <w:tcPr>
            <w:tcW w:w="454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C01A34" w:rsidRPr="00B33791" w:rsidRDefault="0012558E" w:rsidP="00C01A34">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Services postaux</w:t>
            </w:r>
          </w:p>
          <w:p w:rsidR="00C01A3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Exploitation d’une région géographique</w:t>
            </w:r>
          </w:p>
          <w:p w:rsidR="00C01A34"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Autre activité:</w:t>
            </w:r>
          </w:p>
          <w:p w:rsidR="00C01A34" w:rsidRPr="00B33791" w:rsidRDefault="00C01A34" w:rsidP="00195282">
            <w:pPr>
              <w:pStyle w:val="Bodytext20"/>
              <w:spacing w:line="240" w:lineRule="auto"/>
              <w:jc w:val="left"/>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II: OUVERTURE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J’ouvre une procédure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d’attribution de marché public </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de conclusion d’accord-cadre </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de mise en place de systèmes d’acquisition dynamiques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de concours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Je crée un système de certification</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Le marché est dans le domaine de la défense et de la sécurité </w:t>
            </w:r>
          </w:p>
          <w:p w:rsidR="00195282" w:rsidRPr="00B33791" w:rsidRDefault="0012558E" w:rsidP="00195282">
            <w:pPr>
              <w:pStyle w:val="Bodytext20"/>
              <w:spacing w:line="240" w:lineRule="auto"/>
              <w:rPr>
                <w:rStyle w:val="Bodytext2BookAntiqua"/>
                <w:rFonts w:ascii="Times New Roman" w:hAnsi="Times New Roman" w:cs="Times New Roman"/>
                <w:spacing w:val="0"/>
                <w:sz w:val="20"/>
                <w:szCs w:val="20"/>
              </w:rPr>
            </w:pPr>
            <w:r w:rsidRPr="00B33791">
              <w:rPr>
                <w:rStyle w:val="Bodytext2Georgia"/>
                <w:rFonts w:ascii="Times New Roman" w:hAnsi="Times New Roman"/>
                <w:sz w:val="20"/>
                <w:szCs w:val="20"/>
              </w:rPr>
              <w:t xml:space="preserve">Oui </w:t>
            </w:r>
            <w:r w:rsidRPr="00B33791">
              <w:rPr>
                <w:rStyle w:val="Bodytext2Georgia0"/>
                <w:rFonts w:ascii="Times New Roman" w:hAnsi="Times New Roman"/>
                <w:sz w:val="20"/>
                <w:szCs w:val="20"/>
              </w:rPr>
              <w:t xml:space="preserve">□ </w:t>
            </w:r>
            <w:r w:rsidRPr="00B33791">
              <w:rPr>
                <w:rStyle w:val="Bodytext2Georgia"/>
                <w:rFonts w:ascii="Times New Roman" w:hAnsi="Times New Roman"/>
                <w:sz w:val="20"/>
                <w:szCs w:val="20"/>
              </w:rPr>
              <w:t xml:space="preserve">Non </w:t>
            </w:r>
            <w:r w:rsidRPr="00B33791">
              <w:rPr>
                <w:rFonts w:ascii="Wingdings" w:hAnsi="Wingdings"/>
                <w:sz w:val="18"/>
                <w:szCs w:val="20"/>
              </w:rPr>
              <w:t></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II.1) Type de procédure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(à remplir par l'entité adjudicatrice publique)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Procédure ouverte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Procédure restreinte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Procédure concurrentielle avec négociation</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Dialogue compétitif</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Partenariat d'innovation</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Négociation sans avis préalable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Concours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Compétition publique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Négociation directe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(À remplir par l'entité adjudicatrice sectorielle)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Procédure ouverte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Procédure restreinte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Procédure négociée avec mise en concurrence préalable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Dialogue compétitif</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Partenariat d'innovation</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Procédure négociée sans mise en concurrence préalable </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Concours</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Compétition publique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Négociation directe</w:t>
            </w: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(Pour la passation d’un marché public dans le domaine de la défense et de la sécurité)</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Procédure restreinte</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Procédure négociée avec publication d’un avis de marché </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Dialogue compétitif</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Procédure négociée sans publication d’un avis de marché</w:t>
            </w:r>
          </w:p>
        </w:tc>
      </w:tr>
      <w:tr w:rsidR="00E35999" w:rsidRPr="00B33791" w:rsidTr="0064167E">
        <w:trPr>
          <w:cantSplit/>
        </w:trPr>
        <w:tc>
          <w:tcPr>
            <w:tcW w:w="9093" w:type="dxa"/>
            <w:gridSpan w:val="9"/>
            <w:tcBorders>
              <w:top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III: FONDEMENT JURIDIQUE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(à remplir par l'entité adjudicatrice publique)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Art. 73, al. 1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73, al. 2, p. 1, b. [...]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73, al. 2, p. 2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 al. 1, p. 7 en combinaison avec al. 6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79, al. 1, p. [...]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 al. 1, p. 11 en combinaison avec al. 8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 al. 1, p. 12 de la Loi sur les marchés publics</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Art. 182, al. 1 en combinaison avec al. 79, al. 1, p. [...]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182, al. 1, p. [...] de la Loi sur les marchés publics</w:t>
            </w: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(À remplir par l'entité adjudicatrice sectorielle)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132 de la Loi sur les marchés publics</w:t>
            </w:r>
          </w:p>
          <w:p w:rsidR="008114E7"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xml:space="preserve"> Art. 18, al. 1, p. 7 en combinaison avec al. 6 de la Loi sur les marchés publics </w:t>
            </w:r>
          </w:p>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Art. 138, al. 1, p. [...] de la Loi sur les marchés publics</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138, al. 1 en combinaison avec al. 79, al. 1, p. [...] de la Loi sur les marchés publics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 al. 1, p. 11 en combinaison avec al. 8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 al. 1, p. 12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182, al. 1, p. [...]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lastRenderedPageBreak/>
              <w:t> Art. 182, al. 1 en combinaison avec al. 79, al. 1, p. [...]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8114E7"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 Art. 141, al. 1 de la </w:t>
            </w:r>
            <w:r w:rsidR="0012558E" w:rsidRPr="00B33791">
              <w:rPr>
                <w:rStyle w:val="Bodytext2Georgia0"/>
                <w:rFonts w:ascii="Times New Roman" w:hAnsi="Times New Roman"/>
                <w:sz w:val="20"/>
                <w:szCs w:val="20"/>
              </w:rPr>
              <w:t>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142, al. 4 en combinaison avec art. 142, al. 1 et art. 141, al. 1 de la Loi sur les marchés publics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(À remplir en cas de passation d’un marché public dans le domaine de la défense et de la sécurité)</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160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163, al. 1 de la Loi sur les marchés publics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Art. 164, al. 1, p. [...] de la Loi sur les marchés publics</w:t>
            </w:r>
          </w:p>
        </w:tc>
      </w:tr>
      <w:tr w:rsidR="00E35999" w:rsidRPr="00B33791" w:rsidTr="0064167E">
        <w:trPr>
          <w:cantSplit/>
        </w:trPr>
        <w:tc>
          <w:tcPr>
            <w:tcW w:w="9093" w:type="dxa"/>
            <w:gridSpan w:val="9"/>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IV: MARCHE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8114E7">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IV.1) Intitulé</w:t>
            </w:r>
          </w:p>
        </w:tc>
      </w:tr>
      <w:tr w:rsidR="008114E7" w:rsidRPr="00B33791" w:rsidTr="0064167E">
        <w:trPr>
          <w:cantSplit/>
          <w:trHeight w:val="460"/>
        </w:trPr>
        <w:tc>
          <w:tcPr>
            <w:tcW w:w="9093" w:type="dxa"/>
            <w:gridSpan w:val="9"/>
            <w:tcBorders>
              <w:left w:val="single" w:sz="4" w:space="0" w:color="auto"/>
              <w:right w:val="single" w:sz="4" w:space="0" w:color="auto"/>
            </w:tcBorders>
            <w:shd w:val="clear" w:color="auto" w:fill="FFFFFF"/>
          </w:tcPr>
          <w:p w:rsidR="008114E7" w:rsidRPr="00B33791" w:rsidRDefault="00151685" w:rsidP="00A94BD1">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Fourniture</w:t>
            </w:r>
            <w:r w:rsidR="0012558E" w:rsidRPr="00B33791">
              <w:rPr>
                <w:rStyle w:val="Bodytext2Georgia2"/>
                <w:rFonts w:ascii="Times New Roman" w:hAnsi="Times New Roman"/>
                <w:sz w:val="20"/>
                <w:szCs w:val="20"/>
              </w:rPr>
              <w:t xml:space="preserve"> de véhicules pour </w:t>
            </w:r>
            <w:r w:rsidR="008114E7" w:rsidRPr="00B33791">
              <w:rPr>
                <w:rStyle w:val="Bodytext2Georgia2"/>
                <w:rFonts w:ascii="Times New Roman" w:hAnsi="Times New Roman"/>
                <w:sz w:val="20"/>
                <w:szCs w:val="20"/>
              </w:rPr>
              <w:t>la Représentation permanente de la République de Bulgarie auprès de l’Union</w:t>
            </w:r>
            <w:r w:rsidR="0012558E" w:rsidRPr="00B33791">
              <w:rPr>
                <w:rStyle w:val="Bodytext2Georgia0"/>
                <w:rFonts w:ascii="Times New Roman" w:hAnsi="Times New Roman"/>
                <w:sz w:val="20"/>
                <w:szCs w:val="20"/>
              </w:rPr>
              <w:t xml:space="preserve"> européenne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IV.2) Objet du marché</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Travaux</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Fournitures</w:t>
            </w: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Services</w:t>
            </w:r>
          </w:p>
        </w:tc>
      </w:tr>
      <w:tr w:rsidR="008114E7" w:rsidRPr="00B33791" w:rsidTr="0064167E">
        <w:trPr>
          <w:cantSplit/>
          <w:trHeight w:val="470"/>
        </w:trPr>
        <w:tc>
          <w:tcPr>
            <w:tcW w:w="9093" w:type="dxa"/>
            <w:gridSpan w:val="9"/>
            <w:tcBorders>
              <w:top w:val="single" w:sz="4" w:space="0" w:color="auto"/>
              <w:left w:val="single" w:sz="4" w:space="0" w:color="auto"/>
              <w:right w:val="single" w:sz="4" w:space="0" w:color="auto"/>
            </w:tcBorders>
            <w:shd w:val="clear" w:color="auto" w:fill="FFFFFF"/>
            <w:vAlign w:val="bottom"/>
          </w:tcPr>
          <w:p w:rsidR="008114E7" w:rsidRPr="00B33791" w:rsidRDefault="0012558E" w:rsidP="008114E7">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IV.3) Description de l’objet du marché (nature et quantité des travaux, fournitures ou services, ou indication des besoins et exigences )</w:t>
            </w:r>
          </w:p>
        </w:tc>
      </w:tr>
      <w:tr w:rsidR="008114E7" w:rsidRPr="00B33791" w:rsidTr="0064167E">
        <w:trPr>
          <w:cantSplit/>
          <w:trHeight w:val="1150"/>
        </w:trPr>
        <w:tc>
          <w:tcPr>
            <w:tcW w:w="9093" w:type="dxa"/>
            <w:gridSpan w:val="9"/>
            <w:tcBorders>
              <w:left w:val="single" w:sz="4" w:space="0" w:color="auto"/>
              <w:right w:val="single" w:sz="4" w:space="0" w:color="auto"/>
            </w:tcBorders>
            <w:shd w:val="clear" w:color="auto" w:fill="FFFFFF"/>
          </w:tcPr>
          <w:p w:rsidR="001A7BF4" w:rsidRPr="00B33791" w:rsidRDefault="0012558E" w:rsidP="001A7BF4">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Lorsque l’objet principal comprend des objets supplémentaires, ceux-ci doivent être décrits ici.</w:t>
            </w:r>
          </w:p>
          <w:p w:rsidR="008114E7" w:rsidRPr="00B33791" w:rsidRDefault="00151685" w:rsidP="001A7BF4">
            <w:pPr>
              <w:pStyle w:val="Bodytext20"/>
              <w:spacing w:line="240" w:lineRule="auto"/>
              <w:jc w:val="left"/>
              <w:rPr>
                <w:rFonts w:ascii="Times New Roman" w:hAnsi="Times New Roman" w:cs="Times New Roman"/>
                <w:sz w:val="20"/>
                <w:szCs w:val="20"/>
              </w:rPr>
            </w:pPr>
            <w:r w:rsidRPr="00B33791">
              <w:rPr>
                <w:rStyle w:val="Bodytext2Georgia0"/>
              </w:rPr>
              <w:t>Fourniture</w:t>
            </w:r>
            <w:r w:rsidR="0012558E" w:rsidRPr="00B33791">
              <w:rPr>
                <w:rStyle w:val="Bodytext2Georgia2"/>
                <w:rFonts w:ascii="Times New Roman" w:hAnsi="Times New Roman"/>
                <w:sz w:val="20"/>
                <w:szCs w:val="20"/>
              </w:rPr>
              <w:t xml:space="preserve"> par achat de nouveaux véhicules à moteur pour les besoins de la Représentation permanente de la République de Bulgarie auprès de l’Union européenne. L’objet du marché est divisé en lots comme suit:</w:t>
            </w:r>
          </w:p>
        </w:tc>
      </w:tr>
      <w:tr w:rsidR="008114E7" w:rsidRPr="00B33791" w:rsidTr="0064167E">
        <w:trPr>
          <w:cantSplit/>
          <w:trHeight w:val="460"/>
        </w:trPr>
        <w:tc>
          <w:tcPr>
            <w:tcW w:w="9093" w:type="dxa"/>
            <w:gridSpan w:val="9"/>
            <w:tcBorders>
              <w:left w:val="single" w:sz="4" w:space="0" w:color="auto"/>
              <w:right w:val="single" w:sz="4" w:space="0" w:color="auto"/>
            </w:tcBorders>
            <w:shd w:val="clear" w:color="auto" w:fill="FFFFFF"/>
          </w:tcPr>
          <w:p w:rsidR="008114E7" w:rsidRPr="00B33791" w:rsidRDefault="0012558E" w:rsidP="008114E7">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 xml:space="preserve">Lot n° </w:t>
            </w:r>
            <w:r w:rsidRPr="00B33791">
              <w:rPr>
                <w:rStyle w:val="Bodytext2PalatinoLinotype"/>
                <w:rFonts w:ascii="Times New Roman" w:hAnsi="Times New Roman"/>
                <w:sz w:val="20"/>
                <w:szCs w:val="20"/>
              </w:rPr>
              <w:t>1</w:t>
            </w:r>
            <w:r w:rsidRPr="00B33791">
              <w:rPr>
                <w:rStyle w:val="Bodytext2Georgia2"/>
                <w:rFonts w:ascii="Times New Roman" w:hAnsi="Times New Roman"/>
                <w:sz w:val="20"/>
                <w:szCs w:val="20"/>
              </w:rPr>
              <w:t xml:space="preserve"> « </w:t>
            </w:r>
            <w:r w:rsidR="00151685" w:rsidRPr="00B33791">
              <w:rPr>
                <w:rStyle w:val="Bodytext2Georgia2"/>
                <w:rFonts w:ascii="Times New Roman" w:hAnsi="Times New Roman"/>
                <w:sz w:val="20"/>
                <w:szCs w:val="20"/>
              </w:rPr>
              <w:t>Fourniture</w:t>
            </w:r>
            <w:r w:rsidRPr="00B33791">
              <w:rPr>
                <w:rStyle w:val="Bodytext2Georgia2"/>
                <w:rFonts w:ascii="Times New Roman" w:hAnsi="Times New Roman"/>
                <w:sz w:val="20"/>
                <w:szCs w:val="20"/>
              </w:rPr>
              <w:t xml:space="preserve"> par achat de 7 (sept) nouveaux véhicules à moteur de la catégorie М1, Sedan (АА)</w:t>
            </w:r>
            <w:r w:rsidR="008114E7" w:rsidRPr="00B33791">
              <w:rPr>
                <w:rStyle w:val="Bodytext2Georgia2"/>
                <w:rFonts w:ascii="Times New Roman" w:hAnsi="Times New Roman"/>
                <w:sz w:val="20"/>
                <w:szCs w:val="20"/>
              </w:rPr>
              <w:t> »;</w:t>
            </w:r>
          </w:p>
        </w:tc>
      </w:tr>
      <w:tr w:rsidR="008114E7" w:rsidRPr="00B33791" w:rsidTr="0064167E">
        <w:trPr>
          <w:cantSplit/>
          <w:trHeight w:val="460"/>
        </w:trPr>
        <w:tc>
          <w:tcPr>
            <w:tcW w:w="9093" w:type="dxa"/>
            <w:gridSpan w:val="9"/>
            <w:tcBorders>
              <w:left w:val="single" w:sz="4" w:space="0" w:color="auto"/>
              <w:right w:val="single" w:sz="4" w:space="0" w:color="auto"/>
            </w:tcBorders>
            <w:shd w:val="clear" w:color="auto" w:fill="FFFFFF"/>
          </w:tcPr>
          <w:p w:rsidR="008114E7" w:rsidRPr="00B33791" w:rsidRDefault="0012558E" w:rsidP="008114E7">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 xml:space="preserve">Lot n° </w:t>
            </w:r>
            <w:r w:rsidRPr="00B33791">
              <w:rPr>
                <w:rStyle w:val="Bodytext2PalatinoLinotype"/>
                <w:rFonts w:ascii="Times New Roman" w:hAnsi="Times New Roman"/>
                <w:sz w:val="20"/>
                <w:szCs w:val="20"/>
              </w:rPr>
              <w:t>2</w:t>
            </w:r>
            <w:r w:rsidRPr="00B33791">
              <w:rPr>
                <w:rStyle w:val="Bodytext2Georgia2"/>
                <w:rFonts w:ascii="Times New Roman" w:hAnsi="Times New Roman"/>
                <w:sz w:val="20"/>
                <w:szCs w:val="20"/>
              </w:rPr>
              <w:t xml:space="preserve"> « </w:t>
            </w:r>
            <w:r w:rsidR="00151685" w:rsidRPr="00B33791">
              <w:rPr>
                <w:rStyle w:val="Bodytext2Georgia2"/>
                <w:rFonts w:ascii="Times New Roman" w:hAnsi="Times New Roman"/>
                <w:sz w:val="20"/>
                <w:szCs w:val="20"/>
              </w:rPr>
              <w:t>Fourniture</w:t>
            </w:r>
            <w:r w:rsidRPr="00B33791">
              <w:rPr>
                <w:rStyle w:val="Bodytext2Georgia2"/>
                <w:rFonts w:ascii="Times New Roman" w:hAnsi="Times New Roman"/>
                <w:sz w:val="20"/>
                <w:szCs w:val="20"/>
              </w:rPr>
              <w:t xml:space="preserve"> par achat de 2 (deux) nouveaux véhicules à moteur de la catégorie М1, Sedan (АА)</w:t>
            </w:r>
            <w:r w:rsidR="008114E7" w:rsidRPr="00B33791">
              <w:rPr>
                <w:rStyle w:val="Bodytext2Georgia2"/>
                <w:rFonts w:ascii="Times New Roman" w:hAnsi="Times New Roman"/>
                <w:sz w:val="20"/>
                <w:szCs w:val="20"/>
              </w:rPr>
              <w:t> »;</w:t>
            </w:r>
          </w:p>
        </w:tc>
      </w:tr>
      <w:tr w:rsidR="008114E7" w:rsidRPr="00B33791" w:rsidTr="0064167E">
        <w:trPr>
          <w:cantSplit/>
          <w:trHeight w:val="460"/>
        </w:trPr>
        <w:tc>
          <w:tcPr>
            <w:tcW w:w="9093" w:type="dxa"/>
            <w:gridSpan w:val="9"/>
            <w:tcBorders>
              <w:left w:val="single" w:sz="4" w:space="0" w:color="auto"/>
              <w:right w:val="single" w:sz="4" w:space="0" w:color="auto"/>
            </w:tcBorders>
            <w:shd w:val="clear" w:color="auto" w:fill="FFFFFF"/>
          </w:tcPr>
          <w:p w:rsidR="008114E7" w:rsidRPr="00B33791" w:rsidRDefault="008114E7" w:rsidP="001A7BF4">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 xml:space="preserve">Lot n° </w:t>
            </w:r>
            <w:r w:rsidR="0012558E" w:rsidRPr="00B33791">
              <w:rPr>
                <w:rStyle w:val="Bodytext2Georgia2"/>
                <w:rFonts w:ascii="Times New Roman" w:hAnsi="Times New Roman"/>
                <w:sz w:val="20"/>
                <w:szCs w:val="20"/>
              </w:rPr>
              <w:t>3</w:t>
            </w:r>
            <w:r w:rsidRPr="00B33791">
              <w:rPr>
                <w:rStyle w:val="Bodytext2Georgia2"/>
                <w:rFonts w:ascii="Times New Roman" w:hAnsi="Times New Roman"/>
                <w:sz w:val="20"/>
                <w:szCs w:val="20"/>
              </w:rPr>
              <w:t>« </w:t>
            </w:r>
            <w:r w:rsidR="00151685" w:rsidRPr="00B33791">
              <w:rPr>
                <w:rStyle w:val="Bodytext2Georgia2"/>
                <w:rFonts w:ascii="Times New Roman" w:hAnsi="Times New Roman"/>
                <w:sz w:val="20"/>
                <w:szCs w:val="20"/>
              </w:rPr>
              <w:t>Fourniture</w:t>
            </w:r>
            <w:r w:rsidR="0012558E" w:rsidRPr="00B33791">
              <w:rPr>
                <w:rStyle w:val="Bodytext2Georgia2"/>
                <w:rFonts w:ascii="Times New Roman" w:hAnsi="Times New Roman"/>
                <w:sz w:val="20"/>
                <w:szCs w:val="20"/>
              </w:rPr>
              <w:t xml:space="preserve"> par achat de 2 (deux) nouveaux véhicules à moteur de la catégorie М1, Minibus voyageurs (AF)</w:t>
            </w:r>
            <w:r w:rsidR="001A7BF4" w:rsidRPr="00B33791">
              <w:rPr>
                <w:rStyle w:val="Bodytext2Georgia2"/>
                <w:rFonts w:ascii="Times New Roman" w:hAnsi="Times New Roman"/>
                <w:sz w:val="20"/>
                <w:szCs w:val="20"/>
              </w:rPr>
              <w:t> »</w:t>
            </w:r>
            <w:r w:rsidRPr="00B33791">
              <w:rPr>
                <w:rStyle w:val="Bodytext2Georgia2"/>
                <w:rFonts w:ascii="Times New Roman" w:hAnsi="Times New Roman"/>
                <w:sz w:val="20"/>
                <w:szCs w:val="20"/>
              </w:rPr>
              <w:t>.</w:t>
            </w:r>
          </w:p>
        </w:tc>
      </w:tr>
      <w:tr w:rsidR="0089403F" w:rsidRPr="00B33791" w:rsidTr="0064167E">
        <w:trPr>
          <w:cantSplit/>
          <w:trHeight w:val="470"/>
        </w:trPr>
        <w:tc>
          <w:tcPr>
            <w:tcW w:w="9093" w:type="dxa"/>
            <w:gridSpan w:val="9"/>
            <w:tcBorders>
              <w:top w:val="single" w:sz="4" w:space="0" w:color="auto"/>
              <w:left w:val="single" w:sz="4" w:space="0" w:color="auto"/>
              <w:right w:val="single" w:sz="4" w:space="0" w:color="auto"/>
            </w:tcBorders>
            <w:shd w:val="clear" w:color="auto" w:fill="FFFFFF"/>
          </w:tcPr>
          <w:p w:rsidR="0089403F" w:rsidRPr="00B33791" w:rsidRDefault="0012558E" w:rsidP="0089403F">
            <w:pPr>
              <w:pStyle w:val="Bodytext20"/>
              <w:spacing w:line="240" w:lineRule="auto"/>
              <w:jc w:val="left"/>
              <w:rPr>
                <w:rStyle w:val="Bodytext2Georgia"/>
                <w:rFonts w:ascii="Times New Roman" w:hAnsi="Times New Roman" w:cs="Times New Roman"/>
                <w:sz w:val="20"/>
                <w:szCs w:val="20"/>
              </w:rPr>
            </w:pPr>
            <w:r w:rsidRPr="00B33791">
              <w:rPr>
                <w:rStyle w:val="Bodytext2Georgia"/>
                <w:rFonts w:ascii="Times New Roman" w:hAnsi="Times New Roman"/>
                <w:sz w:val="20"/>
                <w:szCs w:val="20"/>
              </w:rPr>
              <w:t>IV.4) Le marché public comprend des exigences liées à la protection de l’environnement</w:t>
            </w:r>
          </w:p>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
                <w:rFonts w:ascii="Times New Roman" w:hAnsi="Times New Roman"/>
                <w:sz w:val="20"/>
                <w:szCs w:val="20"/>
              </w:rPr>
              <w:t>Oui</w:t>
            </w:r>
            <w:r w:rsidRPr="00B33791">
              <w:rPr>
                <w:rFonts w:ascii="Wingdings" w:hAnsi="Wingdings"/>
                <w:sz w:val="18"/>
                <w:szCs w:val="20"/>
              </w:rPr>
              <w:t></w:t>
            </w:r>
            <w:r w:rsidRPr="00B33791">
              <w:rPr>
                <w:rStyle w:val="Bodytext2Georgia"/>
                <w:rFonts w:ascii="Times New Roman" w:hAnsi="Times New Roman"/>
                <w:sz w:val="20"/>
                <w:szCs w:val="20"/>
              </w:rPr>
              <w:t xml:space="preserve">Non </w:t>
            </w:r>
            <w:r w:rsidRPr="00B33791">
              <w:rPr>
                <w:rStyle w:val="Bodytext2Georgia0"/>
                <w:rFonts w:ascii="Times New Roman" w:hAnsi="Times New Roman"/>
                <w:sz w:val="20"/>
                <w:szCs w:val="20"/>
              </w:rPr>
              <w:t>□</w:t>
            </w:r>
          </w:p>
        </w:tc>
      </w:tr>
      <w:tr w:rsidR="0089403F" w:rsidRPr="00B33791" w:rsidTr="0064167E">
        <w:trPr>
          <w:cantSplit/>
          <w:trHeight w:val="470"/>
        </w:trPr>
        <w:tc>
          <w:tcPr>
            <w:tcW w:w="9093" w:type="dxa"/>
            <w:gridSpan w:val="9"/>
            <w:tcBorders>
              <w:top w:val="single" w:sz="4" w:space="0" w:color="auto"/>
              <w:left w:val="single" w:sz="4" w:space="0" w:color="auto"/>
              <w:right w:val="single" w:sz="4" w:space="0" w:color="auto"/>
            </w:tcBorders>
            <w:shd w:val="clear" w:color="auto" w:fill="FFFFFF"/>
          </w:tcPr>
          <w:p w:rsidR="0089403F" w:rsidRPr="00B33791" w:rsidRDefault="0012558E" w:rsidP="0089403F">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Les critères liés à la protection de l’environnement sont présentés dans: (prière de préciser le nombre)</w:t>
            </w:r>
          </w:p>
        </w:tc>
      </w:tr>
      <w:tr w:rsidR="0089403F" w:rsidRPr="00B33791" w:rsidTr="0064167E">
        <w:trPr>
          <w:cantSplit/>
        </w:trPr>
        <w:tc>
          <w:tcPr>
            <w:tcW w:w="6443" w:type="dxa"/>
            <w:gridSpan w:val="6"/>
            <w:tcBorders>
              <w:left w:val="single" w:sz="4" w:space="0" w:color="auto"/>
              <w:right w:val="single" w:sz="4" w:space="0" w:color="auto"/>
            </w:tcBorders>
            <w:shd w:val="clear" w:color="auto" w:fill="FFFFFF"/>
          </w:tcPr>
          <w:p w:rsidR="0089403F" w:rsidRPr="00B33791" w:rsidRDefault="0012558E" w:rsidP="0089403F">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Dans la spécification technique (cahier des charges) </w:t>
            </w:r>
          </w:p>
        </w:tc>
        <w:tc>
          <w:tcPr>
            <w:tcW w:w="2650" w:type="dxa"/>
            <w:gridSpan w:val="3"/>
            <w:tcBorders>
              <w:left w:val="single" w:sz="4" w:space="0" w:color="auto"/>
              <w:right w:val="single" w:sz="4" w:space="0" w:color="auto"/>
            </w:tcBorders>
            <w:shd w:val="clear" w:color="auto" w:fill="FFFFFF"/>
          </w:tcPr>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0"/>
                <w:rFonts w:ascii="Times New Roman" w:hAnsi="Times New Roman"/>
                <w:sz w:val="20"/>
                <w:szCs w:val="20"/>
              </w:rPr>
              <w:t xml:space="preserve">1 </w:t>
            </w:r>
            <w:r w:rsidRPr="00B33791">
              <w:rPr>
                <w:rStyle w:val="Bodytext2Georgia2"/>
                <w:rFonts w:ascii="Times New Roman" w:hAnsi="Times New Roman"/>
                <w:sz w:val="20"/>
                <w:szCs w:val="20"/>
              </w:rPr>
              <w:t>(nombre)</w:t>
            </w:r>
          </w:p>
        </w:tc>
      </w:tr>
      <w:tr w:rsidR="0089403F" w:rsidRPr="00B33791" w:rsidTr="0064167E">
        <w:trPr>
          <w:cantSplit/>
        </w:trPr>
        <w:tc>
          <w:tcPr>
            <w:tcW w:w="6443" w:type="dxa"/>
            <w:gridSpan w:val="6"/>
            <w:tcBorders>
              <w:left w:val="single" w:sz="4" w:space="0" w:color="auto"/>
              <w:right w:val="single" w:sz="4" w:space="0" w:color="auto"/>
            </w:tcBorders>
            <w:shd w:val="clear" w:color="auto" w:fill="FFFFFF"/>
          </w:tcPr>
          <w:p w:rsidR="0089403F" w:rsidRPr="00B33791" w:rsidRDefault="0012558E" w:rsidP="0089403F">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critères de sélection </w:t>
            </w:r>
          </w:p>
        </w:tc>
        <w:tc>
          <w:tcPr>
            <w:tcW w:w="2650" w:type="dxa"/>
            <w:gridSpan w:val="3"/>
            <w:tcBorders>
              <w:left w:val="single" w:sz="4" w:space="0" w:color="auto"/>
              <w:right w:val="single" w:sz="4" w:space="0" w:color="auto"/>
            </w:tcBorders>
            <w:shd w:val="clear" w:color="auto" w:fill="FFFFFF"/>
          </w:tcPr>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2"/>
                <w:rFonts w:ascii="Times New Roman" w:hAnsi="Times New Roman"/>
                <w:sz w:val="20"/>
                <w:szCs w:val="20"/>
              </w:rPr>
              <w:t>(nombre)</w:t>
            </w:r>
          </w:p>
        </w:tc>
      </w:tr>
      <w:tr w:rsidR="0089403F" w:rsidRPr="00B33791" w:rsidTr="0064167E">
        <w:trPr>
          <w:cantSplit/>
        </w:trPr>
        <w:tc>
          <w:tcPr>
            <w:tcW w:w="6443" w:type="dxa"/>
            <w:gridSpan w:val="6"/>
            <w:tcBorders>
              <w:top w:val="single" w:sz="4" w:space="0" w:color="auto"/>
              <w:left w:val="single" w:sz="4" w:space="0" w:color="auto"/>
              <w:right w:val="single" w:sz="4" w:space="0" w:color="auto"/>
            </w:tcBorders>
            <w:shd w:val="clear" w:color="auto" w:fill="FFFFFF"/>
          </w:tcPr>
          <w:p w:rsidR="0089403F" w:rsidRPr="00B33791" w:rsidRDefault="0012558E" w:rsidP="0089403F">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indicateurs pour l’évaluation des offres </w:t>
            </w:r>
          </w:p>
        </w:tc>
        <w:tc>
          <w:tcPr>
            <w:tcW w:w="2650" w:type="dxa"/>
            <w:gridSpan w:val="3"/>
            <w:tcBorders>
              <w:top w:val="single" w:sz="4" w:space="0" w:color="auto"/>
              <w:left w:val="single" w:sz="4" w:space="0" w:color="auto"/>
              <w:right w:val="single" w:sz="4" w:space="0" w:color="auto"/>
            </w:tcBorders>
            <w:shd w:val="clear" w:color="auto" w:fill="FFFFFF"/>
          </w:tcPr>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2"/>
                <w:rFonts w:ascii="Times New Roman" w:hAnsi="Times New Roman"/>
                <w:sz w:val="20"/>
                <w:szCs w:val="20"/>
              </w:rPr>
              <w:t>(nombre)</w:t>
            </w:r>
          </w:p>
        </w:tc>
      </w:tr>
      <w:tr w:rsidR="0089403F" w:rsidRPr="00B33791" w:rsidTr="0064167E">
        <w:trPr>
          <w:cantSplit/>
        </w:trPr>
        <w:tc>
          <w:tcPr>
            <w:tcW w:w="6443" w:type="dxa"/>
            <w:gridSpan w:val="6"/>
            <w:tcBorders>
              <w:top w:val="single" w:sz="4" w:space="0" w:color="auto"/>
              <w:left w:val="single" w:sz="4" w:space="0" w:color="auto"/>
              <w:right w:val="single" w:sz="4" w:space="0" w:color="auto"/>
            </w:tcBorders>
            <w:shd w:val="clear" w:color="auto" w:fill="FFFFFF"/>
            <w:vAlign w:val="bottom"/>
          </w:tcPr>
          <w:p w:rsidR="0089403F" w:rsidRPr="00B33791" w:rsidRDefault="0012558E" w:rsidP="0089403F">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exigences relatives à l’exécution du contrat (clauses dans le projet de conditions générales du contrat)</w:t>
            </w:r>
          </w:p>
        </w:tc>
        <w:tc>
          <w:tcPr>
            <w:tcW w:w="2650" w:type="dxa"/>
            <w:gridSpan w:val="3"/>
            <w:tcBorders>
              <w:top w:val="single" w:sz="4" w:space="0" w:color="auto"/>
              <w:left w:val="single" w:sz="4" w:space="0" w:color="auto"/>
              <w:right w:val="single" w:sz="4" w:space="0" w:color="auto"/>
            </w:tcBorders>
            <w:shd w:val="clear" w:color="auto" w:fill="FFFFFF"/>
            <w:vAlign w:val="bottom"/>
          </w:tcPr>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2"/>
                <w:rFonts w:ascii="Times New Roman" w:hAnsi="Times New Roman"/>
                <w:sz w:val="20"/>
                <w:szCs w:val="20"/>
              </w:rPr>
              <w:t>(nombre)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E35999" w:rsidP="00195282">
            <w:pPr>
              <w:pStyle w:val="Bodytext20"/>
              <w:spacing w:line="240" w:lineRule="auto"/>
              <w:jc w:val="left"/>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 xml:space="preserve">IV.5) Information sur les fonds de l'Union européenne </w:t>
            </w:r>
          </w:p>
        </w:tc>
      </w:tr>
      <w:tr w:rsidR="0089403F" w:rsidRPr="00B33791" w:rsidTr="0064167E">
        <w:trPr>
          <w:cantSplit/>
          <w:trHeight w:val="690"/>
        </w:trPr>
        <w:tc>
          <w:tcPr>
            <w:tcW w:w="9093" w:type="dxa"/>
            <w:gridSpan w:val="9"/>
            <w:tcBorders>
              <w:left w:val="single" w:sz="4" w:space="0" w:color="auto"/>
              <w:right w:val="single" w:sz="4" w:space="0" w:color="auto"/>
            </w:tcBorders>
            <w:shd w:val="clear" w:color="auto" w:fill="FFFFFF"/>
          </w:tcPr>
          <w:p w:rsidR="0089403F"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Le marché s'inscrit dans un projet/programme financé par des fonds et des programmes de l'Union européenne</w:t>
            </w:r>
          </w:p>
          <w:p w:rsidR="0089403F"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Identification du projet:</w:t>
            </w:r>
          </w:p>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
                <w:rFonts w:ascii="Times New Roman" w:hAnsi="Times New Roman"/>
                <w:sz w:val="20"/>
                <w:szCs w:val="20"/>
              </w:rPr>
              <w:t xml:space="preserve">Oui </w:t>
            </w:r>
            <w:r w:rsidRPr="00B33791">
              <w:rPr>
                <w:rStyle w:val="Bodytext2Georgia0"/>
                <w:rFonts w:ascii="Times New Roman" w:hAnsi="Times New Roman"/>
                <w:sz w:val="20"/>
                <w:szCs w:val="20"/>
              </w:rPr>
              <w:t>□</w:t>
            </w:r>
            <w:r w:rsidRPr="00B33791">
              <w:rPr>
                <w:rStyle w:val="Bodytext2Georgia"/>
                <w:rFonts w:ascii="Times New Roman" w:hAnsi="Times New Roman"/>
                <w:sz w:val="20"/>
                <w:szCs w:val="20"/>
              </w:rPr>
              <w:t xml:space="preserve"> Non </w:t>
            </w:r>
            <w:r w:rsidRPr="00B33791">
              <w:rPr>
                <w:rFonts w:ascii="Wingdings" w:hAnsi="Wingdings"/>
                <w:sz w:val="18"/>
                <w:szCs w:val="20"/>
              </w:rPr>
              <w:t></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IV.6) Information sur les lots</w:t>
            </w:r>
          </w:p>
        </w:tc>
      </w:tr>
      <w:tr w:rsidR="0089403F" w:rsidRPr="00B33791" w:rsidTr="0064167E">
        <w:trPr>
          <w:cantSplit/>
          <w:trHeight w:val="460"/>
        </w:trPr>
        <w:tc>
          <w:tcPr>
            <w:tcW w:w="9093" w:type="dxa"/>
            <w:gridSpan w:val="9"/>
            <w:tcBorders>
              <w:left w:val="single" w:sz="4" w:space="0" w:color="auto"/>
              <w:right w:val="single" w:sz="4" w:space="0" w:color="auto"/>
            </w:tcBorders>
            <w:shd w:val="clear" w:color="auto" w:fill="FFFFFF"/>
          </w:tcPr>
          <w:p w:rsidR="001A7BF4" w:rsidRPr="00B33791" w:rsidRDefault="0012558E" w:rsidP="0089403F">
            <w:pPr>
              <w:pStyle w:val="Bodytext20"/>
              <w:spacing w:line="240" w:lineRule="auto"/>
              <w:jc w:val="left"/>
              <w:rPr>
                <w:rStyle w:val="Bodytext2Georgia0"/>
                <w:rFonts w:ascii="Times New Roman" w:hAnsi="Times New Roman"/>
                <w:sz w:val="20"/>
                <w:szCs w:val="20"/>
              </w:rPr>
            </w:pPr>
            <w:r w:rsidRPr="00B33791">
              <w:rPr>
                <w:rStyle w:val="Bodytext2Georgia0"/>
                <w:rFonts w:ascii="Times New Roman" w:hAnsi="Times New Roman"/>
                <w:sz w:val="20"/>
                <w:szCs w:val="20"/>
              </w:rPr>
              <w:t>Le présent marché est divisé en lots</w:t>
            </w:r>
          </w:p>
          <w:p w:rsidR="0089403F" w:rsidRPr="00B33791" w:rsidRDefault="0012558E" w:rsidP="0089403F">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Motifs pour l’impossibilité de diviser le marché en lots (le cas échéant):</w:t>
            </w:r>
          </w:p>
          <w:p w:rsidR="0089403F" w:rsidRPr="00B33791" w:rsidRDefault="0012558E" w:rsidP="0089403F">
            <w:pPr>
              <w:pStyle w:val="Bodytext20"/>
              <w:spacing w:line="240" w:lineRule="auto"/>
              <w:rPr>
                <w:rFonts w:ascii="Times New Roman" w:hAnsi="Times New Roman" w:cs="Times New Roman"/>
                <w:sz w:val="20"/>
                <w:szCs w:val="20"/>
              </w:rPr>
            </w:pPr>
            <w:r w:rsidRPr="00B33791">
              <w:rPr>
                <w:rStyle w:val="Bodytext2Georgia"/>
                <w:rFonts w:ascii="Times New Roman" w:hAnsi="Times New Roman"/>
                <w:sz w:val="20"/>
                <w:szCs w:val="20"/>
              </w:rPr>
              <w:t>Oui</w:t>
            </w:r>
            <w:r w:rsidRPr="00B33791">
              <w:rPr>
                <w:rFonts w:ascii="Wingdings" w:hAnsi="Wingdings"/>
                <w:sz w:val="18"/>
                <w:szCs w:val="20"/>
              </w:rPr>
              <w:t></w:t>
            </w:r>
            <w:r w:rsidRPr="00B33791">
              <w:rPr>
                <w:rStyle w:val="Bodytext2Georgia"/>
                <w:rFonts w:ascii="Times New Roman" w:hAnsi="Times New Roman"/>
                <w:sz w:val="20"/>
                <w:szCs w:val="20"/>
              </w:rPr>
              <w:t>Non</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IV.7) Valeur estimée du marché</w:t>
            </w:r>
          </w:p>
        </w:tc>
      </w:tr>
      <w:tr w:rsidR="00E35999" w:rsidRPr="00B33791" w:rsidTr="0064167E">
        <w:trPr>
          <w:cantSplit/>
        </w:trPr>
        <w:tc>
          <w:tcPr>
            <w:tcW w:w="9093" w:type="dxa"/>
            <w:gridSpan w:val="9"/>
            <w:tcBorders>
              <w:left w:val="single" w:sz="4" w:space="0" w:color="auto"/>
              <w:bottom w:val="single" w:sz="4" w:space="0" w:color="auto"/>
              <w:right w:val="single" w:sz="4" w:space="0" w:color="auto"/>
            </w:tcBorders>
            <w:shd w:val="clear" w:color="auto" w:fill="FFFFFF"/>
          </w:tcPr>
          <w:p w:rsidR="00E35999" w:rsidRPr="00B33791" w:rsidRDefault="0012558E" w:rsidP="0089403F">
            <w:pPr>
              <w:pStyle w:val="Bodytext20"/>
              <w:tabs>
                <w:tab w:val="right" w:pos="6648"/>
              </w:tabs>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Valeur hors TVA:</w:t>
            </w:r>
            <w:r w:rsidRPr="00B33791">
              <w:rPr>
                <w:rStyle w:val="Bodytext2Georgia0"/>
                <w:rFonts w:ascii="Times New Roman" w:hAnsi="Times New Roman"/>
                <w:sz w:val="20"/>
                <w:szCs w:val="20"/>
              </w:rPr>
              <w:tab/>
            </w:r>
            <w:r w:rsidRPr="00B33791">
              <w:rPr>
                <w:rStyle w:val="Bodytext2PalatinoLinotype"/>
                <w:rFonts w:ascii="Times New Roman" w:hAnsi="Times New Roman"/>
                <w:sz w:val="20"/>
                <w:szCs w:val="20"/>
              </w:rPr>
              <w:t>409034</w:t>
            </w:r>
            <w:r w:rsidRPr="00B33791">
              <w:rPr>
                <w:rStyle w:val="Bodytext2Georgia0"/>
                <w:rFonts w:ascii="Times New Roman" w:hAnsi="Times New Roman"/>
                <w:sz w:val="20"/>
                <w:szCs w:val="20"/>
              </w:rPr>
              <w:tab/>
              <w:t>Monnaie: EUR</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6378FD">
            <w:pPr>
              <w:pStyle w:val="Bodytext20"/>
              <w:tabs>
                <w:tab w:val="right" w:pos="8916"/>
              </w:tabs>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IV.8) L’objet du marché est attribué par l’intermédiaire de quelques procédures distinctes:</w:t>
            </w:r>
            <w:r w:rsidRPr="00B33791">
              <w:rPr>
                <w:rStyle w:val="Bodytext2Georgia0"/>
                <w:rFonts w:ascii="Times New Roman" w:hAnsi="Times New Roman"/>
                <w:sz w:val="20"/>
                <w:szCs w:val="20"/>
              </w:rPr>
              <w:tab/>
            </w:r>
            <w:r w:rsidRPr="00B33791">
              <w:rPr>
                <w:rStyle w:val="Bodytext2Georgia"/>
                <w:rFonts w:ascii="Times New Roman" w:hAnsi="Times New Roman"/>
                <w:sz w:val="20"/>
                <w:szCs w:val="20"/>
              </w:rPr>
              <w:t xml:space="preserve">Oui </w:t>
            </w:r>
            <w:r w:rsidRPr="00B33791">
              <w:rPr>
                <w:rStyle w:val="Bodytext2Georgia0"/>
                <w:rFonts w:ascii="Times New Roman" w:hAnsi="Times New Roman"/>
                <w:sz w:val="20"/>
                <w:szCs w:val="20"/>
              </w:rPr>
              <w:t>□</w:t>
            </w:r>
            <w:r w:rsidRPr="00B33791">
              <w:rPr>
                <w:rStyle w:val="Bodytext2Georgia"/>
                <w:rFonts w:ascii="Times New Roman" w:hAnsi="Times New Roman"/>
                <w:sz w:val="20"/>
                <w:szCs w:val="20"/>
              </w:rPr>
              <w:t xml:space="preserve"> Non </w:t>
            </w:r>
            <w:r w:rsidRPr="00B33791">
              <w:rPr>
                <w:rFonts w:ascii="Wingdings" w:hAnsi="Wingdings"/>
                <w:sz w:val="18"/>
                <w:szCs w:val="20"/>
              </w:rPr>
              <w:t></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La valeur totale du marché dont une partie est attribuée par la présente procédure:</w:t>
            </w:r>
          </w:p>
          <w:p w:rsidR="00E35999" w:rsidRPr="00B33791" w:rsidRDefault="0012558E" w:rsidP="006378FD">
            <w:pPr>
              <w:pStyle w:val="Bodytext20"/>
              <w:tabs>
                <w:tab w:val="right" w:pos="6081"/>
                <w:tab w:val="right" w:pos="8065"/>
              </w:tabs>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Valeur hors TVA: </w:t>
            </w:r>
            <w:r w:rsidRPr="00B33791">
              <w:rPr>
                <w:rStyle w:val="Bodytext2Georgia0"/>
                <w:rFonts w:ascii="Times New Roman" w:hAnsi="Times New Roman"/>
                <w:sz w:val="20"/>
                <w:szCs w:val="20"/>
              </w:rPr>
              <w:tab/>
              <w:t xml:space="preserve">Devise </w:t>
            </w:r>
            <w:r w:rsidRPr="00B33791">
              <w:rPr>
                <w:rStyle w:val="Bodytext2Georgia0"/>
                <w:rFonts w:ascii="Times New Roman" w:hAnsi="Times New Roman"/>
                <w:sz w:val="20"/>
                <w:szCs w:val="20"/>
              </w:rPr>
              <w:tab/>
              <w:t>BGN</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Liste des autres procédures dont l’objet est succinctement décrit:</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V: MOTIFS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V.1) Motifs pour le choix de procédure (le cas échéant)</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(Brève description des éléments de fait qui conditionnent le choix de la procédure en question)</w:t>
            </w:r>
          </w:p>
          <w:p w:rsidR="00E35999" w:rsidRPr="00B33791" w:rsidRDefault="0012558E" w:rsidP="001A7BF4">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Dans la mesure où les conditions relatives à la tenue d’un dialogue compétitif ou à celle de l’une des procédures négociées ne sont pas réunies, il existe indiscutablement la possibilité et les conditions que le marché public soit passé conformément aux modalités de mise en place d’une procédure ouverte prévue par la Loi sur les marchés publics. La tenue d’une procédure ouverte garantit dans la plus grande mesure la publicité de l’attribution du marché et par conséquent la publicité de la dépense des fonds publics. En vue d’assurer une publicité maximale et d’assurer respectivement les meilleures conditions pour l’entité adjudicatrice, le présent marché public est attribuée notamment conformément à la procédure indiquée. Cette procédure a été notamment retenue dans l’objectif de défendre l’intérêt public en encourageant la concurrence et en assurant des conditions de concurrence équitables et la transparence du déroulement de la procédure.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V.2) Personnes destinataires de l’appel à participer à la procédure négociée sans publication préalable, à la procédure négociée sans mise en concurrence préalable, à la procédure négociée sans publication d’un avis de marché, à la procédure de négociation directe (le cas échéant)</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V.3) La présente procédure est liée à la précédente procédure d’attribution de marché public ou de concours qui est (le cas échéant):</w:t>
            </w:r>
          </w:p>
          <w:p w:rsidR="00EF3394" w:rsidRPr="00B33791" w:rsidRDefault="0012558E" w:rsidP="00EF3394">
            <w:pPr>
              <w:pStyle w:val="Bodytext20"/>
              <w:tabs>
                <w:tab w:val="right" w:pos="3954"/>
                <w:tab w:val="right" w:pos="5372"/>
                <w:tab w:val="right" w:pos="6931"/>
                <w:tab w:val="right" w:pos="7782"/>
                <w:tab w:val="right" w:pos="8774"/>
              </w:tabs>
              <w:spacing w:line="240" w:lineRule="auto"/>
              <w:jc w:val="left"/>
              <w:rPr>
                <w:rStyle w:val="Bodytext2Georgia2"/>
                <w:rFonts w:ascii="Times New Roman" w:hAnsi="Times New Roman" w:cs="Times New Roman"/>
                <w:spacing w:val="0"/>
                <w:sz w:val="20"/>
                <w:szCs w:val="20"/>
              </w:rPr>
            </w:pPr>
            <w:r w:rsidRPr="00B33791">
              <w:rPr>
                <w:rStyle w:val="Bodytext2Georgia2"/>
                <w:rFonts w:ascii="Times New Roman" w:hAnsi="Times New Roman"/>
                <w:sz w:val="20"/>
                <w:szCs w:val="20"/>
              </w:rPr>
              <w:t>ouverte au titre de la décision n°</w:t>
            </w:r>
            <w:r w:rsidRPr="00B33791">
              <w:rPr>
                <w:rStyle w:val="Bodytext2Georgia0"/>
                <w:rFonts w:ascii="Times New Roman" w:hAnsi="Times New Roman"/>
                <w:sz w:val="20"/>
                <w:szCs w:val="20"/>
                <w:u w:val="single"/>
              </w:rPr>
              <w:tab/>
            </w:r>
            <w:r w:rsidRPr="00B33791">
              <w:rPr>
                <w:rStyle w:val="Bodytext2Georgia2"/>
                <w:rFonts w:ascii="Times New Roman" w:hAnsi="Times New Roman"/>
                <w:sz w:val="20"/>
                <w:szCs w:val="20"/>
              </w:rPr>
              <w:t xml:space="preserve">du </w:t>
            </w:r>
            <w:r w:rsidRPr="00B33791">
              <w:rPr>
                <w:rStyle w:val="Bodytext2Georgia0"/>
                <w:rFonts w:ascii="Times New Roman" w:hAnsi="Times New Roman"/>
                <w:sz w:val="20"/>
                <w:szCs w:val="20"/>
                <w:u w:val="single"/>
              </w:rPr>
              <w:tab/>
            </w:r>
            <w:r w:rsidRPr="00B33791">
              <w:rPr>
                <w:rStyle w:val="Bodytext2Georgia2"/>
                <w:rFonts w:ascii="Times New Roman" w:hAnsi="Times New Roman"/>
                <w:sz w:val="20"/>
                <w:szCs w:val="20"/>
              </w:rPr>
              <w:t>jj/mm/aaaa</w:t>
            </w:r>
            <w:r w:rsidRPr="00B33791">
              <w:rPr>
                <w:rStyle w:val="Bodytext2Georgia2"/>
                <w:rFonts w:ascii="Times New Roman" w:hAnsi="Times New Roman"/>
                <w:sz w:val="20"/>
                <w:szCs w:val="20"/>
              </w:rPr>
              <w:br/>
              <w:t xml:space="preserve">publiée dans le Registre des marchés publics sous le </w:t>
            </w:r>
          </w:p>
          <w:p w:rsidR="00E35999" w:rsidRPr="00B33791" w:rsidRDefault="0012558E" w:rsidP="00EF3394">
            <w:pPr>
              <w:pStyle w:val="Bodytext20"/>
              <w:tabs>
                <w:tab w:val="right" w:pos="2253"/>
                <w:tab w:val="right" w:pos="5372"/>
                <w:tab w:val="right" w:pos="6931"/>
                <w:tab w:val="right" w:pos="7782"/>
                <w:tab w:val="right" w:pos="8774"/>
              </w:tabs>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 xml:space="preserve">N° unique </w:t>
            </w:r>
            <w:r w:rsidRPr="00B33791">
              <w:rPr>
                <w:rStyle w:val="Bodytext2Georgia0"/>
                <w:rFonts w:ascii="Times New Roman" w:hAnsi="Times New Roman"/>
                <w:sz w:val="20"/>
                <w:szCs w:val="20"/>
                <w:u w:val="single"/>
              </w:rPr>
              <w:tab/>
            </w:r>
            <w:r w:rsidRPr="00B33791">
              <w:rPr>
                <w:rStyle w:val="Bodytext2Georgia2"/>
                <w:rFonts w:ascii="Times New Roman" w:hAnsi="Times New Roman"/>
                <w:sz w:val="20"/>
                <w:szCs w:val="20"/>
              </w:rPr>
              <w:t>-</w:t>
            </w:r>
            <w:r w:rsidRPr="00B33791">
              <w:rPr>
                <w:rStyle w:val="Bodytext2Georgia0"/>
                <w:rFonts w:ascii="Times New Roman" w:hAnsi="Times New Roman"/>
                <w:sz w:val="20"/>
                <w:szCs w:val="20"/>
                <w:u w:val="single"/>
              </w:rPr>
              <w:tab/>
            </w:r>
            <w:r w:rsidRPr="00B33791">
              <w:rPr>
                <w:rStyle w:val="Bodytext2Georgia2"/>
                <w:rFonts w:ascii="Times New Roman" w:hAnsi="Times New Roman"/>
                <w:sz w:val="20"/>
                <w:szCs w:val="20"/>
              </w:rPr>
              <w:t>-</w:t>
            </w:r>
            <w:r w:rsidRPr="00B33791">
              <w:rPr>
                <w:rStyle w:val="Bodytext2Georgia0"/>
                <w:rFonts w:ascii="Times New Roman" w:hAnsi="Times New Roman"/>
                <w:sz w:val="20"/>
                <w:szCs w:val="20"/>
                <w:u w:val="single"/>
              </w:rPr>
              <w:tab/>
            </w:r>
            <w:r w:rsidRPr="00B33791">
              <w:rPr>
                <w:rStyle w:val="Bodytext2Georgia2"/>
                <w:rFonts w:ascii="Times New Roman" w:hAnsi="Times New Roman"/>
                <w:sz w:val="20"/>
                <w:szCs w:val="20"/>
              </w:rPr>
              <w:t xml:space="preserve"> (nnnnn-yyyy-xxxx)</w:t>
            </w: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V.4) La fourniture supplémentaire/le service réitéré ou la construction est (le cas échéant)</w:t>
            </w:r>
          </w:p>
          <w:p w:rsidR="00E35999" w:rsidRPr="00B33791" w:rsidRDefault="0012558E" w:rsidP="00EF3394">
            <w:pPr>
              <w:pStyle w:val="Bodytext20"/>
              <w:tabs>
                <w:tab w:val="right" w:pos="7073"/>
                <w:tab w:val="right" w:pos="8774"/>
              </w:tabs>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Valeur hors TVA:</w:t>
            </w:r>
            <w:r w:rsidRPr="00B33791">
              <w:rPr>
                <w:rStyle w:val="Bodytext2Georgia0"/>
                <w:rFonts w:ascii="Times New Roman" w:hAnsi="Times New Roman"/>
                <w:sz w:val="20"/>
                <w:szCs w:val="20"/>
              </w:rPr>
              <w:tab/>
              <w:t>Devise</w:t>
            </w:r>
            <w:r w:rsidRPr="00B33791">
              <w:rPr>
                <w:rStyle w:val="Bodytext2Georgia0"/>
                <w:rFonts w:ascii="Times New Roman" w:hAnsi="Times New Roman"/>
                <w:sz w:val="20"/>
                <w:szCs w:val="20"/>
              </w:rPr>
              <w:tab/>
              <w:t xml:space="preserve"> BGN</w:t>
            </w:r>
          </w:p>
        </w:tc>
      </w:tr>
      <w:tr w:rsidR="00E35999" w:rsidRPr="00B33791" w:rsidTr="0064167E">
        <w:trPr>
          <w:cantSplit/>
        </w:trPr>
        <w:tc>
          <w:tcPr>
            <w:tcW w:w="9093" w:type="dxa"/>
            <w:gridSpan w:val="9"/>
            <w:tcBorders>
              <w:top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VI: JE VALIDE</w:t>
            </w: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195282"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l’avis d’ouverture de procédure</w:t>
            </w:r>
          </w:p>
          <w:p w:rsidR="00EF339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 l’appel à participer</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Fonts w:ascii="Wingdings" w:hAnsi="Wingdings"/>
                <w:sz w:val="18"/>
                <w:szCs w:val="20"/>
              </w:rPr>
              <w:t></w:t>
            </w:r>
            <w:r w:rsidRPr="00B33791">
              <w:rPr>
                <w:rStyle w:val="Bodytext2Georgia0"/>
                <w:rFonts w:ascii="Times New Roman" w:hAnsi="Times New Roman"/>
                <w:sz w:val="20"/>
                <w:szCs w:val="20"/>
              </w:rPr>
              <w:t xml:space="preserve"> documents</w:t>
            </w:r>
          </w:p>
        </w:tc>
      </w:tr>
      <w:tr w:rsidR="00E35999" w:rsidRPr="00B33791" w:rsidTr="0064167E">
        <w:trPr>
          <w:cantSplit/>
        </w:trPr>
        <w:tc>
          <w:tcPr>
            <w:tcW w:w="9093" w:type="dxa"/>
            <w:gridSpan w:val="9"/>
            <w:tcBorders>
              <w:top w:val="single" w:sz="4" w:space="0" w:color="auto"/>
              <w:bottom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VII: RENSEIGNEMENTS COMPLÉMENTAIRES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VII.1) Renseignements complémentaires (le cas échéant)</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VII.2) Instance chargée des procédures de recours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Nom officiel</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Commission pour la protection de la concurrence</w:t>
            </w:r>
          </w:p>
        </w:tc>
      </w:tr>
      <w:tr w:rsidR="00E35999" w:rsidRPr="00B33791" w:rsidTr="0064167E">
        <w:trPr>
          <w:cantSplit/>
        </w:trPr>
        <w:tc>
          <w:tcPr>
            <w:tcW w:w="9093" w:type="dxa"/>
            <w:gridSpan w:val="9"/>
            <w:tcBorders>
              <w:top w:val="single" w:sz="4" w:space="0" w:color="auto"/>
              <w:left w:val="single" w:sz="4" w:space="0" w:color="auto"/>
              <w:bottom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Numéro national d’identification (Code unique d’identification)</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F3394" w:rsidRPr="00B33791" w:rsidRDefault="0012558E" w:rsidP="00195282">
            <w:pPr>
              <w:pStyle w:val="Bodytext20"/>
              <w:spacing w:line="240" w:lineRule="auto"/>
              <w:jc w:val="left"/>
              <w:rPr>
                <w:rStyle w:val="Bodytext2Georgia0"/>
                <w:rFonts w:ascii="Times New Roman" w:hAnsi="Times New Roman" w:cs="Times New Roman"/>
                <w:sz w:val="20"/>
                <w:szCs w:val="20"/>
              </w:rPr>
            </w:pPr>
            <w:r w:rsidRPr="00B33791">
              <w:rPr>
                <w:rStyle w:val="Bodytext2Georgia0"/>
                <w:rFonts w:ascii="Times New Roman" w:hAnsi="Times New Roman"/>
                <w:sz w:val="20"/>
                <w:szCs w:val="20"/>
              </w:rPr>
              <w:t>Adresse postale</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 xml:space="preserve">18, boulevard </w:t>
            </w:r>
            <w:r w:rsidRPr="00B33791">
              <w:rPr>
                <w:rFonts w:ascii="Times New Roman" w:hAnsi="Times New Roman"/>
                <w:sz w:val="20"/>
                <w:szCs w:val="20"/>
              </w:rPr>
              <w:t>Vitocha</w:t>
            </w:r>
          </w:p>
        </w:tc>
      </w:tr>
      <w:tr w:rsidR="00EF3394" w:rsidRPr="00B33791" w:rsidTr="0064167E">
        <w:trPr>
          <w:cantSplit/>
        </w:trPr>
        <w:tc>
          <w:tcPr>
            <w:tcW w:w="5496" w:type="dxa"/>
            <w:gridSpan w:val="4"/>
            <w:vMerge w:val="restart"/>
            <w:tcBorders>
              <w:top w:val="single" w:sz="4" w:space="0" w:color="auto"/>
              <w:left w:val="single" w:sz="4" w:space="0" w:color="auto"/>
            </w:tcBorders>
            <w:shd w:val="clear" w:color="auto" w:fill="FFFFFF"/>
          </w:tcPr>
          <w:p w:rsidR="00EF3394" w:rsidRPr="00B33791" w:rsidRDefault="0012558E" w:rsidP="00EF3394">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Ville de</w:t>
            </w:r>
            <w:r w:rsidRPr="00B33791">
              <w:rPr>
                <w:rStyle w:val="Bodytext2Georgia0"/>
                <w:rFonts w:ascii="Times New Roman" w:hAnsi="Times New Roman"/>
                <w:sz w:val="20"/>
                <w:szCs w:val="20"/>
              </w:rPr>
              <w:br/>
            </w:r>
            <w:r w:rsidRPr="00B33791">
              <w:rPr>
                <w:rStyle w:val="Bodytext2Georgia2"/>
                <w:rFonts w:ascii="Times New Roman" w:hAnsi="Times New Roman"/>
                <w:sz w:val="20"/>
                <w:szCs w:val="20"/>
              </w:rPr>
              <w:t>Sofia</w:t>
            </w:r>
          </w:p>
        </w:tc>
        <w:tc>
          <w:tcPr>
            <w:tcW w:w="1518" w:type="dxa"/>
            <w:gridSpan w:val="3"/>
            <w:tcBorders>
              <w:top w:val="single" w:sz="4" w:space="0" w:color="auto"/>
              <w:left w:val="single" w:sz="4" w:space="0" w:color="auto"/>
              <w:right w:val="single" w:sz="4" w:space="0" w:color="auto"/>
            </w:tcBorders>
            <w:shd w:val="clear" w:color="auto" w:fill="FFFFFF"/>
            <w:vAlign w:val="bottom"/>
          </w:tcPr>
          <w:p w:rsidR="00EF3394" w:rsidRPr="00B33791" w:rsidRDefault="0012558E" w:rsidP="00EF3394">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 xml:space="preserve">Code postal </w:t>
            </w:r>
          </w:p>
        </w:tc>
        <w:tc>
          <w:tcPr>
            <w:tcW w:w="2079" w:type="dxa"/>
            <w:gridSpan w:val="2"/>
            <w:tcBorders>
              <w:top w:val="single" w:sz="4" w:space="0" w:color="auto"/>
              <w:left w:val="single" w:sz="4" w:space="0" w:color="auto"/>
              <w:right w:val="single" w:sz="4" w:space="0" w:color="auto"/>
            </w:tcBorders>
            <w:shd w:val="clear" w:color="auto" w:fill="FFFFFF"/>
            <w:vAlign w:val="bottom"/>
          </w:tcPr>
          <w:p w:rsidR="00EF3394"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Pays</w:t>
            </w:r>
          </w:p>
        </w:tc>
      </w:tr>
      <w:tr w:rsidR="00EF3394" w:rsidRPr="00B33791" w:rsidTr="0064167E">
        <w:trPr>
          <w:cantSplit/>
        </w:trPr>
        <w:tc>
          <w:tcPr>
            <w:tcW w:w="5496" w:type="dxa"/>
            <w:gridSpan w:val="4"/>
            <w:vMerge/>
            <w:tcBorders>
              <w:left w:val="single" w:sz="4" w:space="0" w:color="auto"/>
            </w:tcBorders>
            <w:shd w:val="clear" w:color="auto" w:fill="FFFFFF"/>
          </w:tcPr>
          <w:p w:rsidR="00EF3394" w:rsidRPr="00B33791" w:rsidRDefault="00EF3394" w:rsidP="00195282">
            <w:pPr>
              <w:pStyle w:val="Bodytext20"/>
              <w:spacing w:line="240" w:lineRule="auto"/>
              <w:jc w:val="left"/>
              <w:rPr>
                <w:rFonts w:ascii="Times New Roman" w:hAnsi="Times New Roman" w:cs="Times New Roman"/>
                <w:sz w:val="20"/>
                <w:szCs w:val="20"/>
              </w:rPr>
            </w:pPr>
          </w:p>
        </w:tc>
        <w:tc>
          <w:tcPr>
            <w:tcW w:w="1518" w:type="dxa"/>
            <w:gridSpan w:val="3"/>
            <w:tcBorders>
              <w:left w:val="single" w:sz="4" w:space="0" w:color="auto"/>
              <w:right w:val="single" w:sz="4" w:space="0" w:color="auto"/>
            </w:tcBorders>
            <w:shd w:val="clear" w:color="auto" w:fill="FFFFFF"/>
          </w:tcPr>
          <w:p w:rsidR="00EF3394" w:rsidRPr="00B33791" w:rsidRDefault="0012558E" w:rsidP="00EF3394">
            <w:pPr>
              <w:pStyle w:val="Bodytext20"/>
              <w:spacing w:line="240" w:lineRule="auto"/>
              <w:jc w:val="left"/>
              <w:rPr>
                <w:rFonts w:ascii="Times New Roman" w:hAnsi="Times New Roman" w:cs="Times New Roman"/>
                <w:sz w:val="20"/>
                <w:szCs w:val="20"/>
              </w:rPr>
            </w:pPr>
            <w:r w:rsidRPr="00B33791">
              <w:rPr>
                <w:rStyle w:val="Bodytext2PalatinoLinotype"/>
                <w:rFonts w:ascii="Times New Roman" w:hAnsi="Times New Roman"/>
                <w:sz w:val="20"/>
                <w:szCs w:val="20"/>
              </w:rPr>
              <w:t>1000</w:t>
            </w:r>
          </w:p>
        </w:tc>
        <w:tc>
          <w:tcPr>
            <w:tcW w:w="2079" w:type="dxa"/>
            <w:gridSpan w:val="2"/>
            <w:tcBorders>
              <w:left w:val="single" w:sz="4" w:space="0" w:color="auto"/>
              <w:right w:val="single" w:sz="4" w:space="0" w:color="auto"/>
            </w:tcBorders>
            <w:shd w:val="clear" w:color="auto" w:fill="FFFFFF"/>
          </w:tcPr>
          <w:p w:rsidR="00EF3394"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La République de Bulgarie</w:t>
            </w:r>
          </w:p>
        </w:tc>
      </w:tr>
      <w:tr w:rsidR="0089403F" w:rsidRPr="00B33791" w:rsidTr="0064167E">
        <w:trPr>
          <w:cantSplit/>
        </w:trPr>
        <w:tc>
          <w:tcPr>
            <w:tcW w:w="5496" w:type="dxa"/>
            <w:gridSpan w:val="4"/>
            <w:tcBorders>
              <w:top w:val="single" w:sz="4" w:space="0" w:color="auto"/>
              <w:lef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Courriel</w:t>
            </w:r>
          </w:p>
        </w:tc>
        <w:tc>
          <w:tcPr>
            <w:tcW w:w="3597" w:type="dxa"/>
            <w:gridSpan w:val="5"/>
            <w:tcBorders>
              <w:top w:val="single" w:sz="4" w:space="0" w:color="auto"/>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Téléphone</w:t>
            </w:r>
          </w:p>
          <w:p w:rsidR="00EF3394" w:rsidRPr="00B33791" w:rsidRDefault="0012558E" w:rsidP="00195282">
            <w:pPr>
              <w:pStyle w:val="Bodytext20"/>
              <w:spacing w:line="240" w:lineRule="auto"/>
              <w:jc w:val="left"/>
              <w:rPr>
                <w:rStyle w:val="Bodytext2PalatinoLinotype"/>
                <w:rFonts w:ascii="Times New Roman" w:hAnsi="Times New Roman" w:cs="Times New Roman"/>
                <w:spacing w:val="0"/>
                <w:sz w:val="20"/>
                <w:szCs w:val="20"/>
              </w:rPr>
            </w:pPr>
            <w:r w:rsidRPr="00B33791">
              <w:rPr>
                <w:rStyle w:val="Bodytext2PalatinoLinotype"/>
                <w:rFonts w:ascii="Times New Roman" w:hAnsi="Times New Roman"/>
                <w:sz w:val="20"/>
                <w:szCs w:val="20"/>
              </w:rPr>
              <w:t>029884070</w:t>
            </w:r>
          </w:p>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Fax</w:t>
            </w:r>
          </w:p>
        </w:tc>
      </w:tr>
      <w:tr w:rsidR="0089403F" w:rsidRPr="00B33791" w:rsidTr="0064167E">
        <w:trPr>
          <w:cantSplit/>
        </w:trPr>
        <w:tc>
          <w:tcPr>
            <w:tcW w:w="5496" w:type="dxa"/>
            <w:gridSpan w:val="4"/>
            <w:tcBorders>
              <w:left w:val="single" w:sz="4" w:space="0" w:color="auto"/>
            </w:tcBorders>
            <w:shd w:val="clear" w:color="auto" w:fill="FFFFFF"/>
          </w:tcPr>
          <w:p w:rsidR="00E35999" w:rsidRPr="00B33791" w:rsidRDefault="008B2A88" w:rsidP="00195282">
            <w:pPr>
              <w:pStyle w:val="Bodytext20"/>
              <w:spacing w:line="240" w:lineRule="auto"/>
              <w:jc w:val="left"/>
              <w:rPr>
                <w:rFonts w:ascii="Times New Roman" w:hAnsi="Times New Roman" w:cs="Times New Roman"/>
                <w:sz w:val="20"/>
                <w:szCs w:val="20"/>
              </w:rPr>
            </w:pPr>
            <w:hyperlink r:id="rId14" w:history="1">
              <w:r w:rsidR="0012558E" w:rsidRPr="00B33791">
                <w:rPr>
                  <w:rStyle w:val="Hyperlink"/>
                  <w:rFonts w:ascii="Times New Roman" w:hAnsi="Times New Roman"/>
                  <w:sz w:val="20"/>
                  <w:szCs w:val="20"/>
                </w:rPr>
                <w:t>cpcadmin@cpc.bg</w:t>
              </w:r>
            </w:hyperlink>
          </w:p>
        </w:tc>
        <w:tc>
          <w:tcPr>
            <w:tcW w:w="3597" w:type="dxa"/>
            <w:gridSpan w:val="5"/>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PalatinoLinotype"/>
                <w:rFonts w:ascii="Times New Roman" w:hAnsi="Times New Roman"/>
                <w:sz w:val="20"/>
                <w:szCs w:val="20"/>
              </w:rPr>
              <w:t>029807315</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tcPr>
          <w:p w:rsidR="00EF3394" w:rsidRPr="00B33791" w:rsidRDefault="0012558E" w:rsidP="00195282">
            <w:pPr>
              <w:pStyle w:val="Bodytext20"/>
              <w:spacing w:line="240" w:lineRule="auto"/>
              <w:jc w:val="left"/>
              <w:rPr>
                <w:rStyle w:val="Bodytext2Georgia0"/>
                <w:rFonts w:ascii="Times New Roman" w:hAnsi="Times New Roman" w:cs="Times New Roman"/>
                <w:sz w:val="20"/>
                <w:szCs w:val="20"/>
                <w:lang w:val="de-DE"/>
              </w:rPr>
            </w:pPr>
            <w:r w:rsidRPr="00B33791">
              <w:rPr>
                <w:rStyle w:val="Bodytext2Georgia0"/>
                <w:rFonts w:ascii="Times New Roman" w:hAnsi="Times New Roman"/>
                <w:sz w:val="20"/>
                <w:szCs w:val="20"/>
                <w:lang w:val="de-DE"/>
              </w:rPr>
              <w:t>Adresse internet (URL):</w:t>
            </w:r>
          </w:p>
          <w:p w:rsidR="00E35999" w:rsidRPr="00B33791" w:rsidRDefault="008B2A88" w:rsidP="00195282">
            <w:pPr>
              <w:pStyle w:val="Bodytext20"/>
              <w:spacing w:line="240" w:lineRule="auto"/>
              <w:jc w:val="left"/>
              <w:rPr>
                <w:rFonts w:ascii="Times New Roman" w:hAnsi="Times New Roman" w:cs="Times New Roman"/>
                <w:sz w:val="20"/>
                <w:szCs w:val="20"/>
                <w:lang w:val="de-DE"/>
              </w:rPr>
            </w:pPr>
            <w:hyperlink r:id="rId15" w:history="1">
              <w:r w:rsidR="0012558E" w:rsidRPr="00B33791">
                <w:rPr>
                  <w:rStyle w:val="Hyperlink"/>
                  <w:rFonts w:ascii="Times New Roman" w:hAnsi="Times New Roman"/>
                  <w:sz w:val="20"/>
                  <w:szCs w:val="20"/>
                  <w:lang w:val="de-DE"/>
                </w:rPr>
                <w:t>http://www.cpc.bg</w:t>
              </w:r>
            </w:hyperlink>
          </w:p>
        </w:tc>
      </w:tr>
      <w:tr w:rsidR="0089403F" w:rsidRPr="00B33791" w:rsidTr="0064167E">
        <w:trPr>
          <w:cantSplit/>
        </w:trPr>
        <w:tc>
          <w:tcPr>
            <w:tcW w:w="5496" w:type="dxa"/>
            <w:gridSpan w:val="4"/>
            <w:tcBorders>
              <w:top w:val="single" w:sz="4" w:space="0" w:color="auto"/>
              <w:lef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VII.3) Introduction de recours</w:t>
            </w:r>
          </w:p>
        </w:tc>
        <w:tc>
          <w:tcPr>
            <w:tcW w:w="3597" w:type="dxa"/>
            <w:gridSpan w:val="5"/>
            <w:tcBorders>
              <w:top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35999" w:rsidRPr="00B33791" w:rsidTr="0064167E">
        <w:trPr>
          <w:cantSplit/>
        </w:trPr>
        <w:tc>
          <w:tcPr>
            <w:tcW w:w="9093" w:type="dxa"/>
            <w:gridSpan w:val="9"/>
            <w:tcBorders>
              <w:left w:val="single" w:sz="4" w:space="0" w:color="auto"/>
              <w:right w:val="single" w:sz="4" w:space="0" w:color="auto"/>
            </w:tcBorders>
            <w:shd w:val="clear" w:color="auto" w:fill="FFFFFF"/>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Précisions concernant le/s délai/s d'introduction de recours:</w:t>
            </w:r>
          </w:p>
        </w:tc>
      </w:tr>
      <w:tr w:rsidR="00EF3394" w:rsidRPr="00B33791" w:rsidTr="0064167E">
        <w:trPr>
          <w:cantSplit/>
          <w:trHeight w:val="1150"/>
        </w:trPr>
        <w:tc>
          <w:tcPr>
            <w:tcW w:w="9093" w:type="dxa"/>
            <w:gridSpan w:val="9"/>
            <w:tcBorders>
              <w:left w:val="single" w:sz="4" w:space="0" w:color="auto"/>
              <w:right w:val="single" w:sz="4" w:space="0" w:color="auto"/>
            </w:tcBorders>
            <w:shd w:val="clear" w:color="auto" w:fill="FFFFFF"/>
          </w:tcPr>
          <w:p w:rsidR="00247208" w:rsidRPr="00B33791" w:rsidRDefault="0012558E" w:rsidP="00DF3B35">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lastRenderedPageBreak/>
              <w:t xml:space="preserve">Conformément à l’art. </w:t>
            </w:r>
            <w:r w:rsidRPr="00B33791">
              <w:rPr>
                <w:rStyle w:val="Bodytext2PalatinoLinotype"/>
                <w:rFonts w:ascii="Times New Roman" w:hAnsi="Times New Roman"/>
                <w:sz w:val="20"/>
                <w:szCs w:val="20"/>
              </w:rPr>
              <w:t>197</w:t>
            </w:r>
            <w:r w:rsidRPr="00B33791">
              <w:rPr>
                <w:rStyle w:val="Bodytext2Georgia2"/>
                <w:rFonts w:ascii="Times New Roman" w:hAnsi="Times New Roman"/>
                <w:sz w:val="20"/>
                <w:szCs w:val="20"/>
              </w:rPr>
              <w:t xml:space="preserve">, al. </w:t>
            </w:r>
            <w:r w:rsidRPr="00B33791">
              <w:rPr>
                <w:rStyle w:val="Bodytext2PalatinoLinotype"/>
                <w:rFonts w:ascii="Times New Roman" w:hAnsi="Times New Roman"/>
                <w:sz w:val="20"/>
                <w:szCs w:val="20"/>
              </w:rPr>
              <w:t>1</w:t>
            </w:r>
            <w:r w:rsidRPr="00B33791">
              <w:rPr>
                <w:rStyle w:val="Bodytext2Georgia2"/>
                <w:rFonts w:ascii="Times New Roman" w:hAnsi="Times New Roman"/>
                <w:sz w:val="20"/>
                <w:szCs w:val="20"/>
              </w:rPr>
              <w:t xml:space="preserve">, p. </w:t>
            </w:r>
            <w:r w:rsidRPr="00B33791">
              <w:rPr>
                <w:rStyle w:val="Bodytext2PalatinoLinotype"/>
                <w:rFonts w:ascii="Times New Roman" w:hAnsi="Times New Roman"/>
                <w:sz w:val="20"/>
                <w:szCs w:val="20"/>
              </w:rPr>
              <w:t>1</w:t>
            </w:r>
            <w:r w:rsidRPr="00B33791">
              <w:rPr>
                <w:rStyle w:val="Bodytext2Georgia2"/>
                <w:rFonts w:ascii="Times New Roman" w:hAnsi="Times New Roman"/>
                <w:sz w:val="20"/>
                <w:szCs w:val="20"/>
              </w:rPr>
              <w:t xml:space="preserve"> de la Loi sur les marchés publics un recours peut être introduit dans un délai de </w:t>
            </w:r>
            <w:r w:rsidRPr="00B33791">
              <w:rPr>
                <w:rStyle w:val="Bodytext2PalatinoLinotype"/>
                <w:rFonts w:ascii="Times New Roman" w:hAnsi="Times New Roman"/>
                <w:sz w:val="20"/>
                <w:szCs w:val="20"/>
              </w:rPr>
              <w:t xml:space="preserve">10 </w:t>
            </w:r>
            <w:r w:rsidRPr="00B33791">
              <w:rPr>
                <w:rStyle w:val="Bodytext2Georgia2"/>
                <w:rFonts w:ascii="Times New Roman" w:hAnsi="Times New Roman"/>
                <w:sz w:val="20"/>
                <w:szCs w:val="20"/>
              </w:rPr>
              <w:t xml:space="preserve">jours à compter de l’arrivée à échéance du délai prévu par l’art. </w:t>
            </w:r>
            <w:r w:rsidRPr="00B33791">
              <w:rPr>
                <w:rStyle w:val="Bodytext2PalatinoLinotype"/>
                <w:rFonts w:ascii="Times New Roman" w:hAnsi="Times New Roman"/>
                <w:sz w:val="20"/>
                <w:szCs w:val="20"/>
              </w:rPr>
              <w:t>100</w:t>
            </w:r>
            <w:r w:rsidRPr="00B33791">
              <w:rPr>
                <w:rStyle w:val="Bodytext2Georgia2"/>
                <w:rFonts w:ascii="Times New Roman" w:hAnsi="Times New Roman"/>
                <w:sz w:val="20"/>
                <w:szCs w:val="20"/>
              </w:rPr>
              <w:t xml:space="preserve">, al. </w:t>
            </w:r>
            <w:r w:rsidRPr="00B33791">
              <w:rPr>
                <w:rStyle w:val="Bodytext2PalatinoLinotype"/>
                <w:rFonts w:ascii="Times New Roman" w:hAnsi="Times New Roman"/>
                <w:sz w:val="20"/>
                <w:szCs w:val="20"/>
              </w:rPr>
              <w:t>3</w:t>
            </w:r>
            <w:r w:rsidRPr="00B33791">
              <w:rPr>
                <w:rStyle w:val="Bodytext2Georgia2"/>
                <w:rFonts w:ascii="Times New Roman" w:hAnsi="Times New Roman"/>
                <w:sz w:val="20"/>
                <w:szCs w:val="20"/>
              </w:rPr>
              <w:t xml:space="preserve"> de la Loi sur les marchés publics, soit le délai de </w:t>
            </w:r>
            <w:r w:rsidRPr="00B33791">
              <w:rPr>
                <w:rStyle w:val="Bodytext2PalatinoLinotype"/>
                <w:rFonts w:ascii="Times New Roman" w:hAnsi="Times New Roman"/>
                <w:sz w:val="20"/>
                <w:szCs w:val="20"/>
              </w:rPr>
              <w:t xml:space="preserve">14 </w:t>
            </w:r>
            <w:r w:rsidRPr="00B33791">
              <w:rPr>
                <w:rStyle w:val="Bodytext2Georgia2"/>
                <w:rFonts w:ascii="Times New Roman" w:hAnsi="Times New Roman"/>
                <w:sz w:val="20"/>
                <w:szCs w:val="20"/>
              </w:rPr>
              <w:t>jours relatif à la modification des termes du marché public qui commence à courir à compter de la date de publication dans le Registre des marchés publics de l’avis d’ouverture de la procédure.</w:t>
            </w:r>
            <w:r w:rsidR="0045431E">
              <w:rPr>
                <w:rStyle w:val="Bodytext2Georgia2"/>
                <w:rFonts w:ascii="Times New Roman" w:hAnsi="Times New Roman"/>
                <w:sz w:val="20"/>
                <w:szCs w:val="20"/>
              </w:rPr>
              <w:t xml:space="preserve"> </w:t>
            </w:r>
            <w:r w:rsidR="002C0B9A" w:rsidRPr="00B33791">
              <w:rPr>
                <w:rStyle w:val="Bodytext2Georgia2"/>
                <w:rFonts w:ascii="Times New Roman" w:hAnsi="Times New Roman"/>
                <w:sz w:val="20"/>
                <w:szCs w:val="20"/>
              </w:rPr>
              <w:t xml:space="preserve">Si les dates </w:t>
            </w:r>
            <w:r w:rsidR="002C0B9A" w:rsidRPr="00B33791">
              <w:rPr>
                <w:rStyle w:val="Bodytext2Georgia2"/>
                <w:rFonts w:ascii="Times New Roman" w:hAnsi="Times New Roman"/>
                <w:color w:val="auto"/>
                <w:sz w:val="20"/>
                <w:szCs w:val="20"/>
              </w:rPr>
              <w:t xml:space="preserve">de la </w:t>
            </w:r>
            <w:r w:rsidR="002C0B9A" w:rsidRPr="00B33791">
              <w:rPr>
                <w:rStyle w:val="Bodytext2Georgia2"/>
                <w:rFonts w:ascii="Times New Roman" w:hAnsi="Times New Roman"/>
                <w:sz w:val="20"/>
                <w:szCs w:val="20"/>
              </w:rPr>
              <w:t xml:space="preserve">publication dans le Registres des marchés publics et dans le Journal Officiel de l’UE différent, le délai de recours </w:t>
            </w:r>
            <w:r w:rsidR="002C0B9A" w:rsidRPr="00B33791">
              <w:rPr>
                <w:rStyle w:val="Bodytext2Georgia2"/>
                <w:rFonts w:ascii="Times New Roman" w:hAnsi="Times New Roman"/>
                <w:color w:val="auto"/>
                <w:sz w:val="20"/>
                <w:szCs w:val="20"/>
              </w:rPr>
              <w:t>commencera de la date ultérieure.</w:t>
            </w:r>
          </w:p>
        </w:tc>
      </w:tr>
      <w:tr w:rsidR="00E35999" w:rsidRPr="00B33791" w:rsidTr="0064167E">
        <w:trPr>
          <w:cantSplit/>
        </w:trPr>
        <w:tc>
          <w:tcPr>
            <w:tcW w:w="9093" w:type="dxa"/>
            <w:gridSpan w:val="9"/>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VII.4) Date d’envoi du présent avis</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874C15" w:rsidP="00874C15">
            <w:pPr>
              <w:pStyle w:val="Bodytext20"/>
              <w:spacing w:line="240" w:lineRule="auto"/>
              <w:jc w:val="left"/>
              <w:rPr>
                <w:rFonts w:ascii="Times New Roman" w:hAnsi="Times New Roman" w:cs="Times New Roman"/>
                <w:sz w:val="20"/>
                <w:szCs w:val="20"/>
              </w:rPr>
            </w:pPr>
            <w:r w:rsidRPr="00B33791">
              <w:rPr>
                <w:rStyle w:val="Bodytext2Georgia0"/>
                <w:rFonts w:ascii="Times New Roman" w:hAnsi="Times New Roman"/>
                <w:sz w:val="20"/>
                <w:szCs w:val="20"/>
              </w:rPr>
              <w:t>07</w:t>
            </w:r>
            <w:r w:rsidR="0012558E" w:rsidRPr="00B33791">
              <w:rPr>
                <w:rStyle w:val="Bodytext2Georgia0"/>
                <w:rFonts w:ascii="Times New Roman" w:hAnsi="Times New Roman"/>
                <w:sz w:val="20"/>
                <w:szCs w:val="20"/>
              </w:rPr>
              <w:t>/0</w:t>
            </w:r>
            <w:r w:rsidRPr="00B33791">
              <w:rPr>
                <w:rStyle w:val="Bodytext2Georgia0"/>
                <w:rFonts w:ascii="Times New Roman" w:hAnsi="Times New Roman"/>
                <w:sz w:val="20"/>
                <w:szCs w:val="20"/>
              </w:rPr>
              <w:t>8</w:t>
            </w:r>
            <w:r w:rsidR="0012558E" w:rsidRPr="00B33791">
              <w:rPr>
                <w:rStyle w:val="Bodytext2Georgia0"/>
                <w:rFonts w:ascii="Times New Roman" w:hAnsi="Times New Roman"/>
                <w:sz w:val="20"/>
                <w:szCs w:val="20"/>
              </w:rPr>
              <w:t>/2017 (jj/mm/aaaa)</w:t>
            </w:r>
          </w:p>
        </w:tc>
      </w:tr>
      <w:tr w:rsidR="00E35999" w:rsidRPr="00B33791" w:rsidTr="0064167E">
        <w:trPr>
          <w:cantSplit/>
        </w:trPr>
        <w:tc>
          <w:tcPr>
            <w:tcW w:w="9093" w:type="dxa"/>
            <w:gridSpan w:val="9"/>
            <w:tcBorders>
              <w:top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1"/>
                <w:rFonts w:ascii="Times New Roman" w:hAnsi="Times New Roman"/>
                <w:sz w:val="20"/>
                <w:szCs w:val="20"/>
              </w:rPr>
              <w:t>SECTION VIII: ENTITE ADJUDICATRICE</w:t>
            </w:r>
          </w:p>
        </w:tc>
      </w:tr>
      <w:tr w:rsidR="00E35999" w:rsidRPr="00B33791" w:rsidTr="0064167E">
        <w:trPr>
          <w:cantSplit/>
        </w:trPr>
        <w:tc>
          <w:tcPr>
            <w:tcW w:w="9093" w:type="dxa"/>
            <w:gridSpan w:val="9"/>
            <w:tcBorders>
              <w:top w:val="single" w:sz="4" w:space="0" w:color="auto"/>
              <w:left w:val="single" w:sz="4" w:space="0" w:color="auto"/>
              <w:righ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VIII.1) Prénom, Patronyme, Nom de famille: (Signature)</w:t>
            </w:r>
          </w:p>
          <w:p w:rsidR="00E35999" w:rsidRPr="00B33791" w:rsidRDefault="006E53B8" w:rsidP="001A7BF4">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Dimiter Tz</w:t>
            </w:r>
            <w:r w:rsidR="0012558E" w:rsidRPr="00B33791">
              <w:rPr>
                <w:rStyle w:val="Bodytext2Georgia2"/>
                <w:rFonts w:ascii="Times New Roman" w:hAnsi="Times New Roman"/>
                <w:sz w:val="20"/>
                <w:szCs w:val="20"/>
              </w:rPr>
              <w:t>an</w:t>
            </w:r>
            <w:r w:rsidRPr="00B33791">
              <w:rPr>
                <w:rStyle w:val="Bodytext2Georgia2"/>
                <w:rFonts w:ascii="Times New Roman" w:hAnsi="Times New Roman"/>
                <w:sz w:val="20"/>
                <w:szCs w:val="20"/>
              </w:rPr>
              <w:t>tchev Tz</w:t>
            </w:r>
            <w:r w:rsidR="0012558E" w:rsidRPr="00B33791">
              <w:rPr>
                <w:rStyle w:val="Bodytext2Georgia2"/>
                <w:rFonts w:ascii="Times New Roman" w:hAnsi="Times New Roman"/>
                <w:sz w:val="20"/>
                <w:szCs w:val="20"/>
              </w:rPr>
              <w:t>an</w:t>
            </w:r>
            <w:r w:rsidRPr="00B33791">
              <w:rPr>
                <w:rStyle w:val="Bodytext2Georgia2"/>
                <w:rFonts w:ascii="Times New Roman" w:hAnsi="Times New Roman"/>
                <w:sz w:val="20"/>
                <w:szCs w:val="20"/>
              </w:rPr>
              <w:t>t</w:t>
            </w:r>
            <w:r w:rsidR="0012558E" w:rsidRPr="00B33791">
              <w:rPr>
                <w:rStyle w:val="Bodytext2Georgia2"/>
                <w:rFonts w:ascii="Times New Roman" w:hAnsi="Times New Roman"/>
                <w:sz w:val="20"/>
                <w:szCs w:val="20"/>
              </w:rPr>
              <w:t>chev</w:t>
            </w:r>
          </w:p>
        </w:tc>
      </w:tr>
      <w:tr w:rsidR="0089403F" w:rsidRPr="00B33791" w:rsidTr="0064167E">
        <w:trPr>
          <w:cantSplit/>
        </w:trPr>
        <w:tc>
          <w:tcPr>
            <w:tcW w:w="5496" w:type="dxa"/>
            <w:gridSpan w:val="4"/>
            <w:tcBorders>
              <w:top w:val="single" w:sz="4" w:space="0" w:color="auto"/>
              <w:left w:val="single" w:sz="4" w:space="0" w:color="auto"/>
            </w:tcBorders>
            <w:shd w:val="clear" w:color="auto" w:fill="FFFFFF"/>
            <w:vAlign w:val="bottom"/>
          </w:tcPr>
          <w:p w:rsidR="00E35999" w:rsidRPr="00B33791" w:rsidRDefault="0012558E" w:rsidP="00195282">
            <w:pPr>
              <w:pStyle w:val="Bodytext20"/>
              <w:spacing w:line="240" w:lineRule="auto"/>
              <w:jc w:val="left"/>
              <w:rPr>
                <w:rFonts w:ascii="Times New Roman" w:hAnsi="Times New Roman" w:cs="Times New Roman"/>
                <w:sz w:val="20"/>
                <w:szCs w:val="20"/>
              </w:rPr>
            </w:pPr>
            <w:r w:rsidRPr="00B33791">
              <w:rPr>
                <w:rStyle w:val="Bodytext2Georgia"/>
                <w:rFonts w:ascii="Times New Roman" w:hAnsi="Times New Roman"/>
                <w:sz w:val="20"/>
                <w:szCs w:val="20"/>
              </w:rPr>
              <w:t>VHI.2) Fonction:</w:t>
            </w:r>
          </w:p>
        </w:tc>
        <w:tc>
          <w:tcPr>
            <w:tcW w:w="3597" w:type="dxa"/>
            <w:gridSpan w:val="5"/>
            <w:tcBorders>
              <w:top w:val="single" w:sz="4" w:space="0" w:color="auto"/>
              <w:right w:val="single" w:sz="4" w:space="0" w:color="auto"/>
            </w:tcBorders>
            <w:shd w:val="clear" w:color="auto" w:fill="FFFFFF"/>
          </w:tcPr>
          <w:p w:rsidR="00E35999" w:rsidRPr="00B33791" w:rsidRDefault="00E35999" w:rsidP="00195282">
            <w:pPr>
              <w:rPr>
                <w:rFonts w:ascii="Times New Roman" w:hAnsi="Times New Roman" w:cs="Times New Roman"/>
                <w:sz w:val="20"/>
                <w:szCs w:val="20"/>
              </w:rPr>
            </w:pPr>
          </w:p>
        </w:tc>
      </w:tr>
      <w:tr w:rsidR="00EF3394" w:rsidRPr="00711123" w:rsidTr="0064167E">
        <w:trPr>
          <w:cantSplit/>
          <w:trHeight w:val="460"/>
        </w:trPr>
        <w:tc>
          <w:tcPr>
            <w:tcW w:w="9093" w:type="dxa"/>
            <w:gridSpan w:val="9"/>
            <w:tcBorders>
              <w:left w:val="single" w:sz="4" w:space="0" w:color="auto"/>
              <w:right w:val="single" w:sz="4" w:space="0" w:color="auto"/>
            </w:tcBorders>
            <w:shd w:val="clear" w:color="auto" w:fill="FFFFFF"/>
          </w:tcPr>
          <w:p w:rsidR="00EF3394" w:rsidRPr="00711123" w:rsidRDefault="0012558E" w:rsidP="00EF3394">
            <w:pPr>
              <w:pStyle w:val="Bodytext20"/>
              <w:spacing w:line="240" w:lineRule="auto"/>
              <w:jc w:val="left"/>
              <w:rPr>
                <w:rFonts w:ascii="Times New Roman" w:hAnsi="Times New Roman" w:cs="Times New Roman"/>
                <w:sz w:val="20"/>
                <w:szCs w:val="20"/>
              </w:rPr>
            </w:pPr>
            <w:r w:rsidRPr="00B33791">
              <w:rPr>
                <w:rStyle w:val="Bodytext2Georgia2"/>
                <w:rFonts w:ascii="Times New Roman" w:hAnsi="Times New Roman"/>
                <w:sz w:val="20"/>
                <w:szCs w:val="20"/>
              </w:rPr>
              <w:t>Ambassadeur, Représentant permanent de la République de Bulgarie auprès de l’Union européenne</w:t>
            </w:r>
          </w:p>
        </w:tc>
      </w:tr>
    </w:tbl>
    <w:p w:rsidR="00E35999" w:rsidRPr="00711123" w:rsidRDefault="00E35999" w:rsidP="0025595E">
      <w:pPr>
        <w:rPr>
          <w:rFonts w:ascii="Times New Roman" w:hAnsi="Times New Roman" w:cs="Times New Roman"/>
          <w:sz w:val="20"/>
          <w:szCs w:val="20"/>
        </w:rPr>
      </w:pPr>
    </w:p>
    <w:sectPr w:rsidR="00E35999" w:rsidRPr="00711123" w:rsidSect="008114E7">
      <w:headerReference w:type="default" r:id="rId16"/>
      <w:footerReference w:type="default" r:id="rId17"/>
      <w:pgSz w:w="11909" w:h="16840" w:code="9"/>
      <w:pgMar w:top="1418" w:right="1418" w:bottom="1418" w:left="1418" w:header="568" w:footer="87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89C" w:rsidRDefault="007A589C">
      <w:r>
        <w:separator/>
      </w:r>
    </w:p>
  </w:endnote>
  <w:endnote w:type="continuationSeparator" w:id="1">
    <w:p w:rsidR="007A589C" w:rsidRDefault="007A589C">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82" w:rsidRPr="00195282" w:rsidRDefault="00195282" w:rsidP="00195282">
    <w:pPr>
      <w:pStyle w:val="Footer"/>
      <w:tabs>
        <w:tab w:val="clear" w:pos="4703"/>
        <w:tab w:val="center" w:pos="8789"/>
      </w:tabs>
      <w:rPr>
        <w:rFonts w:ascii="Times New Roman" w:hAnsi="Times New Roman" w:cs="Times New Roman"/>
        <w:sz w:val="20"/>
      </w:rPr>
    </w:pPr>
    <w:r>
      <w:rPr>
        <w:rFonts w:ascii="Times New Roman" w:hAnsi="Times New Roman"/>
        <w:sz w:val="20"/>
      </w:rPr>
      <w:t xml:space="preserve">Numéro unique du marché: </w:t>
    </w:r>
    <w:r w:rsidR="00CF122D" w:rsidRPr="00E1008A">
      <w:rPr>
        <w:rFonts w:ascii="Times New Roman" w:hAnsi="Times New Roman"/>
        <w:sz w:val="20"/>
        <w:lang w:val="fr-BE"/>
      </w:rPr>
      <w:t>b62facfe-57c3-4193-b668-c88c2032945e</w:t>
    </w:r>
    <w:r>
      <w:rPr>
        <w:rFonts w:ascii="Times New Roman" w:hAnsi="Times New Roman"/>
        <w:sz w:val="20"/>
      </w:rPr>
      <w:tab/>
    </w:r>
    <w:r w:rsidR="008B2A88" w:rsidRPr="00195282">
      <w:rPr>
        <w:rFonts w:ascii="Times New Roman" w:hAnsi="Times New Roman" w:cs="Times New Roman"/>
        <w:sz w:val="20"/>
      </w:rPr>
      <w:fldChar w:fldCharType="begin"/>
    </w:r>
    <w:r w:rsidRPr="00195282">
      <w:rPr>
        <w:rFonts w:ascii="Times New Roman" w:hAnsi="Times New Roman" w:cs="Times New Roman"/>
        <w:sz w:val="20"/>
      </w:rPr>
      <w:instrText xml:space="preserve"> PAGE   \* MERGEFORMAT </w:instrText>
    </w:r>
    <w:r w:rsidR="008B2A88" w:rsidRPr="00195282">
      <w:rPr>
        <w:rFonts w:ascii="Times New Roman" w:hAnsi="Times New Roman" w:cs="Times New Roman"/>
        <w:sz w:val="20"/>
      </w:rPr>
      <w:fldChar w:fldCharType="separate"/>
    </w:r>
    <w:r w:rsidR="00E1008A">
      <w:rPr>
        <w:rFonts w:ascii="Times New Roman" w:hAnsi="Times New Roman" w:cs="Times New Roman"/>
        <w:noProof/>
        <w:sz w:val="20"/>
      </w:rPr>
      <w:t>1</w:t>
    </w:r>
    <w:r w:rsidR="008B2A88" w:rsidRPr="00195282">
      <w:rPr>
        <w:rFonts w:ascii="Times New Roman" w:hAnsi="Times New Roman"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89C" w:rsidRDefault="007A589C"/>
  </w:footnote>
  <w:footnote w:type="continuationSeparator" w:id="1">
    <w:p w:rsidR="007A589C" w:rsidRDefault="007A58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95E" w:rsidRPr="0025595E" w:rsidRDefault="0025595E" w:rsidP="0025595E">
    <w:pPr>
      <w:pStyle w:val="Header"/>
      <w:tabs>
        <w:tab w:val="clear" w:pos="4703"/>
        <w:tab w:val="center" w:pos="6946"/>
      </w:tabs>
      <w:rPr>
        <w:rFonts w:ascii="Times New Roman" w:hAnsi="Times New Roman" w:cs="Times New Roman"/>
        <w:sz w:val="20"/>
        <w:szCs w:val="20"/>
      </w:rPr>
    </w:pPr>
    <w:r>
      <w:rPr>
        <w:rFonts w:ascii="Times New Roman" w:hAnsi="Times New Roman"/>
        <w:sz w:val="20"/>
        <w:szCs w:val="20"/>
      </w:rPr>
      <w:t>Lot: 02251</w:t>
    </w:r>
    <w:r>
      <w:rPr>
        <w:rFonts w:ascii="Times New Roman" w:hAnsi="Times New Roman"/>
        <w:sz w:val="20"/>
        <w:szCs w:val="20"/>
      </w:rPr>
      <w:tab/>
      <w:t>DECISION D’OUVERTURE D’UNE PROCEDURE (version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drawingGridHorizontalSpacing w:val="181"/>
  <w:drawingGridVerticalSpacing w:val="181"/>
  <w:characterSpacingControl w:val="compressPunctuation"/>
  <w:hdrShapeDefaults>
    <o:shapedefaults v:ext="edit" spidmax="11266"/>
  </w:hdrShapeDefaults>
  <w:footnotePr>
    <w:footnote w:id="0"/>
    <w:footnote w:id="1"/>
  </w:footnotePr>
  <w:endnotePr>
    <w:endnote w:id="0"/>
    <w:endnote w:id="1"/>
  </w:endnotePr>
  <w:compat>
    <w:doNotExpandShiftReturn/>
  </w:compat>
  <w:rsids>
    <w:rsidRoot w:val="00E35999"/>
    <w:rsid w:val="00053901"/>
    <w:rsid w:val="00053F98"/>
    <w:rsid w:val="0012558E"/>
    <w:rsid w:val="00151685"/>
    <w:rsid w:val="00154D6D"/>
    <w:rsid w:val="00195282"/>
    <w:rsid w:val="001A7BF4"/>
    <w:rsid w:val="00247208"/>
    <w:rsid w:val="0025595E"/>
    <w:rsid w:val="002C0B9A"/>
    <w:rsid w:val="00373AD9"/>
    <w:rsid w:val="0045431E"/>
    <w:rsid w:val="005A3960"/>
    <w:rsid w:val="006121A5"/>
    <w:rsid w:val="006378FD"/>
    <w:rsid w:val="0064167E"/>
    <w:rsid w:val="006A1320"/>
    <w:rsid w:val="006E53B8"/>
    <w:rsid w:val="00705BA6"/>
    <w:rsid w:val="00711123"/>
    <w:rsid w:val="00775890"/>
    <w:rsid w:val="007A405F"/>
    <w:rsid w:val="007A589C"/>
    <w:rsid w:val="007C510B"/>
    <w:rsid w:val="007E1245"/>
    <w:rsid w:val="007E673A"/>
    <w:rsid w:val="008114E7"/>
    <w:rsid w:val="00812D4D"/>
    <w:rsid w:val="00874C15"/>
    <w:rsid w:val="0089403F"/>
    <w:rsid w:val="008B2A88"/>
    <w:rsid w:val="008C3178"/>
    <w:rsid w:val="0091290A"/>
    <w:rsid w:val="00931E1C"/>
    <w:rsid w:val="009427BA"/>
    <w:rsid w:val="00945C8F"/>
    <w:rsid w:val="00984C29"/>
    <w:rsid w:val="00A94BD1"/>
    <w:rsid w:val="00B33791"/>
    <w:rsid w:val="00B70E66"/>
    <w:rsid w:val="00C01A34"/>
    <w:rsid w:val="00C10625"/>
    <w:rsid w:val="00C15301"/>
    <w:rsid w:val="00C96D43"/>
    <w:rsid w:val="00CA35D2"/>
    <w:rsid w:val="00CB5D72"/>
    <w:rsid w:val="00CF122D"/>
    <w:rsid w:val="00D13222"/>
    <w:rsid w:val="00D81995"/>
    <w:rsid w:val="00DF3B35"/>
    <w:rsid w:val="00E1008A"/>
    <w:rsid w:val="00E15FC8"/>
    <w:rsid w:val="00E3480C"/>
    <w:rsid w:val="00E35999"/>
    <w:rsid w:val="00E5561D"/>
    <w:rsid w:val="00E90D52"/>
    <w:rsid w:val="00EB791F"/>
    <w:rsid w:val="00EF1BD2"/>
    <w:rsid w:val="00EF3394"/>
    <w:rsid w:val="00F05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fr-FR"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5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35D2"/>
    <w:rPr>
      <w:color w:val="0066CC"/>
      <w:u w:val="single"/>
    </w:rPr>
  </w:style>
  <w:style w:type="character" w:customStyle="1" w:styleId="Headerorfooter">
    <w:name w:val="Header or footer_"/>
    <w:basedOn w:val="DefaultParagraphFont"/>
    <w:link w:val="Headerorfooter0"/>
    <w:rsid w:val="00CA35D2"/>
    <w:rPr>
      <w:rFonts w:ascii="Palatino Linotype" w:eastAsia="Palatino Linotype" w:hAnsi="Palatino Linotype" w:cs="Palatino Linotype"/>
      <w:b w:val="0"/>
      <w:bCs w:val="0"/>
      <w:i w:val="0"/>
      <w:iCs w:val="0"/>
      <w:smallCaps w:val="0"/>
      <w:strike w:val="0"/>
      <w:sz w:val="11"/>
      <w:szCs w:val="11"/>
      <w:u w:val="none"/>
    </w:rPr>
  </w:style>
  <w:style w:type="character" w:customStyle="1" w:styleId="Bodytext2">
    <w:name w:val="Body text (2)_"/>
    <w:basedOn w:val="DefaultParagraphFont"/>
    <w:link w:val="Bodytext20"/>
    <w:rsid w:val="00CA35D2"/>
    <w:rPr>
      <w:rFonts w:ascii="Tahoma" w:eastAsia="Tahoma" w:hAnsi="Tahoma" w:cs="Tahoma"/>
      <w:b w:val="0"/>
      <w:bCs w:val="0"/>
      <w:i w:val="0"/>
      <w:iCs w:val="0"/>
      <w:smallCaps w:val="0"/>
      <w:strike w:val="0"/>
      <w:sz w:val="16"/>
      <w:szCs w:val="16"/>
      <w:u w:val="none"/>
    </w:rPr>
  </w:style>
  <w:style w:type="character" w:customStyle="1" w:styleId="Bodytext21">
    <w:name w:val="Body text (2)"/>
    <w:basedOn w:val="Bodytext2"/>
    <w:rsid w:val="00CA35D2"/>
    <w:rPr>
      <w:rFonts w:ascii="Tahoma" w:eastAsia="Tahoma" w:hAnsi="Tahoma" w:cs="Tahoma"/>
      <w:b w:val="0"/>
      <w:bCs w:val="0"/>
      <w:i w:val="0"/>
      <w:iCs w:val="0"/>
      <w:smallCaps w:val="0"/>
      <w:strike w:val="0"/>
      <w:color w:val="000000"/>
      <w:spacing w:val="0"/>
      <w:w w:val="100"/>
      <w:position w:val="0"/>
      <w:sz w:val="16"/>
      <w:szCs w:val="16"/>
      <w:u w:val="single"/>
      <w:lang w:val="fr-FR" w:eastAsia="en-US" w:bidi="en-US"/>
    </w:rPr>
  </w:style>
  <w:style w:type="character" w:customStyle="1" w:styleId="Bodytext5">
    <w:name w:val="Body text (5)_"/>
    <w:basedOn w:val="DefaultParagraphFont"/>
    <w:link w:val="Bodytext50"/>
    <w:rsid w:val="00CA35D2"/>
    <w:rPr>
      <w:rFonts w:ascii="Georgia" w:eastAsia="Georgia" w:hAnsi="Georgia" w:cs="Georgia"/>
      <w:b/>
      <w:bCs/>
      <w:i w:val="0"/>
      <w:iCs w:val="0"/>
      <w:smallCaps w:val="0"/>
      <w:strike w:val="0"/>
      <w:sz w:val="17"/>
      <w:szCs w:val="17"/>
      <w:u w:val="none"/>
    </w:rPr>
  </w:style>
  <w:style w:type="character" w:customStyle="1" w:styleId="Bodytext4">
    <w:name w:val="Body text (4)_"/>
    <w:basedOn w:val="DefaultParagraphFont"/>
    <w:link w:val="Bodytext40"/>
    <w:rsid w:val="00CA35D2"/>
    <w:rPr>
      <w:rFonts w:ascii="Georgia" w:eastAsia="Georgia" w:hAnsi="Georgia" w:cs="Georgia"/>
      <w:b w:val="0"/>
      <w:bCs w:val="0"/>
      <w:i w:val="0"/>
      <w:iCs w:val="0"/>
      <w:smallCaps w:val="0"/>
      <w:strike w:val="0"/>
      <w:sz w:val="17"/>
      <w:szCs w:val="17"/>
      <w:u w:val="none"/>
    </w:rPr>
  </w:style>
  <w:style w:type="character" w:customStyle="1" w:styleId="Tablecaption">
    <w:name w:val="Table caption_"/>
    <w:basedOn w:val="DefaultParagraphFont"/>
    <w:link w:val="Tablecaption0"/>
    <w:rsid w:val="00CA35D2"/>
    <w:rPr>
      <w:rFonts w:ascii="Georgia" w:eastAsia="Georgia" w:hAnsi="Georgia" w:cs="Georgia"/>
      <w:b w:val="0"/>
      <w:bCs w:val="0"/>
      <w:i w:val="0"/>
      <w:iCs w:val="0"/>
      <w:smallCaps w:val="0"/>
      <w:strike w:val="0"/>
      <w:sz w:val="17"/>
      <w:szCs w:val="17"/>
      <w:u w:val="none"/>
    </w:rPr>
  </w:style>
  <w:style w:type="character" w:customStyle="1" w:styleId="Bodytext2Georgia">
    <w:name w:val="Body text (2) + Georgia"/>
    <w:aliases w:val="8.5 pt,Bold"/>
    <w:basedOn w:val="Bodytext2"/>
    <w:rsid w:val="00CA35D2"/>
    <w:rPr>
      <w:rFonts w:ascii="Georgia" w:eastAsia="Georgia" w:hAnsi="Georgia" w:cs="Georgia"/>
      <w:b/>
      <w:bCs/>
      <w:i w:val="0"/>
      <w:iCs w:val="0"/>
      <w:smallCaps w:val="0"/>
      <w:strike w:val="0"/>
      <w:color w:val="000000"/>
      <w:spacing w:val="0"/>
      <w:w w:val="100"/>
      <w:position w:val="0"/>
      <w:sz w:val="17"/>
      <w:szCs w:val="17"/>
      <w:u w:val="none"/>
      <w:lang w:val="fr-FR" w:eastAsia="bg-BG" w:bidi="bg-BG"/>
    </w:rPr>
  </w:style>
  <w:style w:type="character" w:customStyle="1" w:styleId="Bodytext2Georgia0">
    <w:name w:val="Body text (2) + Georgia"/>
    <w:aliases w:val="8.5 pt"/>
    <w:basedOn w:val="Bodytext2"/>
    <w:rsid w:val="00CA35D2"/>
    <w:rPr>
      <w:rFonts w:ascii="Georgia" w:eastAsia="Georgia" w:hAnsi="Georgia" w:cs="Georgia"/>
      <w:b w:val="0"/>
      <w:bCs w:val="0"/>
      <w:i w:val="0"/>
      <w:iCs w:val="0"/>
      <w:smallCaps w:val="0"/>
      <w:strike w:val="0"/>
      <w:color w:val="000000"/>
      <w:spacing w:val="0"/>
      <w:w w:val="100"/>
      <w:position w:val="0"/>
      <w:sz w:val="17"/>
      <w:szCs w:val="17"/>
      <w:u w:val="none"/>
      <w:lang w:val="fr-FR" w:eastAsia="bg-BG" w:bidi="bg-BG"/>
    </w:rPr>
  </w:style>
  <w:style w:type="character" w:customStyle="1" w:styleId="Bodytext2Georgia1">
    <w:name w:val="Body text (2) + Georgia"/>
    <w:aliases w:val="10.5 pt,Bold"/>
    <w:basedOn w:val="Bodytext2"/>
    <w:rsid w:val="00CA35D2"/>
    <w:rPr>
      <w:rFonts w:ascii="Georgia" w:eastAsia="Georgia" w:hAnsi="Georgia" w:cs="Georgia"/>
      <w:b/>
      <w:bCs/>
      <w:i w:val="0"/>
      <w:iCs w:val="0"/>
      <w:smallCaps w:val="0"/>
      <w:strike w:val="0"/>
      <w:color w:val="000000"/>
      <w:spacing w:val="0"/>
      <w:w w:val="100"/>
      <w:position w:val="0"/>
      <w:sz w:val="21"/>
      <w:szCs w:val="21"/>
      <w:u w:val="none"/>
      <w:lang w:val="fr-FR" w:eastAsia="bg-BG" w:bidi="bg-BG"/>
    </w:rPr>
  </w:style>
  <w:style w:type="character" w:customStyle="1" w:styleId="Bodytext2PalatinoLinotype">
    <w:name w:val="Body text (2) + Palatino Linotype"/>
    <w:aliases w:val="8.5 pt,Spacing 1 pt"/>
    <w:basedOn w:val="Bodytext2"/>
    <w:rsid w:val="00CA35D2"/>
    <w:rPr>
      <w:rFonts w:ascii="Palatino Linotype" w:eastAsia="Palatino Linotype" w:hAnsi="Palatino Linotype" w:cs="Palatino Linotype"/>
      <w:b w:val="0"/>
      <w:bCs w:val="0"/>
      <w:i w:val="0"/>
      <w:iCs w:val="0"/>
      <w:smallCaps w:val="0"/>
      <w:strike w:val="0"/>
      <w:color w:val="000000"/>
      <w:spacing w:val="30"/>
      <w:w w:val="100"/>
      <w:position w:val="0"/>
      <w:sz w:val="17"/>
      <w:szCs w:val="17"/>
      <w:u w:val="none"/>
      <w:lang w:val="fr-FR" w:eastAsia="bg-BG" w:bidi="bg-BG"/>
    </w:rPr>
  </w:style>
  <w:style w:type="character" w:customStyle="1" w:styleId="Bodytext2Georgia2">
    <w:name w:val="Body text (2) + Georgia"/>
    <w:aliases w:val="8.5 pt,Spacing 1 pt"/>
    <w:basedOn w:val="Bodytext2"/>
    <w:rsid w:val="00CA35D2"/>
    <w:rPr>
      <w:rFonts w:ascii="Georgia" w:eastAsia="Georgia" w:hAnsi="Georgia" w:cs="Georgia"/>
      <w:b w:val="0"/>
      <w:bCs w:val="0"/>
      <w:i w:val="0"/>
      <w:iCs w:val="0"/>
      <w:smallCaps w:val="0"/>
      <w:strike w:val="0"/>
      <w:color w:val="000000"/>
      <w:spacing w:val="20"/>
      <w:w w:val="100"/>
      <w:position w:val="0"/>
      <w:sz w:val="17"/>
      <w:szCs w:val="17"/>
      <w:u w:val="none"/>
      <w:lang w:val="fr-FR" w:eastAsia="bg-BG" w:bidi="bg-BG"/>
    </w:rPr>
  </w:style>
  <w:style w:type="character" w:customStyle="1" w:styleId="Bodytext3">
    <w:name w:val="Body text (3)_"/>
    <w:basedOn w:val="DefaultParagraphFont"/>
    <w:link w:val="Bodytext30"/>
    <w:rsid w:val="00CA35D2"/>
    <w:rPr>
      <w:rFonts w:ascii="Palatino Linotype" w:eastAsia="Palatino Linotype" w:hAnsi="Palatino Linotype" w:cs="Palatino Linotype"/>
      <w:b w:val="0"/>
      <w:bCs w:val="0"/>
      <w:i w:val="0"/>
      <w:iCs w:val="0"/>
      <w:smallCaps w:val="0"/>
      <w:strike w:val="0"/>
      <w:sz w:val="11"/>
      <w:szCs w:val="11"/>
      <w:u w:val="none"/>
      <w:lang w:val="fr-FR" w:eastAsia="en-US" w:bidi="en-US"/>
    </w:rPr>
  </w:style>
  <w:style w:type="character" w:customStyle="1" w:styleId="Bodytext2BookAntiqua">
    <w:name w:val="Body text (2) + Book Antiqua"/>
    <w:aliases w:val="12 pt,Bold,Spacing -1 pt"/>
    <w:basedOn w:val="Bodytext2"/>
    <w:rsid w:val="00CA35D2"/>
    <w:rPr>
      <w:rFonts w:ascii="Book Antiqua" w:eastAsia="Book Antiqua" w:hAnsi="Book Antiqua" w:cs="Book Antiqua"/>
      <w:b/>
      <w:bCs/>
      <w:i w:val="0"/>
      <w:iCs w:val="0"/>
      <w:smallCaps w:val="0"/>
      <w:strike w:val="0"/>
      <w:color w:val="000000"/>
      <w:spacing w:val="-20"/>
      <w:w w:val="100"/>
      <w:position w:val="0"/>
      <w:sz w:val="24"/>
      <w:szCs w:val="24"/>
      <w:u w:val="none"/>
      <w:lang w:val="fr-FR" w:eastAsia="bg-BG" w:bidi="bg-BG"/>
    </w:rPr>
  </w:style>
  <w:style w:type="paragraph" w:customStyle="1" w:styleId="Headerorfooter0">
    <w:name w:val="Header or footer"/>
    <w:basedOn w:val="Normal"/>
    <w:link w:val="Headerorfooter"/>
    <w:rsid w:val="00CA35D2"/>
    <w:pPr>
      <w:shd w:val="clear" w:color="auto" w:fill="FFFFFF"/>
      <w:spacing w:line="0" w:lineRule="atLeast"/>
      <w:jc w:val="right"/>
    </w:pPr>
    <w:rPr>
      <w:rFonts w:ascii="Palatino Linotype" w:eastAsia="Palatino Linotype" w:hAnsi="Palatino Linotype" w:cs="Palatino Linotype"/>
      <w:sz w:val="11"/>
      <w:szCs w:val="11"/>
    </w:rPr>
  </w:style>
  <w:style w:type="paragraph" w:customStyle="1" w:styleId="Bodytext20">
    <w:name w:val="Body text (2)"/>
    <w:basedOn w:val="Normal"/>
    <w:link w:val="Bodytext2"/>
    <w:rsid w:val="00CA35D2"/>
    <w:pPr>
      <w:shd w:val="clear" w:color="auto" w:fill="FFFFFF"/>
      <w:spacing w:line="202" w:lineRule="exact"/>
      <w:jc w:val="right"/>
    </w:pPr>
    <w:rPr>
      <w:rFonts w:ascii="Tahoma" w:eastAsia="Tahoma" w:hAnsi="Tahoma" w:cs="Tahoma"/>
      <w:sz w:val="16"/>
      <w:szCs w:val="16"/>
    </w:rPr>
  </w:style>
  <w:style w:type="paragraph" w:customStyle="1" w:styleId="Bodytext50">
    <w:name w:val="Body text (5)"/>
    <w:basedOn w:val="Normal"/>
    <w:link w:val="Bodytext5"/>
    <w:rsid w:val="00CA35D2"/>
    <w:pPr>
      <w:shd w:val="clear" w:color="auto" w:fill="FFFFFF"/>
      <w:spacing w:line="0" w:lineRule="atLeast"/>
    </w:pPr>
    <w:rPr>
      <w:rFonts w:ascii="Georgia" w:eastAsia="Georgia" w:hAnsi="Georgia" w:cs="Georgia"/>
      <w:b/>
      <w:bCs/>
      <w:sz w:val="17"/>
      <w:szCs w:val="17"/>
    </w:rPr>
  </w:style>
  <w:style w:type="paragraph" w:customStyle="1" w:styleId="Bodytext40">
    <w:name w:val="Body text (4)"/>
    <w:basedOn w:val="Normal"/>
    <w:link w:val="Bodytext4"/>
    <w:rsid w:val="00CA35D2"/>
    <w:pPr>
      <w:shd w:val="clear" w:color="auto" w:fill="FFFFFF"/>
      <w:spacing w:line="216" w:lineRule="exact"/>
      <w:ind w:firstLine="200"/>
    </w:pPr>
    <w:rPr>
      <w:rFonts w:ascii="Georgia" w:eastAsia="Georgia" w:hAnsi="Georgia" w:cs="Georgia"/>
      <w:sz w:val="17"/>
      <w:szCs w:val="17"/>
    </w:rPr>
  </w:style>
  <w:style w:type="paragraph" w:customStyle="1" w:styleId="Tablecaption0">
    <w:name w:val="Table caption"/>
    <w:basedOn w:val="Normal"/>
    <w:link w:val="Tablecaption"/>
    <w:rsid w:val="00CA35D2"/>
    <w:pPr>
      <w:shd w:val="clear" w:color="auto" w:fill="FFFFFF"/>
      <w:spacing w:line="0" w:lineRule="atLeast"/>
      <w:jc w:val="center"/>
    </w:pPr>
    <w:rPr>
      <w:rFonts w:ascii="Georgia" w:eastAsia="Georgia" w:hAnsi="Georgia" w:cs="Georgia"/>
      <w:sz w:val="17"/>
      <w:szCs w:val="17"/>
    </w:rPr>
  </w:style>
  <w:style w:type="paragraph" w:customStyle="1" w:styleId="Bodytext30">
    <w:name w:val="Body text (3)"/>
    <w:basedOn w:val="Normal"/>
    <w:link w:val="Bodytext3"/>
    <w:rsid w:val="00CA35D2"/>
    <w:pPr>
      <w:shd w:val="clear" w:color="auto" w:fill="FFFFFF"/>
      <w:spacing w:before="540" w:line="0" w:lineRule="atLeast"/>
    </w:pPr>
    <w:rPr>
      <w:rFonts w:ascii="Palatino Linotype" w:eastAsia="Palatino Linotype" w:hAnsi="Palatino Linotype" w:cs="Palatino Linotype"/>
      <w:sz w:val="11"/>
      <w:szCs w:val="11"/>
      <w:lang w:eastAsia="en-US" w:bidi="en-US"/>
    </w:rPr>
  </w:style>
  <w:style w:type="paragraph" w:styleId="Header">
    <w:name w:val="header"/>
    <w:basedOn w:val="Normal"/>
    <w:link w:val="HeaderChar"/>
    <w:uiPriority w:val="99"/>
    <w:unhideWhenUsed/>
    <w:rsid w:val="0025595E"/>
    <w:pPr>
      <w:tabs>
        <w:tab w:val="center" w:pos="4703"/>
        <w:tab w:val="right" w:pos="9406"/>
      </w:tabs>
    </w:pPr>
  </w:style>
  <w:style w:type="character" w:customStyle="1" w:styleId="HeaderChar">
    <w:name w:val="Header Char"/>
    <w:basedOn w:val="DefaultParagraphFont"/>
    <w:link w:val="Header"/>
    <w:uiPriority w:val="99"/>
    <w:rsid w:val="0025595E"/>
    <w:rPr>
      <w:color w:val="000000"/>
    </w:rPr>
  </w:style>
  <w:style w:type="paragraph" w:styleId="Footer">
    <w:name w:val="footer"/>
    <w:basedOn w:val="Normal"/>
    <w:link w:val="FooterChar"/>
    <w:uiPriority w:val="99"/>
    <w:unhideWhenUsed/>
    <w:rsid w:val="0025595E"/>
    <w:pPr>
      <w:tabs>
        <w:tab w:val="center" w:pos="4703"/>
        <w:tab w:val="right" w:pos="9406"/>
      </w:tabs>
    </w:pPr>
  </w:style>
  <w:style w:type="character" w:customStyle="1" w:styleId="FooterChar">
    <w:name w:val="Footer Char"/>
    <w:basedOn w:val="DefaultParagraphFont"/>
    <w:link w:val="Footer"/>
    <w:uiPriority w:val="99"/>
    <w:rsid w:val="0025595E"/>
    <w:rPr>
      <w:color w:val="000000"/>
    </w:rPr>
  </w:style>
  <w:style w:type="paragraph" w:styleId="BalloonText">
    <w:name w:val="Balloon Text"/>
    <w:basedOn w:val="Normal"/>
    <w:link w:val="BalloonTextChar"/>
    <w:uiPriority w:val="99"/>
    <w:semiHidden/>
    <w:unhideWhenUsed/>
    <w:rsid w:val="00EB791F"/>
    <w:rPr>
      <w:rFonts w:ascii="Tahoma" w:hAnsi="Tahoma" w:cs="Tahoma"/>
      <w:sz w:val="16"/>
      <w:szCs w:val="16"/>
    </w:rPr>
  </w:style>
  <w:style w:type="character" w:customStyle="1" w:styleId="BalloonTextChar">
    <w:name w:val="Balloon Text Char"/>
    <w:basedOn w:val="DefaultParagraphFont"/>
    <w:link w:val="BalloonText"/>
    <w:uiPriority w:val="99"/>
    <w:semiHidden/>
    <w:rsid w:val="00EB791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fr-FR"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Palatino Linotype" w:eastAsia="Palatino Linotype" w:hAnsi="Palatino Linotype" w:cs="Palatino Linotype"/>
      <w:b w:val="0"/>
      <w:bCs w:val="0"/>
      <w:i w:val="0"/>
      <w:iCs w:val="0"/>
      <w:smallCaps w:val="0"/>
      <w:strike w:val="0"/>
      <w:sz w:val="11"/>
      <w:szCs w:val="11"/>
      <w:u w:val="none"/>
    </w:rPr>
  </w:style>
  <w:style w:type="character" w:customStyle="1" w:styleId="Bodytext2">
    <w:name w:val="Body text (2)_"/>
    <w:basedOn w:val="DefaultParagraphFont"/>
    <w:link w:val="Bodytext20"/>
    <w:rPr>
      <w:rFonts w:ascii="Tahoma" w:eastAsia="Tahoma" w:hAnsi="Tahoma" w:cs="Tahoma"/>
      <w:b w:val="0"/>
      <w:bCs w:val="0"/>
      <w:i w:val="0"/>
      <w:iCs w:val="0"/>
      <w:smallCaps w:val="0"/>
      <w:strike w:val="0"/>
      <w:sz w:val="16"/>
      <w:szCs w:val="16"/>
      <w:u w:val="none"/>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16"/>
      <w:szCs w:val="16"/>
      <w:u w:val="single"/>
      <w:lang w:val="fr-FR" w:eastAsia="en-US" w:bidi="en-US"/>
    </w:rPr>
  </w:style>
  <w:style w:type="character" w:customStyle="1" w:styleId="Bodytext5">
    <w:name w:val="Body text (5)_"/>
    <w:basedOn w:val="DefaultParagraphFont"/>
    <w:link w:val="Bodytext50"/>
    <w:rPr>
      <w:rFonts w:ascii="Georgia" w:eastAsia="Georgia" w:hAnsi="Georgia" w:cs="Georgia"/>
      <w:b/>
      <w:bCs/>
      <w:i w:val="0"/>
      <w:iCs w:val="0"/>
      <w:smallCaps w:val="0"/>
      <w:strike w:val="0"/>
      <w:sz w:val="17"/>
      <w:szCs w:val="17"/>
      <w:u w:val="none"/>
    </w:rPr>
  </w:style>
  <w:style w:type="character" w:customStyle="1" w:styleId="Bodytext4">
    <w:name w:val="Body text (4)_"/>
    <w:basedOn w:val="DefaultParagraphFont"/>
    <w:link w:val="Bodytext40"/>
    <w:rPr>
      <w:rFonts w:ascii="Georgia" w:eastAsia="Georgia" w:hAnsi="Georgia" w:cs="Georgia"/>
      <w:b w:val="0"/>
      <w:bCs w:val="0"/>
      <w:i w:val="0"/>
      <w:iCs w:val="0"/>
      <w:smallCaps w:val="0"/>
      <w:strike w:val="0"/>
      <w:sz w:val="17"/>
      <w:szCs w:val="17"/>
      <w:u w:val="none"/>
    </w:rPr>
  </w:style>
  <w:style w:type="character" w:customStyle="1" w:styleId="Tablecaption">
    <w:name w:val="Table caption_"/>
    <w:basedOn w:val="DefaultParagraphFont"/>
    <w:link w:val="Tablecaption0"/>
    <w:rPr>
      <w:rFonts w:ascii="Georgia" w:eastAsia="Georgia" w:hAnsi="Georgia" w:cs="Georgia"/>
      <w:b w:val="0"/>
      <w:bCs w:val="0"/>
      <w:i w:val="0"/>
      <w:iCs w:val="0"/>
      <w:smallCaps w:val="0"/>
      <w:strike w:val="0"/>
      <w:sz w:val="17"/>
      <w:szCs w:val="17"/>
      <w:u w:val="none"/>
    </w:rPr>
  </w:style>
  <w:style w:type="character" w:customStyle="1" w:styleId="Bodytext2Georgia">
    <w:name w:val="Body text (2) + Georgia"/>
    <w:aliases w:val="8.5 pt,Bold"/>
    <w:basedOn w:val="Bodytext2"/>
    <w:rPr>
      <w:rFonts w:ascii="Georgia" w:eastAsia="Georgia" w:hAnsi="Georgia" w:cs="Georgia"/>
      <w:b/>
      <w:bCs/>
      <w:i w:val="0"/>
      <w:iCs w:val="0"/>
      <w:smallCaps w:val="0"/>
      <w:strike w:val="0"/>
      <w:color w:val="000000"/>
      <w:spacing w:val="0"/>
      <w:w w:val="100"/>
      <w:position w:val="0"/>
      <w:sz w:val="17"/>
      <w:szCs w:val="17"/>
      <w:u w:val="none"/>
      <w:lang w:val="fr-FR" w:eastAsia="bg-BG" w:bidi="bg-BG"/>
    </w:rPr>
  </w:style>
  <w:style w:type="character" w:customStyle="1" w:styleId="Bodytext2Georgia0">
    <w:name w:val="Body text (2) + Georgia"/>
    <w:aliases w:val="8.5 pt"/>
    <w:basedOn w:val="Bodytext2"/>
    <w:rPr>
      <w:rFonts w:ascii="Georgia" w:eastAsia="Georgia" w:hAnsi="Georgia" w:cs="Georgia"/>
      <w:b w:val="0"/>
      <w:bCs w:val="0"/>
      <w:i w:val="0"/>
      <w:iCs w:val="0"/>
      <w:smallCaps w:val="0"/>
      <w:strike w:val="0"/>
      <w:color w:val="000000"/>
      <w:spacing w:val="0"/>
      <w:w w:val="100"/>
      <w:position w:val="0"/>
      <w:sz w:val="17"/>
      <w:szCs w:val="17"/>
      <w:u w:val="none"/>
      <w:lang w:val="fr-FR" w:eastAsia="bg-BG" w:bidi="bg-BG"/>
    </w:rPr>
  </w:style>
  <w:style w:type="character" w:customStyle="1" w:styleId="Bodytext2Georgia1">
    <w:name w:val="Body text (2) + Georgia"/>
    <w:aliases w:val="10.5 pt,Bold"/>
    <w:basedOn w:val="Bodytext2"/>
    <w:rPr>
      <w:rFonts w:ascii="Georgia" w:eastAsia="Georgia" w:hAnsi="Georgia" w:cs="Georgia"/>
      <w:b/>
      <w:bCs/>
      <w:i w:val="0"/>
      <w:iCs w:val="0"/>
      <w:smallCaps w:val="0"/>
      <w:strike w:val="0"/>
      <w:color w:val="000000"/>
      <w:spacing w:val="0"/>
      <w:w w:val="100"/>
      <w:position w:val="0"/>
      <w:sz w:val="21"/>
      <w:szCs w:val="21"/>
      <w:u w:val="none"/>
      <w:lang w:val="fr-FR" w:eastAsia="bg-BG" w:bidi="bg-BG"/>
    </w:rPr>
  </w:style>
  <w:style w:type="character" w:customStyle="1" w:styleId="Bodytext2PalatinoLinotype">
    <w:name w:val="Body text (2) + Palatino Linotype"/>
    <w:aliases w:val="8.5 pt,Spacing 1 pt"/>
    <w:basedOn w:val="Bodytext2"/>
    <w:rPr>
      <w:rFonts w:ascii="Palatino Linotype" w:eastAsia="Palatino Linotype" w:hAnsi="Palatino Linotype" w:cs="Palatino Linotype"/>
      <w:b w:val="0"/>
      <w:bCs w:val="0"/>
      <w:i w:val="0"/>
      <w:iCs w:val="0"/>
      <w:smallCaps w:val="0"/>
      <w:strike w:val="0"/>
      <w:color w:val="000000"/>
      <w:spacing w:val="30"/>
      <w:w w:val="100"/>
      <w:position w:val="0"/>
      <w:sz w:val="17"/>
      <w:szCs w:val="17"/>
      <w:u w:val="none"/>
      <w:lang w:val="fr-FR" w:eastAsia="bg-BG" w:bidi="bg-BG"/>
    </w:rPr>
  </w:style>
  <w:style w:type="character" w:customStyle="1" w:styleId="Bodytext2Georgia2">
    <w:name w:val="Body text (2) + Georgia"/>
    <w:aliases w:val="8.5 pt,Spacing 1 pt"/>
    <w:basedOn w:val="Bodytext2"/>
    <w:rPr>
      <w:rFonts w:ascii="Georgia" w:eastAsia="Georgia" w:hAnsi="Georgia" w:cs="Georgia"/>
      <w:b w:val="0"/>
      <w:bCs w:val="0"/>
      <w:i w:val="0"/>
      <w:iCs w:val="0"/>
      <w:smallCaps w:val="0"/>
      <w:strike w:val="0"/>
      <w:color w:val="000000"/>
      <w:spacing w:val="20"/>
      <w:w w:val="100"/>
      <w:position w:val="0"/>
      <w:sz w:val="17"/>
      <w:szCs w:val="17"/>
      <w:u w:val="none"/>
      <w:lang w:val="fr-FR" w:eastAsia="bg-BG" w:bidi="bg-BG"/>
    </w:rPr>
  </w:style>
  <w:style w:type="character" w:customStyle="1" w:styleId="Bodytext3">
    <w:name w:val="Body text (3)_"/>
    <w:basedOn w:val="DefaultParagraphFont"/>
    <w:link w:val="Bodytext30"/>
    <w:rPr>
      <w:rFonts w:ascii="Palatino Linotype" w:eastAsia="Palatino Linotype" w:hAnsi="Palatino Linotype" w:cs="Palatino Linotype"/>
      <w:b w:val="0"/>
      <w:bCs w:val="0"/>
      <w:i w:val="0"/>
      <w:iCs w:val="0"/>
      <w:smallCaps w:val="0"/>
      <w:strike w:val="0"/>
      <w:sz w:val="11"/>
      <w:szCs w:val="11"/>
      <w:u w:val="none"/>
      <w:lang w:val="fr-FR" w:eastAsia="en-US" w:bidi="en-US"/>
    </w:rPr>
  </w:style>
  <w:style w:type="character" w:customStyle="1" w:styleId="Bodytext2BookAntiqua">
    <w:name w:val="Body text (2) + Book Antiqua"/>
    <w:aliases w:val="12 pt,Bold,Spacing -1 pt"/>
    <w:basedOn w:val="Bodytext2"/>
    <w:rPr>
      <w:rFonts w:ascii="Book Antiqua" w:eastAsia="Book Antiqua" w:hAnsi="Book Antiqua" w:cs="Book Antiqua"/>
      <w:b/>
      <w:bCs/>
      <w:i w:val="0"/>
      <w:iCs w:val="0"/>
      <w:smallCaps w:val="0"/>
      <w:strike w:val="0"/>
      <w:color w:val="000000"/>
      <w:spacing w:val="-20"/>
      <w:w w:val="100"/>
      <w:position w:val="0"/>
      <w:sz w:val="24"/>
      <w:szCs w:val="24"/>
      <w:u w:val="none"/>
      <w:lang w:val="fr-FR" w:eastAsia="bg-BG" w:bidi="bg-BG"/>
    </w:rPr>
  </w:style>
  <w:style w:type="paragraph" w:customStyle="1" w:styleId="Headerorfooter0">
    <w:name w:val="Header or footer"/>
    <w:basedOn w:val="Normal"/>
    <w:link w:val="Headerorfooter"/>
    <w:pPr>
      <w:shd w:val="clear" w:color="auto" w:fill="FFFFFF"/>
      <w:spacing w:line="0" w:lineRule="atLeast"/>
      <w:jc w:val="right"/>
    </w:pPr>
    <w:rPr>
      <w:rFonts w:ascii="Palatino Linotype" w:eastAsia="Palatino Linotype" w:hAnsi="Palatino Linotype" w:cs="Palatino Linotype"/>
      <w:sz w:val="11"/>
      <w:szCs w:val="11"/>
    </w:rPr>
  </w:style>
  <w:style w:type="paragraph" w:customStyle="1" w:styleId="Bodytext20">
    <w:name w:val="Body text (2)"/>
    <w:basedOn w:val="Normal"/>
    <w:link w:val="Bodytext2"/>
    <w:pPr>
      <w:shd w:val="clear" w:color="auto" w:fill="FFFFFF"/>
      <w:spacing w:line="202" w:lineRule="exact"/>
      <w:jc w:val="right"/>
    </w:pPr>
    <w:rPr>
      <w:rFonts w:ascii="Tahoma" w:eastAsia="Tahoma" w:hAnsi="Tahoma" w:cs="Tahoma"/>
      <w:sz w:val="16"/>
      <w:szCs w:val="16"/>
    </w:rPr>
  </w:style>
  <w:style w:type="paragraph" w:customStyle="1" w:styleId="Bodytext50">
    <w:name w:val="Body text (5)"/>
    <w:basedOn w:val="Normal"/>
    <w:link w:val="Bodytext5"/>
    <w:pPr>
      <w:shd w:val="clear" w:color="auto" w:fill="FFFFFF"/>
      <w:spacing w:line="0" w:lineRule="atLeast"/>
    </w:pPr>
    <w:rPr>
      <w:rFonts w:ascii="Georgia" w:eastAsia="Georgia" w:hAnsi="Georgia" w:cs="Georgia"/>
      <w:b/>
      <w:bCs/>
      <w:sz w:val="17"/>
      <w:szCs w:val="17"/>
    </w:rPr>
  </w:style>
  <w:style w:type="paragraph" w:customStyle="1" w:styleId="Bodytext40">
    <w:name w:val="Body text (4)"/>
    <w:basedOn w:val="Normal"/>
    <w:link w:val="Bodytext4"/>
    <w:pPr>
      <w:shd w:val="clear" w:color="auto" w:fill="FFFFFF"/>
      <w:spacing w:line="216" w:lineRule="exact"/>
      <w:ind w:firstLine="200"/>
    </w:pPr>
    <w:rPr>
      <w:rFonts w:ascii="Georgia" w:eastAsia="Georgia" w:hAnsi="Georgia" w:cs="Georgia"/>
      <w:sz w:val="17"/>
      <w:szCs w:val="17"/>
    </w:rPr>
  </w:style>
  <w:style w:type="paragraph" w:customStyle="1" w:styleId="Tablecaption0">
    <w:name w:val="Table caption"/>
    <w:basedOn w:val="Normal"/>
    <w:link w:val="Tablecaption"/>
    <w:pPr>
      <w:shd w:val="clear" w:color="auto" w:fill="FFFFFF"/>
      <w:spacing w:line="0" w:lineRule="atLeast"/>
      <w:jc w:val="center"/>
    </w:pPr>
    <w:rPr>
      <w:rFonts w:ascii="Georgia" w:eastAsia="Georgia" w:hAnsi="Georgia" w:cs="Georgia"/>
      <w:sz w:val="17"/>
      <w:szCs w:val="17"/>
    </w:rPr>
  </w:style>
  <w:style w:type="paragraph" w:customStyle="1" w:styleId="Bodytext30">
    <w:name w:val="Body text (3)"/>
    <w:basedOn w:val="Normal"/>
    <w:link w:val="Bodytext3"/>
    <w:pPr>
      <w:shd w:val="clear" w:color="auto" w:fill="FFFFFF"/>
      <w:spacing w:before="540" w:line="0" w:lineRule="atLeast"/>
    </w:pPr>
    <w:rPr>
      <w:rFonts w:ascii="Palatino Linotype" w:eastAsia="Palatino Linotype" w:hAnsi="Palatino Linotype" w:cs="Palatino Linotype"/>
      <w:sz w:val="11"/>
      <w:szCs w:val="11"/>
      <w:lang w:eastAsia="en-US" w:bidi="en-US"/>
    </w:rPr>
  </w:style>
  <w:style w:type="paragraph" w:styleId="Header">
    <w:name w:val="header"/>
    <w:basedOn w:val="Normal"/>
    <w:link w:val="HeaderChar"/>
    <w:uiPriority w:val="99"/>
    <w:unhideWhenUsed/>
    <w:rsid w:val="0025595E"/>
    <w:pPr>
      <w:tabs>
        <w:tab w:val="center" w:pos="4703"/>
        <w:tab w:val="right" w:pos="9406"/>
      </w:tabs>
    </w:pPr>
  </w:style>
  <w:style w:type="character" w:customStyle="1" w:styleId="HeaderChar">
    <w:name w:val="Header Char"/>
    <w:basedOn w:val="DefaultParagraphFont"/>
    <w:link w:val="Header"/>
    <w:uiPriority w:val="99"/>
    <w:rsid w:val="0025595E"/>
    <w:rPr>
      <w:color w:val="000000"/>
    </w:rPr>
  </w:style>
  <w:style w:type="paragraph" w:styleId="Footer">
    <w:name w:val="footer"/>
    <w:basedOn w:val="Normal"/>
    <w:link w:val="FooterChar"/>
    <w:uiPriority w:val="99"/>
    <w:unhideWhenUsed/>
    <w:rsid w:val="0025595E"/>
    <w:pPr>
      <w:tabs>
        <w:tab w:val="center" w:pos="4703"/>
        <w:tab w:val="right" w:pos="9406"/>
      </w:tabs>
    </w:pPr>
  </w:style>
  <w:style w:type="character" w:customStyle="1" w:styleId="FooterChar">
    <w:name w:val="Footer Char"/>
    <w:basedOn w:val="DefaultParagraphFont"/>
    <w:link w:val="Footer"/>
    <w:uiPriority w:val="99"/>
    <w:rsid w:val="0025595E"/>
    <w:rPr>
      <w:color w:val="000000"/>
    </w:rPr>
  </w:style>
  <w:style w:type="paragraph" w:styleId="BalloonText">
    <w:name w:val="Balloon Text"/>
    <w:basedOn w:val="Normal"/>
    <w:link w:val="BalloonTextChar"/>
    <w:uiPriority w:val="99"/>
    <w:semiHidden/>
    <w:unhideWhenUsed/>
    <w:rsid w:val="00EB791F"/>
    <w:rPr>
      <w:rFonts w:ascii="Tahoma" w:hAnsi="Tahoma" w:cs="Tahoma"/>
      <w:sz w:val="16"/>
      <w:szCs w:val="16"/>
    </w:rPr>
  </w:style>
  <w:style w:type="character" w:customStyle="1" w:styleId="BalloonTextChar">
    <w:name w:val="Balloon Text Char"/>
    <w:basedOn w:val="DefaultParagraphFont"/>
    <w:link w:val="BalloonText"/>
    <w:uiPriority w:val="99"/>
    <w:semiHidden/>
    <w:rsid w:val="00EB791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op.bg" TargetMode="External"/><Relationship Id="rId13" Type="http://schemas.openxmlformats.org/officeDocument/2006/relationships/hyperlink" Target="http://www.mfa.bg/embassies/belgiumpp/bg/3641/index.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user\AppData\Local\Temp\FineReader12.00\media\image1.jpeg" TargetMode="External"/><Relationship Id="rId12" Type="http://schemas.openxmlformats.org/officeDocument/2006/relationships/hyperlink" Target="http://www.mfa.bg/embassies/belgiump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adoslava.Moncheva@mfa.bg" TargetMode="External"/><Relationship Id="rId5" Type="http://schemas.openxmlformats.org/officeDocument/2006/relationships/endnotes" Target="endnotes.xml"/><Relationship Id="rId15" Type="http://schemas.openxmlformats.org/officeDocument/2006/relationships/hyperlink" Target="http://www.cpc.bg" TargetMode="External"/><Relationship Id="rId10" Type="http://schemas.openxmlformats.org/officeDocument/2006/relationships/hyperlink" Target="http://www.aop.b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aop@aop.bg" TargetMode="External"/><Relationship Id="rId14" Type="http://schemas.openxmlformats.org/officeDocument/2006/relationships/hyperlink" Target="mailto:cpcadmin@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vt:lpstr>
    </vt:vector>
  </TitlesOfParts>
  <Company>IT</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TL</dc:creator>
  <cp:lastModifiedBy>rmoncheva</cp:lastModifiedBy>
  <cp:revision>6</cp:revision>
  <dcterms:created xsi:type="dcterms:W3CDTF">2017-08-08T15:40:00Z</dcterms:created>
  <dcterms:modified xsi:type="dcterms:W3CDTF">2017-08-09T13:38:00Z</dcterms:modified>
</cp:coreProperties>
</file>