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E7" w:rsidRPr="005415F4" w:rsidRDefault="00F071E7" w:rsidP="003A16DF">
      <w:pPr>
        <w:pStyle w:val="Header"/>
        <w:spacing w:line="276" w:lineRule="auto"/>
        <w:jc w:val="both"/>
        <w:rPr>
          <w:rFonts w:asciiTheme="majorHAnsi" w:hAnsiTheme="majorHAnsi"/>
          <w:szCs w:val="24"/>
          <w:lang w:val="bg-BG"/>
        </w:rPr>
      </w:pPr>
    </w:p>
    <w:tbl>
      <w:tblPr>
        <w:tblW w:w="0" w:type="auto"/>
        <w:tblLook w:val="01E0" w:firstRow="1" w:lastRow="1" w:firstColumn="1" w:lastColumn="1" w:noHBand="0" w:noVBand="0"/>
      </w:tblPr>
      <w:tblGrid>
        <w:gridCol w:w="1368"/>
        <w:gridCol w:w="6660"/>
        <w:gridCol w:w="1596"/>
      </w:tblGrid>
      <w:tr w:rsidR="00F071E7" w:rsidRPr="0036315E" w:rsidTr="00CA622E">
        <w:trPr>
          <w:trHeight w:val="943"/>
        </w:trPr>
        <w:tc>
          <w:tcPr>
            <w:tcW w:w="1368" w:type="dxa"/>
          </w:tcPr>
          <w:p w:rsidR="00F071E7" w:rsidRPr="0036315E" w:rsidRDefault="00F071E7" w:rsidP="005D03E9">
            <w:pPr>
              <w:pStyle w:val="Header"/>
              <w:jc w:val="center"/>
            </w:pPr>
            <w:r>
              <w:rPr>
                <w:noProof/>
                <w:lang w:val="en-US"/>
              </w:rPr>
              <w:drawing>
                <wp:anchor distT="0" distB="0" distL="114300" distR="114300" simplePos="0" relativeHeight="251663360"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6"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8" cstate="print"/>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F071E7" w:rsidRDefault="00F071E7" w:rsidP="005D03E9">
            <w:pPr>
              <w:pStyle w:val="Header"/>
              <w:jc w:val="center"/>
              <w:rPr>
                <w:b w:val="0"/>
                <w:bCs/>
              </w:rPr>
            </w:pPr>
          </w:p>
          <w:p w:rsidR="00F071E7" w:rsidRPr="00504CBD" w:rsidRDefault="00F071E7" w:rsidP="005D03E9">
            <w:pPr>
              <w:pStyle w:val="Header"/>
              <w:jc w:val="center"/>
              <w:rPr>
                <w:b w:val="0"/>
                <w:bCs/>
                <w:szCs w:val="24"/>
                <w:lang w:val="bg-BG"/>
              </w:rPr>
            </w:pPr>
            <w:r w:rsidRPr="00504CBD">
              <w:rPr>
                <w:szCs w:val="24"/>
                <w:lang w:val="bg-BG"/>
              </w:rPr>
              <w:t>ФОНД „</w:t>
            </w:r>
            <w:r>
              <w:rPr>
                <w:szCs w:val="24"/>
                <w:lang w:val="bg-BG"/>
              </w:rPr>
              <w:t>ВЪТРЕШНА СИГУРНОСТ</w:t>
            </w:r>
            <w:r w:rsidRPr="00504CBD">
              <w:rPr>
                <w:szCs w:val="24"/>
                <w:lang w:val="bg-BG"/>
              </w:rPr>
              <w:t>“</w:t>
            </w:r>
          </w:p>
        </w:tc>
        <w:tc>
          <w:tcPr>
            <w:tcW w:w="1596" w:type="dxa"/>
          </w:tcPr>
          <w:p w:rsidR="00F071E7" w:rsidRPr="0036315E" w:rsidRDefault="00F071E7" w:rsidP="005D03E9">
            <w:pPr>
              <w:pStyle w:val="Header"/>
              <w:tabs>
                <w:tab w:val="center" w:pos="8100"/>
              </w:tabs>
              <w:jc w:val="center"/>
            </w:pPr>
            <w:r>
              <w:rPr>
                <w:noProof/>
                <w:lang w:val="en-US"/>
              </w:rPr>
              <w:drawing>
                <wp:inline distT="0" distB="0" distL="0" distR="0">
                  <wp:extent cx="847725" cy="561975"/>
                  <wp:effectExtent l="19050" t="0" r="9525" b="0"/>
                  <wp:docPr id="2"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9" cstate="print"/>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CA622E" w:rsidRPr="00CA622E" w:rsidRDefault="00CA622E" w:rsidP="00CA622E">
      <w:pPr>
        <w:pStyle w:val="Standard"/>
        <w:spacing w:before="120" w:line="276" w:lineRule="auto"/>
        <w:jc w:val="center"/>
        <w:rPr>
          <w:rFonts w:ascii="Arial Narrow" w:hAnsi="Arial Narrow" w:cstheme="minorHAnsi"/>
          <w:lang w:val="bg-BG"/>
        </w:rPr>
      </w:pPr>
      <w:r w:rsidRPr="00CA622E">
        <w:rPr>
          <w:rFonts w:ascii="Arial Narrow" w:hAnsi="Arial Narrow" w:cstheme="minorHAnsi"/>
          <w:lang w:val="bg-BG"/>
        </w:rPr>
        <w:t>Национална програма /ИГРП 2016 по ФВС</w:t>
      </w:r>
    </w:p>
    <w:p w:rsidR="00CA622E" w:rsidRPr="00CA622E" w:rsidRDefault="00CA622E" w:rsidP="00CA622E">
      <w:pPr>
        <w:pStyle w:val="Standard"/>
        <w:spacing w:before="120" w:line="276" w:lineRule="auto"/>
        <w:rPr>
          <w:rFonts w:ascii="Arial Narrow" w:hAnsi="Arial Narrow" w:cstheme="minorHAnsi"/>
          <w:lang w:val="bg-BG"/>
        </w:rPr>
      </w:pPr>
      <w:r w:rsidRPr="00CA622E">
        <w:rPr>
          <w:rFonts w:ascii="Arial Narrow" w:hAnsi="Arial Narrow" w:cstheme="minorHAnsi"/>
          <w:lang w:val="bg-BG"/>
        </w:rPr>
        <w:t>Специфична цел1 „Подкрепа на визовата политика”, Национална цел  „Национален капацитет”</w:t>
      </w:r>
    </w:p>
    <w:p w:rsidR="00F071E7" w:rsidRPr="00CF69F7" w:rsidRDefault="00F071E7" w:rsidP="003A16DF">
      <w:pPr>
        <w:pStyle w:val="Header"/>
        <w:spacing w:line="276" w:lineRule="auto"/>
        <w:jc w:val="both"/>
        <w:rPr>
          <w:rFonts w:asciiTheme="majorHAnsi" w:hAnsiTheme="majorHAnsi"/>
          <w:szCs w:val="24"/>
          <w:lang w:val="bg-BG"/>
        </w:rPr>
      </w:pPr>
    </w:p>
    <w:p w:rsidR="00F071E7" w:rsidRDefault="00F071E7" w:rsidP="003A16DF">
      <w:pPr>
        <w:pStyle w:val="Header"/>
        <w:spacing w:line="276" w:lineRule="auto"/>
        <w:jc w:val="both"/>
        <w:rPr>
          <w:rFonts w:asciiTheme="majorHAnsi" w:hAnsiTheme="majorHAnsi"/>
          <w:szCs w:val="24"/>
          <w:lang w:val="bg-BG"/>
        </w:rPr>
      </w:pPr>
    </w:p>
    <w:p w:rsidR="0032418B" w:rsidRPr="00EA5F17" w:rsidRDefault="0032418B" w:rsidP="003A16DF">
      <w:pPr>
        <w:pStyle w:val="Header"/>
        <w:spacing w:line="276" w:lineRule="auto"/>
        <w:jc w:val="both"/>
        <w:rPr>
          <w:rFonts w:asciiTheme="majorHAnsi" w:hAnsiTheme="majorHAnsi"/>
          <w:szCs w:val="24"/>
          <w:lang w:val="bg-BG"/>
        </w:rPr>
      </w:pPr>
    </w:p>
    <w:p w:rsidR="0032418B" w:rsidRPr="00EA5F17" w:rsidRDefault="0032418B" w:rsidP="00F071E7">
      <w:pPr>
        <w:pStyle w:val="Subtitle"/>
        <w:spacing w:line="276" w:lineRule="auto"/>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F071E7">
      <w:pPr>
        <w:pStyle w:val="Subtitle"/>
        <w:spacing w:line="276" w:lineRule="auto"/>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AA004C" w:rsidP="00F071E7">
      <w:pPr>
        <w:pStyle w:val="Subtitle"/>
        <w:tabs>
          <w:tab w:val="left" w:pos="225"/>
          <w:tab w:val="center" w:pos="4801"/>
        </w:tabs>
        <w:spacing w:line="276" w:lineRule="auto"/>
        <w:jc w:val="left"/>
        <w:rPr>
          <w:rStyle w:val="Strong"/>
          <w:rFonts w:asciiTheme="majorHAnsi" w:hAnsiTheme="majorHAnsi"/>
          <w:lang w:val="bg-BG"/>
        </w:rPr>
      </w:pPr>
      <w:r>
        <w:rPr>
          <w:rFonts w:asciiTheme="majorHAnsi" w:hAnsiTheme="majorHAnsi"/>
          <w:noProof/>
          <w:lang w:val="bg-BG" w:eastAsia="bg-BG"/>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64.65pt;margin-top:2.85pt;width:384pt;height:.05pt;rotation:180;flip:y;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adj=",113140800,-28477"/>
        </w:pict>
      </w:r>
    </w:p>
    <w:p w:rsidR="0032418B" w:rsidRPr="00EA5F17" w:rsidRDefault="0032418B" w:rsidP="003A16DF">
      <w:pPr>
        <w:spacing w:line="276" w:lineRule="auto"/>
        <w:rPr>
          <w:rFonts w:asciiTheme="majorHAnsi" w:hAnsiTheme="majorHAnsi"/>
          <w:lang w:val="bg-BG"/>
        </w:rPr>
      </w:pPr>
    </w:p>
    <w:p w:rsidR="00F071E7" w:rsidRDefault="00F071E7" w:rsidP="00627282">
      <w:pPr>
        <w:spacing w:line="276" w:lineRule="auto"/>
        <w:ind w:left="3686"/>
        <w:jc w:val="both"/>
        <w:rPr>
          <w:rFonts w:asciiTheme="majorHAnsi" w:hAnsiTheme="majorHAnsi"/>
          <w:b/>
          <w:bCs/>
          <w:lang w:val="bg-BG"/>
        </w:rPr>
      </w:pPr>
    </w:p>
    <w:p w:rsidR="0032418B" w:rsidRPr="002F22F2" w:rsidRDefault="0032418B" w:rsidP="00627282">
      <w:pPr>
        <w:spacing w:line="276" w:lineRule="auto"/>
        <w:ind w:left="3686"/>
        <w:jc w:val="both"/>
        <w:rPr>
          <w:rFonts w:asciiTheme="majorHAnsi" w:hAnsiTheme="majorHAnsi"/>
          <w:b/>
          <w:bCs/>
          <w:lang w:val="bg-BG"/>
        </w:rPr>
      </w:pPr>
      <w:r w:rsidRPr="00EA5F17">
        <w:rPr>
          <w:rFonts w:asciiTheme="majorHAnsi" w:hAnsiTheme="majorHAnsi"/>
          <w:b/>
          <w:bCs/>
          <w:lang w:val="bg-BG"/>
        </w:rPr>
        <w:t>ОДОБРЯВАМ:</w:t>
      </w:r>
      <w:r w:rsidR="00281FEA">
        <w:rPr>
          <w:rFonts w:asciiTheme="majorHAnsi" w:hAnsiTheme="majorHAnsi"/>
          <w:b/>
          <w:bCs/>
          <w:lang w:val="bg-BG"/>
        </w:rPr>
        <w:tab/>
      </w:r>
      <w:r w:rsidR="00281FEA">
        <w:rPr>
          <w:rFonts w:asciiTheme="majorHAnsi" w:hAnsiTheme="majorHAnsi"/>
          <w:b/>
          <w:bCs/>
          <w:lang w:val="bg-BG"/>
        </w:rPr>
        <w:tab/>
      </w:r>
      <w:r w:rsidR="00281FEA">
        <w:rPr>
          <w:rFonts w:asciiTheme="majorHAnsi" w:hAnsiTheme="majorHAnsi"/>
          <w:b/>
          <w:bCs/>
          <w:lang w:val="bg-BG"/>
        </w:rPr>
        <w:tab/>
      </w:r>
      <w:r w:rsidR="00281FEA">
        <w:rPr>
          <w:rFonts w:asciiTheme="majorHAnsi" w:hAnsiTheme="majorHAnsi"/>
          <w:b/>
          <w:bCs/>
          <w:lang w:val="bg-BG"/>
        </w:rPr>
        <w:tab/>
      </w:r>
    </w:p>
    <w:p w:rsidR="008E4B76"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УПЪЛНОМОЩЕН ВЪЗЛОЖИТЕЛ</w:t>
      </w:r>
    </w:p>
    <w:p w:rsidR="00F338D9" w:rsidRPr="00B56EE0" w:rsidRDefault="00F338D9" w:rsidP="00627282">
      <w:pPr>
        <w:pStyle w:val="Standard"/>
        <w:spacing w:before="120" w:line="276" w:lineRule="auto"/>
        <w:ind w:left="3686"/>
        <w:rPr>
          <w:rFonts w:asciiTheme="majorHAnsi" w:hAnsiTheme="majorHAnsi"/>
          <w:b/>
          <w:bCs/>
          <w:color w:val="000000"/>
          <w:lang w:val="bg-BG"/>
        </w:rPr>
      </w:pPr>
      <w:r>
        <w:rPr>
          <w:rFonts w:asciiTheme="majorHAnsi" w:hAnsiTheme="majorHAnsi"/>
          <w:b/>
          <w:bCs/>
          <w:color w:val="000000"/>
          <w:lang w:val="bg-BG"/>
        </w:rPr>
        <w:t>СЪГЛАСНО ЗАПОВЕД № 95-00-</w:t>
      </w:r>
      <w:r w:rsidR="00B56EE0" w:rsidRPr="00B56EE0">
        <w:rPr>
          <w:rFonts w:asciiTheme="majorHAnsi" w:hAnsiTheme="majorHAnsi"/>
          <w:b/>
          <w:bCs/>
          <w:color w:val="000000"/>
          <w:lang w:val="bg-BG"/>
        </w:rPr>
        <w:t>390</w:t>
      </w:r>
      <w:r>
        <w:rPr>
          <w:rFonts w:asciiTheme="majorHAnsi" w:hAnsiTheme="majorHAnsi"/>
          <w:b/>
          <w:bCs/>
          <w:color w:val="000000"/>
          <w:lang w:val="bg-BG"/>
        </w:rPr>
        <w:t>/</w:t>
      </w:r>
    </w:p>
    <w:p w:rsidR="00F338D9" w:rsidRDefault="00B56EE0" w:rsidP="00627282">
      <w:pPr>
        <w:pStyle w:val="Standard"/>
        <w:spacing w:before="120" w:line="276" w:lineRule="auto"/>
        <w:ind w:left="3686"/>
        <w:rPr>
          <w:rFonts w:asciiTheme="majorHAnsi" w:hAnsiTheme="majorHAnsi"/>
          <w:b/>
          <w:bCs/>
          <w:color w:val="000000"/>
          <w:lang w:val="bg-BG"/>
        </w:rPr>
      </w:pPr>
      <w:r w:rsidRPr="00B56EE0">
        <w:rPr>
          <w:rFonts w:asciiTheme="majorHAnsi" w:hAnsiTheme="majorHAnsi"/>
          <w:b/>
          <w:bCs/>
          <w:color w:val="000000"/>
          <w:lang w:val="bg-BG"/>
        </w:rPr>
        <w:t>2</w:t>
      </w:r>
      <w:r w:rsidR="00F338D9">
        <w:rPr>
          <w:rFonts w:asciiTheme="majorHAnsi" w:hAnsiTheme="majorHAnsi"/>
          <w:b/>
          <w:bCs/>
          <w:color w:val="000000"/>
          <w:lang w:val="bg-BG"/>
        </w:rPr>
        <w:t>1.0</w:t>
      </w:r>
      <w:r w:rsidRPr="00B56EE0">
        <w:rPr>
          <w:rFonts w:asciiTheme="majorHAnsi" w:hAnsiTheme="majorHAnsi"/>
          <w:b/>
          <w:bCs/>
          <w:color w:val="000000"/>
          <w:lang w:val="bg-BG"/>
        </w:rPr>
        <w:t>9</w:t>
      </w:r>
      <w:r w:rsidR="00F338D9">
        <w:rPr>
          <w:rFonts w:asciiTheme="majorHAnsi" w:hAnsiTheme="majorHAnsi"/>
          <w:b/>
          <w:bCs/>
          <w:color w:val="000000"/>
          <w:lang w:val="bg-BG"/>
        </w:rPr>
        <w:t>.2017 Г. НА МИНИСТЪРА НА</w:t>
      </w:r>
    </w:p>
    <w:p w:rsidR="009B7BC3" w:rsidRPr="00CA6B62" w:rsidRDefault="00F338D9" w:rsidP="00CA6B62">
      <w:pPr>
        <w:pStyle w:val="Standard"/>
        <w:spacing w:before="120" w:line="276" w:lineRule="auto"/>
        <w:ind w:left="3686"/>
        <w:rPr>
          <w:rFonts w:asciiTheme="majorHAnsi" w:hAnsiTheme="majorHAnsi"/>
          <w:color w:val="000000"/>
          <w:lang w:val="bg-BG"/>
        </w:rPr>
      </w:pPr>
      <w:r>
        <w:rPr>
          <w:rFonts w:asciiTheme="majorHAnsi" w:hAnsiTheme="majorHAnsi"/>
          <w:b/>
          <w:bCs/>
          <w:color w:val="000000"/>
          <w:lang w:val="bg-BG"/>
        </w:rPr>
        <w:t>ВЪНШНИТЕ РАБОТИ</w:t>
      </w:r>
      <w:r w:rsidR="00CA6B62">
        <w:rPr>
          <w:rFonts w:asciiTheme="majorHAnsi" w:hAnsiTheme="majorHAnsi"/>
          <w:color w:val="000000"/>
          <w:lang w:val="bg-BG"/>
        </w:rPr>
        <w:t xml:space="preserve"> </w:t>
      </w:r>
      <w:r w:rsidR="00B56EE0" w:rsidRPr="003A4E5D">
        <w:rPr>
          <w:rFonts w:asciiTheme="majorHAnsi" w:hAnsiTheme="majorHAnsi"/>
          <w:b/>
          <w:color w:val="000000"/>
          <w:lang w:val="bg-BG"/>
        </w:rPr>
        <w:t>МАЯ АНДОНОВА-ГЕНОВА</w:t>
      </w: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5D2F05" w:rsidP="003A16DF">
      <w:pPr>
        <w:pStyle w:val="Standard"/>
        <w:spacing w:before="120" w:line="276" w:lineRule="auto"/>
        <w:jc w:val="center"/>
        <w:rPr>
          <w:rFonts w:asciiTheme="majorHAnsi" w:hAnsiTheme="majorHAnsi"/>
          <w:b/>
          <w:color w:val="000000"/>
          <w:lang w:val="bg-BG"/>
        </w:rPr>
      </w:pPr>
      <w:r>
        <w:rPr>
          <w:rFonts w:asciiTheme="majorHAnsi" w:hAnsiTheme="majorHAnsi"/>
          <w:b/>
          <w:color w:val="000000"/>
          <w:lang w:val="bg-BG"/>
        </w:rPr>
        <w:t>Д О К У М Е Н Т А Ц И Я</w:t>
      </w:r>
    </w:p>
    <w:p w:rsidR="0032418B" w:rsidRDefault="0032418B" w:rsidP="003A16DF">
      <w:pPr>
        <w:spacing w:line="276" w:lineRule="auto"/>
        <w:jc w:val="center"/>
        <w:rPr>
          <w:rFonts w:asciiTheme="majorHAnsi" w:hAnsiTheme="majorHAnsi"/>
          <w:lang w:val="bg-BG" w:bidi="hi-IN"/>
        </w:rPr>
      </w:pPr>
    </w:p>
    <w:p w:rsidR="005415F4" w:rsidRPr="00EA5F17" w:rsidRDefault="005415F4" w:rsidP="003A16DF">
      <w:pPr>
        <w:spacing w:line="276" w:lineRule="auto"/>
        <w:jc w:val="center"/>
        <w:rPr>
          <w:rFonts w:asciiTheme="majorHAnsi" w:hAnsiTheme="majorHAnsi"/>
          <w:lang w:val="bg-BG" w:bidi="hi-IN"/>
        </w:rPr>
      </w:pPr>
    </w:p>
    <w:p w:rsidR="00E94248" w:rsidRDefault="00E94248" w:rsidP="003A16DF">
      <w:pPr>
        <w:pStyle w:val="Heading11"/>
        <w:spacing w:before="120" w:line="276" w:lineRule="auto"/>
        <w:rPr>
          <w:rFonts w:asciiTheme="majorHAnsi" w:hAnsiTheme="majorHAnsi"/>
          <w:color w:val="000000"/>
          <w:szCs w:val="24"/>
        </w:rPr>
      </w:pPr>
      <w:r>
        <w:rPr>
          <w:rFonts w:asciiTheme="majorHAnsi" w:hAnsiTheme="majorHAnsi"/>
          <w:color w:val="000000"/>
          <w:szCs w:val="24"/>
        </w:rPr>
        <w:t>ПР</w:t>
      </w:r>
      <w:r w:rsidR="0032418B" w:rsidRPr="00EA5F17">
        <w:rPr>
          <w:rFonts w:asciiTheme="majorHAnsi" w:hAnsiTheme="majorHAnsi"/>
          <w:color w:val="000000"/>
          <w:szCs w:val="24"/>
        </w:rPr>
        <w:t>ОЦЕДУРА</w:t>
      </w:r>
      <w:r>
        <w:rPr>
          <w:rFonts w:asciiTheme="majorHAnsi" w:hAnsiTheme="majorHAnsi"/>
          <w:color w:val="000000"/>
          <w:szCs w:val="24"/>
        </w:rPr>
        <w:t xml:space="preserve"> НА ДОГОВАРЯНЕ </w:t>
      </w:r>
      <w:r w:rsidR="005D2F05">
        <w:rPr>
          <w:rFonts w:asciiTheme="majorHAnsi" w:hAnsiTheme="majorHAnsi"/>
          <w:color w:val="000000"/>
          <w:szCs w:val="24"/>
        </w:rPr>
        <w:t xml:space="preserve">С </w:t>
      </w:r>
      <w:r>
        <w:rPr>
          <w:rFonts w:asciiTheme="majorHAnsi" w:hAnsiTheme="majorHAnsi"/>
          <w:color w:val="000000"/>
          <w:szCs w:val="24"/>
        </w:rPr>
        <w:t>ПУБЛИКУВАНЕ НА ОБЯВЛЕНИЕ ЗА ПОРЪЧКА</w:t>
      </w:r>
    </w:p>
    <w:p w:rsidR="00E94248" w:rsidRDefault="00E94248" w:rsidP="003A16DF">
      <w:pPr>
        <w:pStyle w:val="Heading11"/>
        <w:spacing w:before="120" w:line="276" w:lineRule="auto"/>
        <w:rPr>
          <w:rFonts w:asciiTheme="majorHAnsi" w:hAnsiTheme="majorHAnsi"/>
          <w:color w:val="000000"/>
          <w:szCs w:val="24"/>
        </w:rPr>
      </w:pPr>
      <w:r>
        <w:rPr>
          <w:rFonts w:asciiTheme="majorHAnsi" w:hAnsiTheme="majorHAnsi"/>
          <w:color w:val="000000"/>
          <w:szCs w:val="24"/>
        </w:rPr>
        <w:t>ПО РЕДА НА ЧЛ. 16</w:t>
      </w:r>
      <w:r w:rsidR="00BA2F5C">
        <w:rPr>
          <w:rFonts w:asciiTheme="majorHAnsi" w:hAnsiTheme="majorHAnsi"/>
          <w:color w:val="000000"/>
          <w:szCs w:val="24"/>
          <w:lang w:val="en-US"/>
        </w:rPr>
        <w:t>0</w:t>
      </w:r>
      <w:r>
        <w:rPr>
          <w:rFonts w:asciiTheme="majorHAnsi" w:hAnsiTheme="majorHAnsi"/>
          <w:color w:val="000000"/>
          <w:szCs w:val="24"/>
        </w:rPr>
        <w:t xml:space="preserve"> ОТ ЗАКОНА ЗА ОБЩЕСТВЕНИТЕ ПОРЪЧКИ</w:t>
      </w:r>
    </w:p>
    <w:p w:rsidR="0032418B" w:rsidRPr="00EA5F17" w:rsidRDefault="0032418B" w:rsidP="00E94248">
      <w:pPr>
        <w:pStyle w:val="Heading11"/>
        <w:spacing w:before="120" w:line="276" w:lineRule="auto"/>
        <w:rPr>
          <w:rFonts w:asciiTheme="majorHAnsi" w:hAnsiTheme="majorHAnsi"/>
          <w:b w:val="0"/>
          <w:color w:val="000000"/>
        </w:rPr>
      </w:pPr>
      <w:r w:rsidRPr="00EA5F17">
        <w:rPr>
          <w:rFonts w:asciiTheme="majorHAnsi" w:hAnsiTheme="majorHAnsi"/>
          <w:color w:val="000000"/>
          <w:szCs w:val="24"/>
        </w:rPr>
        <w:t>ЗА ВЪЗЛАГАНЕ НА ОБЩЕСТВЕНА ПОРЪЧКА</w:t>
      </w:r>
      <w:r w:rsidR="005415F4">
        <w:rPr>
          <w:rFonts w:asciiTheme="majorHAnsi" w:hAnsiTheme="majorHAnsi"/>
          <w:color w:val="000000"/>
          <w:szCs w:val="24"/>
        </w:rPr>
        <w:t xml:space="preserve"> </w:t>
      </w:r>
      <w:r w:rsidR="00E94248" w:rsidRPr="00EA5F17">
        <w:rPr>
          <w:rFonts w:asciiTheme="majorHAnsi" w:hAnsiTheme="majorHAnsi"/>
          <w:color w:val="000000"/>
        </w:rPr>
        <w:t>С ПРЕДМЕТ:</w:t>
      </w:r>
    </w:p>
    <w:p w:rsidR="0032418B" w:rsidRPr="00CF69F7" w:rsidRDefault="0032418B" w:rsidP="00CF69F7">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9B3B5C">
        <w:rPr>
          <w:rFonts w:asciiTheme="majorHAnsi" w:hAnsiTheme="majorHAnsi"/>
          <w:b/>
          <w:i/>
          <w:lang w:val="bg-BG"/>
        </w:rPr>
        <w:t>Изграждане на защ</w:t>
      </w:r>
      <w:r w:rsidR="00601037">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601037">
        <w:rPr>
          <w:rFonts w:asciiTheme="majorHAnsi" w:hAnsiTheme="majorHAnsi"/>
          <w:b/>
          <w:i/>
          <w:lang w:val="en-US"/>
        </w:rPr>
        <w:t>VPN</w:t>
      </w:r>
      <w:r w:rsidR="00B469DA" w:rsidRPr="00422CE5">
        <w:rPr>
          <w:rFonts w:asciiTheme="majorHAnsi" w:hAnsiTheme="majorHAnsi"/>
          <w:b/>
          <w:i/>
          <w:lang w:val="bg-BG"/>
        </w:rPr>
        <w:t>”</w:t>
      </w:r>
    </w:p>
    <w:p w:rsidR="00CF69F7" w:rsidRDefault="00CF69F7" w:rsidP="003A16DF">
      <w:pPr>
        <w:pStyle w:val="Standard"/>
        <w:spacing w:before="120" w:line="276" w:lineRule="auto"/>
        <w:jc w:val="center"/>
        <w:rPr>
          <w:rFonts w:asciiTheme="majorHAnsi" w:hAnsiTheme="majorHAnsi"/>
          <w:b/>
          <w:lang w:val="bg-BG"/>
        </w:rPr>
      </w:pPr>
    </w:p>
    <w:p w:rsidR="00CF69F7" w:rsidRPr="00EA5F17" w:rsidRDefault="00CF69F7" w:rsidP="003A16DF">
      <w:pPr>
        <w:pStyle w:val="Standard"/>
        <w:spacing w:before="120" w:line="276" w:lineRule="auto"/>
        <w:jc w:val="center"/>
        <w:rPr>
          <w:rFonts w:asciiTheme="majorHAnsi" w:hAnsiTheme="majorHAnsi"/>
          <w:b/>
          <w:lang w:val="bg-BG"/>
        </w:rPr>
      </w:pPr>
    </w:p>
    <w:p w:rsidR="0032418B"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5B3123">
        <w:rPr>
          <w:rFonts w:asciiTheme="majorHAnsi" w:hAnsiTheme="majorHAnsi"/>
          <w:b/>
          <w:lang w:val="bg-BG"/>
        </w:rPr>
        <w:t>30200000 „</w:t>
      </w:r>
      <w:r w:rsidR="0044156C">
        <w:rPr>
          <w:rFonts w:asciiTheme="majorHAnsi" w:hAnsiTheme="majorHAnsi"/>
          <w:b/>
          <w:lang w:val="bg-BG"/>
        </w:rPr>
        <w:t>Компютърно оборудване</w:t>
      </w:r>
      <w:r w:rsidR="005B3123">
        <w:rPr>
          <w:rFonts w:asciiTheme="majorHAnsi" w:hAnsiTheme="majorHAnsi"/>
          <w:b/>
          <w:lang w:val="bg-BG"/>
        </w:rPr>
        <w:t xml:space="preserve"> и принадлежности”</w:t>
      </w:r>
    </w:p>
    <w:p w:rsidR="00A74541" w:rsidRPr="00152C5D" w:rsidRDefault="00A74541" w:rsidP="00A74541">
      <w:pPr>
        <w:spacing w:line="276" w:lineRule="auto"/>
        <w:rPr>
          <w:rFonts w:asciiTheme="majorHAnsi" w:hAnsiTheme="majorHAnsi"/>
          <w:b/>
          <w:lang w:val="bg-BG"/>
        </w:rPr>
      </w:pPr>
      <w:r>
        <w:rPr>
          <w:rFonts w:asciiTheme="majorHAnsi" w:hAnsiTheme="majorHAnsi"/>
          <w:b/>
          <w:lang w:val="bg-BG"/>
        </w:rPr>
        <w:tab/>
      </w:r>
      <w:r>
        <w:rPr>
          <w:rFonts w:asciiTheme="majorHAnsi" w:hAnsiTheme="majorHAnsi"/>
          <w:b/>
          <w:lang w:val="bg-BG"/>
        </w:rPr>
        <w:tab/>
      </w:r>
      <w:r>
        <w:rPr>
          <w:rFonts w:asciiTheme="majorHAnsi" w:hAnsiTheme="majorHAnsi"/>
          <w:b/>
          <w:lang w:val="bg-BG"/>
        </w:rPr>
        <w:tab/>
        <w:t xml:space="preserve">            30236200 „Оборудване за обработка на данни“</w:t>
      </w:r>
    </w:p>
    <w:p w:rsidR="005B3123" w:rsidRDefault="005B3123" w:rsidP="003A16DF">
      <w:pPr>
        <w:pStyle w:val="Standard"/>
        <w:spacing w:before="120" w:after="240" w:line="276" w:lineRule="auto"/>
        <w:jc w:val="center"/>
        <w:rPr>
          <w:rFonts w:ascii="Cambria" w:hAnsi="Cambria"/>
          <w:b/>
          <w:color w:val="000000"/>
          <w:lang w:val="bg-BG"/>
        </w:rPr>
      </w:pPr>
    </w:p>
    <w:p w:rsidR="00CF69F7" w:rsidRPr="00450D9F" w:rsidRDefault="00CF69F7" w:rsidP="00CF69F7">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Pr>
          <w:rFonts w:asciiTheme="majorHAnsi" w:hAnsiTheme="majorHAnsi"/>
          <w:b/>
          <w:color w:val="000000"/>
          <w:lang w:val="bg-BG"/>
        </w:rPr>
        <w:t>8</w:t>
      </w:r>
      <w:r w:rsidRPr="00450D9F">
        <w:rPr>
          <w:rFonts w:asciiTheme="majorHAnsi" w:hAnsiTheme="majorHAnsi"/>
          <w:b/>
          <w:color w:val="000000"/>
          <w:lang w:val="bg-BG"/>
        </w:rPr>
        <w:t xml:space="preserve"> година</w:t>
      </w:r>
    </w:p>
    <w:p w:rsidR="00F34990" w:rsidRDefault="00F34990"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E94248" w:rsidRDefault="00E94248" w:rsidP="003A16DF">
      <w:pPr>
        <w:pStyle w:val="Standard"/>
        <w:spacing w:before="120" w:after="240" w:line="276" w:lineRule="auto"/>
        <w:jc w:val="center"/>
        <w:rPr>
          <w:rFonts w:asciiTheme="majorHAnsi" w:hAnsiTheme="majorHAnsi"/>
          <w:b/>
          <w:color w:val="000000"/>
          <w:lang w:val="bg-BG"/>
        </w:rPr>
      </w:pPr>
    </w:p>
    <w:p w:rsidR="0032418B" w:rsidRPr="00EA5F17" w:rsidRDefault="0032418B"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553E7E" w:rsidRDefault="00553E7E" w:rsidP="0006107F">
      <w:pPr>
        <w:numPr>
          <w:ilvl w:val="0"/>
          <w:numId w:val="3"/>
        </w:numPr>
        <w:spacing w:line="276" w:lineRule="auto"/>
        <w:ind w:left="720"/>
        <w:jc w:val="both"/>
        <w:rPr>
          <w:rFonts w:asciiTheme="majorHAnsi" w:hAnsiTheme="majorHAnsi"/>
          <w:bCs/>
          <w:color w:val="000000"/>
          <w:lang w:val="bg-BG"/>
        </w:rPr>
      </w:pPr>
      <w:r>
        <w:rPr>
          <w:rFonts w:asciiTheme="majorHAnsi" w:hAnsiTheme="majorHAnsi"/>
          <w:bCs/>
          <w:color w:val="000000"/>
          <w:lang w:val="bg-BG"/>
        </w:rPr>
        <w:t>ОБЩА ИНФОРМАЦИЯ</w:t>
      </w:r>
    </w:p>
    <w:p w:rsidR="00553E7E" w:rsidRDefault="006A1C90"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УСЛОВИЯ ЗА </w:t>
      </w:r>
      <w:r w:rsidR="0032418B" w:rsidRPr="00EA5F17">
        <w:rPr>
          <w:rFonts w:asciiTheme="majorHAnsi" w:hAnsiTheme="majorHAnsi"/>
          <w:bCs/>
          <w:color w:val="000000"/>
          <w:lang w:val="bg-BG"/>
        </w:rPr>
        <w:t>ИЗПЪЛНЕНИЕ НА ОБЩЕСТВЕНАТА ПОРЪЧКА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w:t>
      </w:r>
      <w:r w:rsidR="00553E7E">
        <w:rPr>
          <w:rFonts w:asciiTheme="majorHAnsi" w:hAnsiTheme="majorHAnsi"/>
          <w:bCs/>
          <w:color w:val="000000"/>
          <w:lang w:val="bg-BG"/>
        </w:rPr>
        <w:t xml:space="preserve"> ЗАЯВЛЕНИЯТА ЗА УЧАСТИЕ И</w:t>
      </w:r>
      <w:r w:rsidRPr="00EA5F17">
        <w:rPr>
          <w:rFonts w:asciiTheme="majorHAnsi" w:hAnsiTheme="majorHAnsi"/>
          <w:bCs/>
          <w:color w:val="000000"/>
          <w:lang w:val="bg-BG"/>
        </w:rPr>
        <w:t xml:space="preserve">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w:t>
      </w:r>
      <w:r w:rsidR="00553E7E">
        <w:rPr>
          <w:rFonts w:asciiTheme="majorHAnsi" w:hAnsiTheme="majorHAnsi"/>
          <w:lang w:val="bg-BG"/>
        </w:rPr>
        <w:t xml:space="preserve"> ЗАЯВЛЕНИЕ ЗА УЧАСТИЕ И</w:t>
      </w:r>
      <w:r w:rsidRPr="00EA5F17">
        <w:rPr>
          <w:rFonts w:asciiTheme="majorHAnsi" w:hAnsiTheme="majorHAnsi"/>
          <w:lang w:val="bg-BG"/>
        </w:rPr>
        <w:t xml:space="preserve">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264F79" w:rsidRPr="00EA5F17" w:rsidRDefault="00264F79"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ПРИЛОЖЕНИЯ. ОБРАЗЦИ НА ДОКУМЕНТИ</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tbl>
      <w:tblPr>
        <w:tblW w:w="0" w:type="auto"/>
        <w:tblLook w:val="01E0" w:firstRow="1" w:lastRow="1" w:firstColumn="1" w:lastColumn="1" w:noHBand="0" w:noVBand="0"/>
      </w:tblPr>
      <w:tblGrid>
        <w:gridCol w:w="1368"/>
      </w:tblGrid>
      <w:tr w:rsidR="00AC4EAC" w:rsidRPr="0036315E" w:rsidTr="005D03E9">
        <w:trPr>
          <w:trHeight w:val="943"/>
        </w:trPr>
        <w:tc>
          <w:tcPr>
            <w:tcW w:w="1368" w:type="dxa"/>
          </w:tcPr>
          <w:p w:rsidR="00AC4EAC" w:rsidRPr="0036315E" w:rsidRDefault="00AC4EAC" w:rsidP="005D03E9">
            <w:pPr>
              <w:pStyle w:val="Header"/>
              <w:jc w:val="center"/>
            </w:pPr>
          </w:p>
        </w:tc>
      </w:tr>
    </w:tbl>
    <w:p w:rsidR="00767304" w:rsidRDefault="00767304">
      <w:pPr>
        <w:spacing w:after="200" w:line="276" w:lineRule="auto"/>
        <w:rPr>
          <w:rFonts w:asciiTheme="majorHAnsi" w:hAnsiTheme="majorHAnsi"/>
          <w:b/>
          <w:bCs/>
          <w:color w:val="000000"/>
          <w:lang w:val="bg-BG"/>
        </w:rPr>
      </w:pPr>
    </w:p>
    <w:p w:rsidR="00FC1A0D" w:rsidRDefault="00FC1A0D" w:rsidP="00FC1A0D">
      <w:pPr>
        <w:spacing w:after="200" w:line="276" w:lineRule="auto"/>
        <w:rPr>
          <w:rFonts w:asciiTheme="majorHAnsi" w:hAnsiTheme="majorHAnsi"/>
          <w:b/>
          <w:bCs/>
          <w:color w:val="000000"/>
          <w:lang w:val="bg-BG"/>
        </w:rPr>
      </w:pPr>
      <w:r>
        <w:rPr>
          <w:rFonts w:asciiTheme="majorHAnsi" w:hAnsiTheme="majorHAnsi"/>
          <w:b/>
          <w:bCs/>
          <w:color w:val="000000"/>
          <w:lang w:val="bg-BG"/>
        </w:rPr>
        <w:t xml:space="preserve">РАЗДЕЛ </w:t>
      </w:r>
      <w:r>
        <w:rPr>
          <w:rFonts w:asciiTheme="majorHAnsi" w:hAnsiTheme="majorHAnsi"/>
          <w:b/>
          <w:bCs/>
          <w:color w:val="000000"/>
          <w:lang w:val="en-US"/>
        </w:rPr>
        <w:t>I</w:t>
      </w:r>
      <w:r>
        <w:rPr>
          <w:rFonts w:asciiTheme="majorHAnsi" w:hAnsiTheme="majorHAnsi"/>
          <w:b/>
          <w:bCs/>
          <w:color w:val="000000"/>
          <w:lang w:val="bg-BG"/>
        </w:rPr>
        <w:t>. ОБЩА ИНФОРМАЦИЯ</w:t>
      </w:r>
    </w:p>
    <w:p w:rsidR="00FC1A0D" w:rsidRDefault="00FC1A0D" w:rsidP="00FC1A0D">
      <w:pPr>
        <w:spacing w:after="200" w:line="276" w:lineRule="auto"/>
        <w:jc w:val="both"/>
        <w:rPr>
          <w:rFonts w:asciiTheme="majorHAnsi" w:hAnsiTheme="majorHAnsi"/>
          <w:bCs/>
          <w:color w:val="000000"/>
          <w:lang w:val="bg-BG"/>
        </w:rPr>
      </w:pPr>
    </w:p>
    <w:p w:rsidR="00FC1A0D" w:rsidRPr="00CF69F7" w:rsidRDefault="00FC1A0D" w:rsidP="00FC1A0D">
      <w:pPr>
        <w:pStyle w:val="Standard"/>
        <w:spacing w:before="120" w:line="276" w:lineRule="auto"/>
        <w:jc w:val="both"/>
        <w:rPr>
          <w:rFonts w:asciiTheme="majorHAnsi" w:hAnsiTheme="majorHAnsi"/>
          <w:b/>
          <w:i/>
          <w:lang w:val="bg-BG"/>
        </w:rPr>
      </w:pPr>
      <w:r>
        <w:rPr>
          <w:rFonts w:asciiTheme="majorHAnsi" w:hAnsiTheme="majorHAnsi"/>
          <w:bCs/>
          <w:color w:val="000000"/>
          <w:lang w:val="bg-BG"/>
        </w:rPr>
        <w:t xml:space="preserve">Министерство на външните работи открива процедура на договаряне с обявление за възлагане на обществена поръчка с предмет: </w:t>
      </w: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p w:rsidR="00FC1A0D" w:rsidRDefault="00FC1A0D" w:rsidP="00FC1A0D">
      <w:pPr>
        <w:spacing w:after="200" w:line="276" w:lineRule="auto"/>
        <w:jc w:val="both"/>
        <w:rPr>
          <w:rFonts w:asciiTheme="majorHAnsi" w:hAnsiTheme="majorHAnsi"/>
          <w:b/>
          <w:i/>
          <w:lang w:val="bg-BG"/>
        </w:rPr>
      </w:pPr>
    </w:p>
    <w:p w:rsidR="00FC1A0D" w:rsidRDefault="00FC1A0D" w:rsidP="00FC1A0D">
      <w:pPr>
        <w:spacing w:after="200" w:line="276" w:lineRule="auto"/>
        <w:jc w:val="both"/>
        <w:rPr>
          <w:rFonts w:asciiTheme="majorHAnsi" w:hAnsiTheme="majorHAnsi"/>
          <w:lang w:val="bg-BG"/>
        </w:rPr>
      </w:pPr>
      <w:r>
        <w:rPr>
          <w:rFonts w:asciiTheme="majorHAnsi" w:hAnsiTheme="majorHAnsi"/>
          <w:lang w:val="bg-BG"/>
        </w:rPr>
        <w:t xml:space="preserve">Процедурата е открита с Решение № </w:t>
      </w:r>
      <w:r w:rsidR="001C4290">
        <w:rPr>
          <w:rFonts w:asciiTheme="majorHAnsi" w:hAnsiTheme="majorHAnsi"/>
          <w:lang w:val="bg-BG"/>
        </w:rPr>
        <w:t>37-00-16</w:t>
      </w:r>
      <w:r>
        <w:rPr>
          <w:rFonts w:asciiTheme="majorHAnsi" w:hAnsiTheme="majorHAnsi"/>
          <w:lang w:val="bg-BG"/>
        </w:rPr>
        <w:t xml:space="preserve">/ </w:t>
      </w:r>
      <w:r w:rsidR="001C4290">
        <w:rPr>
          <w:rFonts w:asciiTheme="majorHAnsi" w:hAnsiTheme="majorHAnsi"/>
          <w:lang w:val="bg-BG"/>
        </w:rPr>
        <w:t>16.05.</w:t>
      </w:r>
      <w:r>
        <w:rPr>
          <w:rFonts w:asciiTheme="majorHAnsi" w:hAnsiTheme="majorHAnsi"/>
          <w:lang w:val="bg-BG"/>
        </w:rPr>
        <w:t>2018 г. и се провежда на основание чл. 20, ал. 1, т. 4, б. „б“ във връзка с чл. 18, ал. 1, т. 5 и чл. 160 от Закона за обществените поръчки (ЗОП).</w:t>
      </w:r>
    </w:p>
    <w:p w:rsidR="00FC1A0D" w:rsidRDefault="00FC1A0D" w:rsidP="00FC1A0D">
      <w:pPr>
        <w:pStyle w:val="Default"/>
        <w:spacing w:line="276" w:lineRule="auto"/>
        <w:jc w:val="both"/>
        <w:rPr>
          <w:rFonts w:asciiTheme="majorHAnsi" w:hAnsiTheme="majorHAnsi"/>
          <w:bCs/>
        </w:rPr>
      </w:pPr>
      <w:r>
        <w:rPr>
          <w:rFonts w:asciiTheme="majorHAnsi" w:hAnsiTheme="majorHAnsi"/>
          <w:bCs/>
        </w:rPr>
        <w:t>Настоящата обществена поръчка съдържа класифицирана информация, представляваща държавна тайна по смисъла на Закона за защита на класифицираната информация (ЗЗКИ), поради което на</w:t>
      </w:r>
      <w:r w:rsidRPr="003826F1">
        <w:rPr>
          <w:rFonts w:asciiTheme="majorHAnsi" w:hAnsiTheme="majorHAnsi"/>
          <w:bCs/>
        </w:rPr>
        <w:t xml:space="preserve"> основание чл. 172, ал. 3 от ЗОП възложителят поставя изисквания за защита на класифицирана</w:t>
      </w:r>
      <w:r>
        <w:rPr>
          <w:rFonts w:asciiTheme="majorHAnsi" w:hAnsiTheme="majorHAnsi"/>
          <w:bCs/>
        </w:rPr>
        <w:t>та</w:t>
      </w:r>
      <w:r w:rsidRPr="003826F1">
        <w:rPr>
          <w:rFonts w:asciiTheme="majorHAnsi" w:hAnsiTheme="majorHAnsi"/>
          <w:bCs/>
        </w:rPr>
        <w:t xml:space="preserve"> информация при предоставяне на техническата спецификация на уч</w:t>
      </w:r>
      <w:r>
        <w:rPr>
          <w:rFonts w:asciiTheme="majorHAnsi" w:hAnsiTheme="majorHAnsi"/>
          <w:bCs/>
        </w:rPr>
        <w:t>астниците в процедурата и при сключването на договора.</w:t>
      </w:r>
    </w:p>
    <w:p w:rsidR="00FC1A0D" w:rsidRPr="003826F1" w:rsidRDefault="00FC1A0D" w:rsidP="00FC1A0D">
      <w:pPr>
        <w:pStyle w:val="Default"/>
        <w:spacing w:line="276" w:lineRule="auto"/>
        <w:jc w:val="both"/>
        <w:rPr>
          <w:rFonts w:asciiTheme="majorHAnsi" w:hAnsiTheme="majorHAnsi"/>
          <w:bCs/>
        </w:rPr>
      </w:pPr>
    </w:p>
    <w:p w:rsidR="00FC1A0D" w:rsidRPr="00766F0D" w:rsidRDefault="00FC1A0D" w:rsidP="00FC1A0D">
      <w:pPr>
        <w:spacing w:after="200" w:line="276" w:lineRule="auto"/>
        <w:jc w:val="both"/>
        <w:rPr>
          <w:rFonts w:asciiTheme="majorHAnsi" w:hAnsiTheme="majorHAnsi"/>
          <w:bCs/>
          <w:color w:val="000000"/>
          <w:lang w:val="bg-BG"/>
        </w:rPr>
      </w:pPr>
      <w:r>
        <w:rPr>
          <w:rFonts w:asciiTheme="majorHAnsi" w:hAnsiTheme="majorHAnsi"/>
          <w:bCs/>
          <w:color w:val="000000"/>
          <w:lang w:val="bg-BG"/>
        </w:rPr>
        <w:t>Заявления за участие в процедурата могат да се представят в срока посочен в обявлението на обществената поръчка.</w:t>
      </w:r>
    </w:p>
    <w:p w:rsidR="00FC1A0D" w:rsidRDefault="00FC1A0D" w:rsidP="00FC1A0D">
      <w:pPr>
        <w:spacing w:after="200" w:line="276" w:lineRule="auto"/>
        <w:jc w:val="both"/>
        <w:rPr>
          <w:rFonts w:asciiTheme="majorHAnsi" w:hAnsiTheme="majorHAnsi"/>
          <w:b/>
          <w:bCs/>
          <w:color w:val="000000"/>
          <w:lang w:val="bg-BG"/>
        </w:rPr>
      </w:pPr>
    </w:p>
    <w:tbl>
      <w:tblPr>
        <w:tblW w:w="0" w:type="auto"/>
        <w:tblLook w:val="01E0" w:firstRow="1" w:lastRow="1" w:firstColumn="1" w:lastColumn="1" w:noHBand="0" w:noVBand="0"/>
      </w:tblPr>
      <w:tblGrid>
        <w:gridCol w:w="1368"/>
        <w:gridCol w:w="108"/>
      </w:tblGrid>
      <w:tr w:rsidR="00FC1A0D" w:rsidRPr="0036315E" w:rsidTr="005D03E9">
        <w:trPr>
          <w:trHeight w:val="943"/>
        </w:trPr>
        <w:tc>
          <w:tcPr>
            <w:tcW w:w="1368" w:type="dxa"/>
            <w:gridSpan w:val="2"/>
          </w:tcPr>
          <w:p w:rsidR="00FC1A0D" w:rsidRPr="00AC4EAC" w:rsidRDefault="00FC1A0D" w:rsidP="005D03E9">
            <w:pPr>
              <w:pStyle w:val="Header"/>
              <w:rPr>
                <w:lang w:val="bg-BG"/>
              </w:rPr>
            </w:pPr>
          </w:p>
        </w:tc>
      </w:tr>
      <w:tr w:rsidR="00FC1A0D" w:rsidRPr="0036315E" w:rsidTr="005D03E9">
        <w:trPr>
          <w:trHeight w:val="943"/>
        </w:trPr>
        <w:tc>
          <w:tcPr>
            <w:tcW w:w="1368" w:type="dxa"/>
            <w:gridSpan w:val="2"/>
          </w:tcPr>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Default="00FC1A0D" w:rsidP="005D03E9">
            <w:pPr>
              <w:pStyle w:val="Header"/>
              <w:rPr>
                <w:lang w:val="bg-BG"/>
              </w:rPr>
            </w:pPr>
          </w:p>
          <w:p w:rsidR="00FC1A0D" w:rsidRPr="00AC4EAC" w:rsidRDefault="00FC1A0D" w:rsidP="005D03E9">
            <w:pPr>
              <w:pStyle w:val="Header"/>
              <w:rPr>
                <w:lang w:val="bg-BG"/>
              </w:rPr>
            </w:pPr>
          </w:p>
        </w:tc>
      </w:tr>
      <w:tr w:rsidR="00AC4EAC" w:rsidRPr="0036315E" w:rsidTr="005D03E9">
        <w:trPr>
          <w:gridAfter w:val="1"/>
          <w:wAfter w:w="108" w:type="dxa"/>
          <w:trHeight w:val="943"/>
        </w:trPr>
        <w:tc>
          <w:tcPr>
            <w:tcW w:w="1368" w:type="dxa"/>
          </w:tcPr>
          <w:p w:rsidR="00AC4EAC" w:rsidRPr="00AC4EAC" w:rsidRDefault="00AC4EAC" w:rsidP="00AC4EAC">
            <w:pPr>
              <w:pStyle w:val="Header"/>
              <w:rPr>
                <w:lang w:val="bg-BG"/>
              </w:rPr>
            </w:pPr>
          </w:p>
        </w:tc>
      </w:tr>
    </w:tbl>
    <w:p w:rsidR="00767304" w:rsidRDefault="00767304" w:rsidP="003A16DF">
      <w:pPr>
        <w:spacing w:line="276" w:lineRule="auto"/>
        <w:jc w:val="center"/>
        <w:rPr>
          <w:rFonts w:asciiTheme="majorHAnsi" w:hAnsiTheme="majorHAnsi"/>
          <w:b/>
          <w:bCs/>
          <w:color w:val="000000"/>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РАЗДЕЛ I</w:t>
      </w:r>
      <w:r w:rsidR="00D50F97">
        <w:rPr>
          <w:rFonts w:asciiTheme="majorHAnsi" w:hAnsiTheme="majorHAnsi"/>
          <w:b/>
          <w:bCs/>
          <w:color w:val="000000"/>
          <w:lang w:val="en-US"/>
        </w:rPr>
        <w:t>I</w:t>
      </w:r>
      <w:r w:rsidRPr="00EA5F17">
        <w:rPr>
          <w:rFonts w:asciiTheme="majorHAnsi" w:hAnsiTheme="majorHAnsi"/>
          <w:b/>
          <w:bCs/>
          <w:color w:val="000000"/>
          <w:lang w:val="bg-BG"/>
        </w:rPr>
        <w:t xml:space="preserve">. </w:t>
      </w:r>
      <w:r w:rsidR="006A1C90" w:rsidRPr="00EA5F17">
        <w:rPr>
          <w:rFonts w:asciiTheme="majorHAnsi" w:hAnsiTheme="majorHAnsi"/>
          <w:b/>
          <w:bCs/>
          <w:color w:val="000000"/>
          <w:lang w:val="bg-BG"/>
        </w:rPr>
        <w:t>УСЛОВИЯ</w:t>
      </w:r>
      <w:r w:rsidR="00B84B67">
        <w:rPr>
          <w:rFonts w:asciiTheme="majorHAnsi" w:hAnsiTheme="majorHAnsi"/>
          <w:b/>
          <w:bCs/>
          <w:color w:val="000000"/>
          <w:lang w:val="bg-BG"/>
        </w:rPr>
        <w:t xml:space="preserve"> </w:t>
      </w:r>
      <w:r w:rsidR="006A1C90" w:rsidRPr="00EA5F17">
        <w:rPr>
          <w:rFonts w:asciiTheme="majorHAnsi" w:hAnsiTheme="majorHAnsi"/>
          <w:b/>
          <w:bCs/>
          <w:color w:val="000000"/>
          <w:lang w:val="bg-BG"/>
        </w:rPr>
        <w:t>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AA004C">
      <w:pPr>
        <w:pStyle w:val="ListParagraph"/>
        <w:numPr>
          <w:ilvl w:val="0"/>
          <w:numId w:val="22"/>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B56EE0">
        <w:rPr>
          <w:rFonts w:asciiTheme="majorHAnsi" w:hAnsiTheme="majorHAnsi"/>
          <w:bCs/>
          <w:color w:val="000000"/>
          <w:lang w:val="bg-BG"/>
        </w:rPr>
        <w:t xml:space="preserve"> </w:t>
      </w:r>
      <w:r>
        <w:rPr>
          <w:rFonts w:asciiTheme="majorHAnsi" w:hAnsiTheme="majorHAnsi"/>
          <w:bCs/>
          <w:color w:val="000000"/>
          <w:lang w:val="bg-BG"/>
        </w:rPr>
        <w:t xml:space="preserve">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2, предл. 1</w:t>
      </w:r>
      <w:r w:rsidR="005A01CC">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B56EE0">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3A16DF">
      <w:pPr>
        <w:pStyle w:val="ListParagraph"/>
        <w:spacing w:line="276" w:lineRule="auto"/>
        <w:ind w:left="0"/>
        <w:jc w:val="both"/>
        <w:rPr>
          <w:rFonts w:asciiTheme="majorHAnsi" w:hAnsiTheme="majorHAnsi"/>
          <w:b/>
          <w:bCs/>
          <w:color w:val="000000"/>
          <w:lang w:val="bg-BG"/>
        </w:rPr>
      </w:pPr>
    </w:p>
    <w:p w:rsidR="0032418B" w:rsidRPr="00EA5F17" w:rsidRDefault="0032418B" w:rsidP="00AA004C">
      <w:pPr>
        <w:pStyle w:val="ListParagraph"/>
        <w:numPr>
          <w:ilvl w:val="0"/>
          <w:numId w:val="22"/>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422CE5">
      <w:pPr>
        <w:spacing w:line="276" w:lineRule="auto"/>
        <w:jc w:val="both"/>
        <w:rPr>
          <w:rFonts w:asciiTheme="majorHAnsi" w:hAnsiTheme="majorHAnsi"/>
          <w:lang w:val="bg-BG"/>
        </w:rPr>
      </w:pPr>
    </w:p>
    <w:p w:rsidR="00225F3A" w:rsidRPr="00B56EE0"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sidR="002F22F2">
        <w:rPr>
          <w:rFonts w:asciiTheme="majorHAnsi" w:hAnsiTheme="majorHAnsi"/>
          <w:lang w:val="bg-BG"/>
        </w:rPr>
        <w:t xml:space="preserve"> чрез покупка </w:t>
      </w:r>
      <w:r w:rsidR="00B56EE0" w:rsidRPr="00B56EE0">
        <w:rPr>
          <w:rFonts w:asciiTheme="majorHAnsi" w:hAnsiTheme="majorHAnsi"/>
          <w:lang w:val="bg-BG"/>
        </w:rPr>
        <w:t xml:space="preserve">на комуникационна техника за нуждите на </w:t>
      </w:r>
      <w:r w:rsidR="00E22B24" w:rsidRPr="00E22B24">
        <w:rPr>
          <w:rFonts w:asciiTheme="majorHAnsi" w:hAnsiTheme="majorHAnsi"/>
          <w:lang w:val="bg-BG"/>
        </w:rPr>
        <w:t>Националния визов център.</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w:t>
      </w:r>
      <w:r w:rsidR="00E5658F">
        <w:rPr>
          <w:rFonts w:asciiTheme="majorHAnsi" w:hAnsiTheme="majorHAnsi"/>
          <w:lang w:val="bg-BG"/>
        </w:rPr>
        <w:t xml:space="preserve">не </w:t>
      </w:r>
      <w:r>
        <w:rPr>
          <w:rFonts w:asciiTheme="majorHAnsi" w:hAnsiTheme="majorHAnsi"/>
          <w:lang w:val="bg-BG"/>
        </w:rPr>
        <w:t xml:space="preserve">е разделен на </w:t>
      </w:r>
      <w:r w:rsidR="00E5658F">
        <w:rPr>
          <w:rFonts w:asciiTheme="majorHAnsi" w:hAnsiTheme="majorHAnsi"/>
          <w:lang w:val="bg-BG"/>
        </w:rPr>
        <w:t xml:space="preserve">обособени позиции поради това, че отделните компоненти </w:t>
      </w:r>
      <w:r w:rsidR="006D49E2">
        <w:rPr>
          <w:rFonts w:asciiTheme="majorHAnsi" w:hAnsiTheme="majorHAnsi"/>
          <w:lang w:val="bg-BG"/>
        </w:rPr>
        <w:t xml:space="preserve">и дейности са взаимно свързани и </w:t>
      </w:r>
      <w:r w:rsidR="00E5658F">
        <w:rPr>
          <w:rFonts w:asciiTheme="majorHAnsi" w:hAnsiTheme="majorHAnsi"/>
          <w:lang w:val="bg-BG"/>
        </w:rPr>
        <w:t>са предназначени за интегриране на цялостно решение</w:t>
      </w:r>
      <w:r w:rsidR="001E4EFA">
        <w:rPr>
          <w:rFonts w:asciiTheme="majorHAnsi" w:hAnsiTheme="majorHAnsi"/>
          <w:lang w:val="bg-BG"/>
        </w:rPr>
        <w:t>, осигуряващо консистентна сигурност, производителност и функционалност</w:t>
      </w:r>
      <w:r w:rsidR="006D49E2">
        <w:rPr>
          <w:rFonts w:asciiTheme="majorHAnsi" w:hAnsiTheme="majorHAnsi"/>
          <w:lang w:val="bg-BG"/>
        </w:rPr>
        <w:t>. Придобиване на оборудване с различни технически характеристики ще доведе до несъвместимост или до съществени технически затруднения при</w:t>
      </w:r>
      <w:r w:rsidR="005B3123">
        <w:rPr>
          <w:rFonts w:asciiTheme="majorHAnsi" w:hAnsiTheme="majorHAnsi"/>
          <w:lang w:val="bg-BG"/>
        </w:rPr>
        <w:t xml:space="preserve"> интеграцията,</w:t>
      </w:r>
      <w:r w:rsidR="006D49E2">
        <w:rPr>
          <w:rFonts w:asciiTheme="majorHAnsi" w:hAnsiTheme="majorHAnsi"/>
          <w:lang w:val="bg-BG"/>
        </w:rPr>
        <w:t xml:space="preserve"> експлоатацията и поддържането на системата.</w:t>
      </w:r>
    </w:p>
    <w:p w:rsidR="00F52E38" w:rsidRDefault="00F52E38" w:rsidP="0004303F">
      <w:pPr>
        <w:spacing w:line="276" w:lineRule="auto"/>
        <w:jc w:val="both"/>
        <w:rPr>
          <w:rFonts w:asciiTheme="majorHAnsi" w:hAnsiTheme="majorHAnsi"/>
          <w:lang w:val="bg-BG"/>
        </w:rPr>
      </w:pPr>
    </w:p>
    <w:p w:rsidR="0089677D" w:rsidRPr="0089677D" w:rsidRDefault="0089677D" w:rsidP="00AA004C">
      <w:pPr>
        <w:pStyle w:val="ListParagraph"/>
        <w:numPr>
          <w:ilvl w:val="0"/>
          <w:numId w:val="22"/>
        </w:numPr>
        <w:spacing w:line="276" w:lineRule="auto"/>
        <w:jc w:val="both"/>
        <w:rPr>
          <w:rFonts w:asciiTheme="majorHAnsi" w:hAnsiTheme="majorHAnsi"/>
          <w:b/>
          <w:lang w:val="bg-BG"/>
        </w:rPr>
      </w:pPr>
      <w:r w:rsidRPr="00422CE5">
        <w:rPr>
          <w:rFonts w:asciiTheme="majorHAnsi" w:hAnsiTheme="majorHAnsi"/>
          <w:b/>
          <w:lang w:val="bg-BG"/>
        </w:rPr>
        <w:t>Общи изисквания към изпълнението</w:t>
      </w:r>
      <w:r w:rsidR="006245C1">
        <w:rPr>
          <w:rFonts w:asciiTheme="majorHAnsi" w:hAnsiTheme="majorHAnsi"/>
          <w:b/>
          <w:lang w:val="bg-BG"/>
        </w:rPr>
        <w:t xml:space="preserve"> на поръчката</w:t>
      </w:r>
    </w:p>
    <w:p w:rsidR="0089677D" w:rsidRDefault="0089677D" w:rsidP="003A16DF">
      <w:pPr>
        <w:spacing w:line="276" w:lineRule="auto"/>
        <w:jc w:val="both"/>
        <w:rPr>
          <w:rFonts w:asciiTheme="majorHAnsi" w:hAnsiTheme="majorHAnsi"/>
          <w:b/>
          <w:lang w:val="bg-BG"/>
        </w:rPr>
      </w:pPr>
    </w:p>
    <w:p w:rsidR="00EB77B7"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627282" w:rsidRPr="00C2416D">
        <w:rPr>
          <w:rFonts w:asciiTheme="majorHAnsi" w:hAnsiTheme="majorHAnsi"/>
          <w:lang w:val="bg-BG"/>
        </w:rPr>
        <w:t>, предмет на доставката,</w:t>
      </w:r>
      <w:r w:rsidR="00274C9C">
        <w:rPr>
          <w:rFonts w:asciiTheme="majorHAnsi" w:hAnsiTheme="majorHAnsi"/>
          <w:lang w:val="bg-BG"/>
        </w:rPr>
        <w:t xml:space="preserve"> се състои от </w:t>
      </w:r>
      <w:r w:rsidR="00274C9C" w:rsidRPr="008C3BAA">
        <w:rPr>
          <w:rFonts w:asciiTheme="majorHAnsi" w:hAnsiTheme="majorHAnsi"/>
          <w:lang w:val="bg-BG"/>
        </w:rPr>
        <w:t>хардуер и софтуер</w:t>
      </w:r>
      <w:r w:rsidR="00274C9C">
        <w:rPr>
          <w:rFonts w:asciiTheme="majorHAnsi" w:hAnsiTheme="majorHAnsi"/>
          <w:lang w:val="bg-BG"/>
        </w:rPr>
        <w:t>, които</w:t>
      </w:r>
      <w:r w:rsidR="00627282" w:rsidRPr="00C2416D">
        <w:rPr>
          <w:rFonts w:asciiTheme="majorHAnsi" w:hAnsiTheme="majorHAnsi"/>
          <w:lang w:val="bg-BG"/>
        </w:rPr>
        <w:t xml:space="preserve"> </w:t>
      </w:r>
      <w:r w:rsidR="00637146" w:rsidRPr="00C2416D">
        <w:rPr>
          <w:rFonts w:asciiTheme="majorHAnsi" w:hAnsiTheme="majorHAnsi"/>
          <w:lang w:val="bg-BG"/>
        </w:rPr>
        <w:t>трябва да съответства</w:t>
      </w:r>
      <w:r w:rsidR="00274C9C">
        <w:rPr>
          <w:rFonts w:asciiTheme="majorHAnsi" w:hAnsiTheme="majorHAnsi"/>
          <w:lang w:val="bg-BG"/>
        </w:rPr>
        <w:t>т</w:t>
      </w:r>
      <w:r w:rsidR="00637146" w:rsidRPr="00C2416D">
        <w:rPr>
          <w:rFonts w:asciiTheme="majorHAnsi" w:hAnsiTheme="majorHAnsi"/>
          <w:lang w:val="bg-BG"/>
        </w:rPr>
        <w:t xml:space="preserve"> или да надвишава</w:t>
      </w:r>
      <w:r w:rsidR="00274C9C">
        <w:rPr>
          <w:rFonts w:asciiTheme="majorHAnsi" w:hAnsiTheme="majorHAnsi"/>
          <w:lang w:val="bg-BG"/>
        </w:rPr>
        <w:t>т</w:t>
      </w:r>
      <w:r w:rsidR="00637146" w:rsidRPr="00C2416D">
        <w:rPr>
          <w:rFonts w:asciiTheme="majorHAnsi" w:hAnsiTheme="majorHAnsi"/>
          <w:lang w:val="bg-BG"/>
        </w:rPr>
        <w:t xml:space="preserve"> в техническо отношение посочените минимални изисквания в Техническата спецификация на </w:t>
      </w:r>
      <w:r w:rsidR="00627282" w:rsidRPr="00C2416D">
        <w:rPr>
          <w:rFonts w:asciiTheme="majorHAnsi" w:hAnsiTheme="majorHAnsi"/>
          <w:lang w:val="bg-BG"/>
        </w:rPr>
        <w:t>В</w:t>
      </w:r>
      <w:r w:rsidR="00637146" w:rsidRPr="00C2416D">
        <w:rPr>
          <w:rFonts w:asciiTheme="majorHAnsi" w:hAnsiTheme="majorHAnsi"/>
          <w:lang w:val="bg-BG"/>
        </w:rPr>
        <w:t>ъзложителя</w:t>
      </w:r>
      <w:r w:rsidR="00E56746">
        <w:rPr>
          <w:rFonts w:asciiTheme="majorHAnsi" w:hAnsiTheme="majorHAnsi"/>
          <w:lang w:val="bg-BG"/>
        </w:rPr>
        <w:t>.</w:t>
      </w:r>
      <w:r w:rsidR="003620D1">
        <w:rPr>
          <w:rFonts w:asciiTheme="majorHAnsi" w:hAnsiTheme="majorHAnsi"/>
          <w:lang w:val="bg-BG"/>
        </w:rPr>
        <w:t xml:space="preserve"> </w:t>
      </w:r>
    </w:p>
    <w:p w:rsidR="00CB7EAA" w:rsidRDefault="00CB7EAA" w:rsidP="00C2416D">
      <w:pPr>
        <w:spacing w:line="276" w:lineRule="auto"/>
        <w:jc w:val="both"/>
        <w:rPr>
          <w:rFonts w:asciiTheme="majorHAnsi" w:hAnsiTheme="majorHAnsi"/>
          <w:lang w:val="bg-BG"/>
        </w:rPr>
      </w:pPr>
    </w:p>
    <w:p w:rsidR="00E606FE"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627282" w:rsidRPr="00C2416D">
        <w:rPr>
          <w:rFonts w:asciiTheme="majorHAnsi" w:hAnsiTheme="majorHAnsi"/>
          <w:lang w:val="bg-BG"/>
        </w:rPr>
        <w:t>, предмет на доставката, трябва да бъде фабрично нов</w:t>
      </w:r>
      <w:r w:rsidR="006D49E2">
        <w:rPr>
          <w:rFonts w:asciiTheme="majorHAnsi" w:hAnsiTheme="majorHAnsi"/>
          <w:lang w:val="bg-BG"/>
        </w:rPr>
        <w:t>о</w:t>
      </w:r>
      <w:r w:rsidR="00627282" w:rsidRPr="00C2416D">
        <w:rPr>
          <w:rFonts w:asciiTheme="majorHAnsi" w:hAnsiTheme="majorHAnsi"/>
          <w:lang w:val="bg-BG"/>
        </w:rPr>
        <w:t xml:space="preserve">, </w:t>
      </w:r>
      <w:r w:rsidR="00E606FE" w:rsidRPr="00C2416D">
        <w:rPr>
          <w:rFonts w:asciiTheme="majorHAnsi" w:hAnsiTheme="majorHAnsi"/>
          <w:lang w:val="bg-BG"/>
        </w:rPr>
        <w:t>неупотребяван</w:t>
      </w:r>
      <w:r w:rsidR="006D49E2">
        <w:rPr>
          <w:rFonts w:asciiTheme="majorHAnsi" w:hAnsiTheme="majorHAnsi"/>
          <w:lang w:val="bg-BG"/>
        </w:rPr>
        <w:t>о</w:t>
      </w:r>
      <w:r w:rsidR="00627282" w:rsidRPr="00C2416D">
        <w:rPr>
          <w:rFonts w:asciiTheme="majorHAnsi" w:hAnsiTheme="majorHAnsi"/>
          <w:lang w:val="bg-BG"/>
        </w:rPr>
        <w:t>, да е</w:t>
      </w:r>
      <w:r w:rsidR="00E606FE" w:rsidRPr="00C2416D">
        <w:rPr>
          <w:rFonts w:asciiTheme="majorHAnsi" w:hAnsiTheme="majorHAnsi"/>
          <w:lang w:val="bg-BG"/>
        </w:rPr>
        <w:t xml:space="preserve"> в актуалните продуктови листи на производителя към датата на</w:t>
      </w:r>
      <w:r w:rsidR="00EB77B7" w:rsidRPr="00C2416D">
        <w:rPr>
          <w:rFonts w:asciiTheme="majorHAnsi" w:hAnsiTheme="majorHAnsi"/>
          <w:lang w:val="bg-BG"/>
        </w:rPr>
        <w:t xml:space="preserve"> сключване на</w:t>
      </w:r>
      <w:r w:rsidR="00274C9C">
        <w:rPr>
          <w:rFonts w:asciiTheme="majorHAnsi" w:hAnsiTheme="majorHAnsi"/>
          <w:lang w:val="bg-BG"/>
        </w:rPr>
        <w:t xml:space="preserve"> </w:t>
      </w:r>
      <w:r w:rsidR="00EB77B7" w:rsidRPr="00C2416D">
        <w:rPr>
          <w:rFonts w:asciiTheme="majorHAnsi" w:hAnsiTheme="majorHAnsi"/>
          <w:lang w:val="bg-BG"/>
        </w:rPr>
        <w:t>д</w:t>
      </w:r>
      <w:r w:rsidR="00E606FE" w:rsidRPr="00C2416D">
        <w:rPr>
          <w:rFonts w:asciiTheme="majorHAnsi" w:hAnsiTheme="majorHAnsi"/>
          <w:lang w:val="bg-BG"/>
        </w:rPr>
        <w:t xml:space="preserve">оговора </w:t>
      </w:r>
      <w:r w:rsidR="00EB77B7" w:rsidRPr="00C2416D">
        <w:rPr>
          <w:rFonts w:asciiTheme="majorHAnsi" w:hAnsiTheme="majorHAnsi"/>
          <w:lang w:val="bg-BG"/>
        </w:rPr>
        <w:t xml:space="preserve">за възлагане на обществената поръчка </w:t>
      </w:r>
      <w:r w:rsidR="00E606FE" w:rsidRPr="00C2416D">
        <w:rPr>
          <w:rFonts w:asciiTheme="majorHAnsi" w:hAnsiTheme="majorHAnsi"/>
          <w:lang w:val="bg-BG"/>
        </w:rPr>
        <w:t>и да не е спрян</w:t>
      </w:r>
      <w:r w:rsidR="006D49E2">
        <w:rPr>
          <w:rFonts w:asciiTheme="majorHAnsi" w:hAnsiTheme="majorHAnsi"/>
          <w:lang w:val="bg-BG"/>
        </w:rPr>
        <w:t>о</w:t>
      </w:r>
      <w:r w:rsidR="00E606FE" w:rsidRPr="00C2416D">
        <w:rPr>
          <w:rFonts w:asciiTheme="majorHAnsi" w:hAnsiTheme="majorHAnsi"/>
          <w:lang w:val="bg-BG"/>
        </w:rPr>
        <w:t xml:space="preserve"> от производство. </w:t>
      </w:r>
      <w:r w:rsidR="00EB77B7" w:rsidRPr="00C2416D">
        <w:rPr>
          <w:rFonts w:asciiTheme="majorHAnsi" w:hAnsiTheme="majorHAnsi"/>
          <w:lang w:val="bg-BG"/>
        </w:rPr>
        <w:t xml:space="preserve">За целта в Техническото предложение от офертата участникът </w:t>
      </w:r>
      <w:r w:rsidR="00E606FE" w:rsidRPr="00C2416D">
        <w:rPr>
          <w:rFonts w:asciiTheme="majorHAnsi" w:hAnsiTheme="majorHAnsi"/>
          <w:lang w:val="bg-BG"/>
        </w:rPr>
        <w:t xml:space="preserve">трябва да </w:t>
      </w:r>
      <w:r w:rsidR="00EB77B7" w:rsidRPr="00C2416D">
        <w:rPr>
          <w:rFonts w:asciiTheme="majorHAnsi" w:hAnsiTheme="majorHAnsi"/>
          <w:lang w:val="bg-BG"/>
        </w:rPr>
        <w:t>представи</w:t>
      </w:r>
      <w:r w:rsidR="00E606FE" w:rsidRPr="00C2416D">
        <w:rPr>
          <w:rFonts w:asciiTheme="majorHAnsi" w:hAnsiTheme="majorHAnsi"/>
          <w:lang w:val="bg-BG"/>
        </w:rPr>
        <w:t xml:space="preserve"> връзка към публичен международен </w:t>
      </w:r>
      <w:r w:rsidR="00EB77B7" w:rsidRPr="00C2416D">
        <w:rPr>
          <w:rFonts w:asciiTheme="majorHAnsi" w:hAnsiTheme="majorHAnsi"/>
          <w:lang w:val="bg-BG"/>
        </w:rPr>
        <w:t xml:space="preserve">интернет </w:t>
      </w:r>
      <w:r w:rsidR="00E606FE" w:rsidRPr="00C2416D">
        <w:rPr>
          <w:rFonts w:asciiTheme="majorHAnsi" w:hAnsiTheme="majorHAnsi"/>
          <w:lang w:val="bg-BG"/>
        </w:rPr>
        <w:t>сайт на производителя</w:t>
      </w:r>
      <w:r w:rsidR="00C704B8">
        <w:rPr>
          <w:rFonts w:asciiTheme="majorHAnsi" w:hAnsiTheme="majorHAnsi"/>
          <w:lang w:val="bg-BG"/>
        </w:rPr>
        <w:t xml:space="preserve"> или документи, доказващи наличието на това обстоятелство</w:t>
      </w:r>
      <w:r w:rsidR="00E606FE" w:rsidRPr="00C2416D">
        <w:rPr>
          <w:rFonts w:asciiTheme="majorHAnsi" w:hAnsiTheme="majorHAnsi"/>
          <w:lang w:val="bg-BG"/>
        </w:rPr>
        <w:t xml:space="preserve">. </w:t>
      </w:r>
    </w:p>
    <w:p w:rsidR="00CB7EAA" w:rsidRDefault="00CB7EAA" w:rsidP="00C2416D">
      <w:pPr>
        <w:spacing w:line="276" w:lineRule="auto"/>
        <w:jc w:val="both"/>
        <w:rPr>
          <w:rFonts w:asciiTheme="majorHAnsi" w:hAnsiTheme="majorHAnsi"/>
          <w:lang w:val="bg-BG"/>
        </w:rPr>
      </w:pPr>
    </w:p>
    <w:p w:rsidR="006771EF" w:rsidRDefault="00274C9C" w:rsidP="00C2416D">
      <w:pPr>
        <w:spacing w:line="276" w:lineRule="auto"/>
        <w:jc w:val="both"/>
        <w:rPr>
          <w:rFonts w:asciiTheme="majorHAnsi" w:hAnsiTheme="majorHAnsi"/>
          <w:lang w:val="bg-BG"/>
        </w:rPr>
      </w:pPr>
      <w:r>
        <w:rPr>
          <w:rFonts w:asciiTheme="majorHAnsi" w:hAnsiTheme="majorHAnsi"/>
          <w:lang w:val="bg-BG"/>
        </w:rPr>
        <w:lastRenderedPageBreak/>
        <w:t xml:space="preserve">Хардуерните компоненти на </w:t>
      </w:r>
      <w:r w:rsidR="0044156C">
        <w:rPr>
          <w:rFonts w:asciiTheme="majorHAnsi" w:hAnsiTheme="majorHAnsi"/>
          <w:lang w:val="bg-BG"/>
        </w:rPr>
        <w:t>компютърното и комуникационно оборудване</w:t>
      </w:r>
      <w:r>
        <w:rPr>
          <w:rFonts w:asciiTheme="majorHAnsi" w:hAnsiTheme="majorHAnsi"/>
          <w:lang w:val="bg-BG"/>
        </w:rPr>
        <w:t xml:space="preserve"> тряб</w:t>
      </w:r>
      <w:r w:rsidR="006771EF" w:rsidRPr="00F8586B">
        <w:rPr>
          <w:rFonts w:asciiTheme="majorHAnsi" w:hAnsiTheme="majorHAnsi"/>
          <w:lang w:val="bg-BG"/>
        </w:rPr>
        <w:t>ва да отговаря</w:t>
      </w:r>
      <w:r>
        <w:rPr>
          <w:rFonts w:asciiTheme="majorHAnsi" w:hAnsiTheme="majorHAnsi"/>
          <w:lang w:val="bg-BG"/>
        </w:rPr>
        <w:t>т</w:t>
      </w:r>
      <w:r w:rsidR="006771EF" w:rsidRPr="00F8586B">
        <w:rPr>
          <w:rFonts w:asciiTheme="majorHAnsi" w:hAnsiTheme="majorHAnsi"/>
          <w:lang w:val="bg-BG"/>
        </w:rPr>
        <w:t xml:space="preserve"> на всички стандарти в Република България относно ергономичност, пожаро-безопасност, норми за безопасност и включване към електрическата мрежа.</w:t>
      </w:r>
      <w:r w:rsidR="00FD1AE3">
        <w:rPr>
          <w:rFonts w:asciiTheme="majorHAnsi" w:hAnsiTheme="majorHAnsi"/>
          <w:lang w:val="bg-BG"/>
        </w:rPr>
        <w:t xml:space="preserve"> Компютърното и кому</w:t>
      </w:r>
      <w:r w:rsidR="00B84B67">
        <w:rPr>
          <w:rFonts w:asciiTheme="majorHAnsi" w:hAnsiTheme="majorHAnsi"/>
          <w:lang w:val="bg-BG"/>
        </w:rPr>
        <w:t>никационно оборудване и софтуерните системи</w:t>
      </w:r>
      <w:r w:rsidR="00FD1AE3">
        <w:rPr>
          <w:rFonts w:asciiTheme="majorHAnsi" w:hAnsiTheme="majorHAnsi"/>
          <w:lang w:val="bg-BG"/>
        </w:rPr>
        <w:t xml:space="preserve"> следва да бъдат от един производетел.</w:t>
      </w:r>
    </w:p>
    <w:p w:rsidR="006771EF" w:rsidRDefault="006771EF" w:rsidP="00C2416D">
      <w:pPr>
        <w:spacing w:line="276" w:lineRule="auto"/>
        <w:jc w:val="both"/>
        <w:rPr>
          <w:rFonts w:asciiTheme="majorHAnsi" w:hAnsiTheme="majorHAnsi"/>
          <w:lang w:val="bg-BG"/>
        </w:rPr>
      </w:pPr>
    </w:p>
    <w:p w:rsidR="00F548FC" w:rsidRPr="00C2416D" w:rsidRDefault="0044156C" w:rsidP="00C2416D">
      <w:pPr>
        <w:spacing w:line="276" w:lineRule="auto"/>
        <w:jc w:val="both"/>
        <w:rPr>
          <w:rFonts w:asciiTheme="majorHAnsi" w:hAnsiTheme="majorHAnsi"/>
          <w:lang w:val="bg-BG"/>
        </w:rPr>
      </w:pPr>
      <w:r>
        <w:rPr>
          <w:rFonts w:asciiTheme="majorHAnsi" w:hAnsiTheme="majorHAnsi"/>
          <w:lang w:val="bg-BG"/>
        </w:rPr>
        <w:t>Компютърното и комуникационно оборудване</w:t>
      </w:r>
      <w:r w:rsidR="00F548FC" w:rsidRPr="00C2416D">
        <w:rPr>
          <w:rFonts w:asciiTheme="majorHAnsi" w:hAnsiTheme="majorHAnsi"/>
          <w:lang w:val="bg-BG"/>
        </w:rPr>
        <w:t xml:space="preserve"> следва да бъде доставен</w:t>
      </w:r>
      <w:r w:rsidR="006D49E2">
        <w:rPr>
          <w:rFonts w:asciiTheme="majorHAnsi" w:hAnsiTheme="majorHAnsi"/>
          <w:lang w:val="bg-BG"/>
        </w:rPr>
        <w:t>о</w:t>
      </w:r>
      <w:r w:rsidR="00F548FC" w:rsidRPr="00C2416D">
        <w:rPr>
          <w:rFonts w:asciiTheme="majorHAnsi" w:hAnsiTheme="majorHAnsi"/>
          <w:lang w:val="bg-BG"/>
        </w:rPr>
        <w:t xml:space="preserve"> в оригиналната опаковка на производителя, окомплектован</w:t>
      </w:r>
      <w:r w:rsidR="006D49E2">
        <w:rPr>
          <w:rFonts w:asciiTheme="majorHAnsi" w:hAnsiTheme="majorHAnsi"/>
          <w:lang w:val="bg-BG"/>
        </w:rPr>
        <w:t>о</w:t>
      </w:r>
      <w:r w:rsidR="00F548FC" w:rsidRPr="00C2416D">
        <w:rPr>
          <w:rFonts w:asciiTheme="majorHAnsi" w:hAnsiTheme="majorHAnsi"/>
          <w:lang w:val="bg-BG"/>
        </w:rPr>
        <w:t xml:space="preserve"> с всички необходими интерфейсни и захранващи кабели, както и с необходимата техническа документация (на хартиен и електронен носител)</w:t>
      </w:r>
      <w:r w:rsidR="00C2416D" w:rsidRPr="00C2416D">
        <w:rPr>
          <w:rFonts w:asciiTheme="majorHAnsi" w:hAnsiTheme="majorHAnsi"/>
          <w:lang w:val="bg-BG"/>
        </w:rPr>
        <w:t>.</w:t>
      </w:r>
    </w:p>
    <w:p w:rsidR="006245C1" w:rsidRDefault="006245C1" w:rsidP="00CB7EAA">
      <w:pPr>
        <w:spacing w:line="276" w:lineRule="auto"/>
        <w:jc w:val="both"/>
        <w:rPr>
          <w:rFonts w:asciiTheme="majorHAnsi" w:hAnsiTheme="majorHAnsi"/>
          <w:lang w:val="bg-BG"/>
        </w:rPr>
      </w:pPr>
    </w:p>
    <w:p w:rsidR="0090515D" w:rsidRDefault="0044156C" w:rsidP="00CB7EAA">
      <w:pPr>
        <w:spacing w:line="276" w:lineRule="auto"/>
        <w:jc w:val="both"/>
        <w:rPr>
          <w:rFonts w:asciiTheme="majorHAnsi" w:hAnsiTheme="majorHAnsi"/>
          <w:bCs/>
          <w:color w:val="000000"/>
          <w:lang w:val="bg-BG"/>
        </w:rPr>
      </w:pPr>
      <w:r>
        <w:rPr>
          <w:rFonts w:asciiTheme="majorHAnsi" w:hAnsiTheme="majorHAnsi"/>
          <w:lang w:val="bg-BG"/>
        </w:rPr>
        <w:t>Компютърното и комуникационно оборудване</w:t>
      </w:r>
      <w:r w:rsidR="0090515D">
        <w:rPr>
          <w:rFonts w:asciiTheme="majorHAnsi" w:hAnsiTheme="majorHAnsi"/>
          <w:lang w:val="bg-BG"/>
        </w:rPr>
        <w:t xml:space="preserve"> следва да бъде </w:t>
      </w:r>
      <w:r w:rsidR="0019390E">
        <w:rPr>
          <w:rFonts w:asciiTheme="majorHAnsi" w:hAnsiTheme="majorHAnsi"/>
          <w:bCs/>
          <w:color w:val="000000"/>
          <w:lang w:val="bg-BG"/>
        </w:rPr>
        <w:t>монтирано, инсталирано, въведено в експлоатация и приведено в работно състояние</w:t>
      </w:r>
      <w:r w:rsidR="00B71A0C">
        <w:rPr>
          <w:rFonts w:asciiTheme="majorHAnsi" w:hAnsiTheme="majorHAnsi"/>
          <w:bCs/>
          <w:color w:val="000000"/>
          <w:lang w:val="bg-BG"/>
        </w:rPr>
        <w:t xml:space="preserve"> в съответствие с предписанията на производителя и приложимите стандарти</w:t>
      </w:r>
      <w:r w:rsidR="0019390E">
        <w:rPr>
          <w:rFonts w:asciiTheme="majorHAnsi" w:hAnsiTheme="majorHAnsi"/>
          <w:bCs/>
          <w:color w:val="000000"/>
          <w:lang w:val="bg-BG"/>
        </w:rPr>
        <w:t>.</w:t>
      </w:r>
      <w:r w:rsidR="008C3BAA">
        <w:rPr>
          <w:rFonts w:asciiTheme="majorHAnsi" w:hAnsiTheme="majorHAnsi"/>
          <w:bCs/>
          <w:color w:val="000000"/>
          <w:lang w:val="bg-BG"/>
        </w:rPr>
        <w:t xml:space="preserve"> Под инсталиране следва да се разбира физическа инсталация и първоначално оживяване</w:t>
      </w:r>
      <w:r w:rsidR="008C3BAA" w:rsidRPr="008C3BAA">
        <w:rPr>
          <w:rFonts w:asciiTheme="majorHAnsi" w:hAnsiTheme="majorHAnsi"/>
          <w:bCs/>
          <w:color w:val="000000"/>
          <w:lang w:val="bg-BG"/>
        </w:rPr>
        <w:t xml:space="preserve"> </w:t>
      </w:r>
      <w:r w:rsidR="008C3BAA">
        <w:rPr>
          <w:rFonts w:asciiTheme="majorHAnsi" w:hAnsiTheme="majorHAnsi"/>
          <w:bCs/>
          <w:color w:val="000000"/>
          <w:lang w:val="bg-BG"/>
        </w:rPr>
        <w:t>на оборудването</w:t>
      </w:r>
      <w:r w:rsidR="003A4E5D">
        <w:rPr>
          <w:rFonts w:asciiTheme="majorHAnsi" w:hAnsiTheme="majorHAnsi"/>
          <w:bCs/>
          <w:color w:val="000000"/>
          <w:lang w:val="bg-BG"/>
        </w:rPr>
        <w:t xml:space="preserve"> и</w:t>
      </w:r>
      <w:r w:rsidR="008C3BAA">
        <w:rPr>
          <w:rFonts w:asciiTheme="majorHAnsi" w:hAnsiTheme="majorHAnsi"/>
          <w:bCs/>
          <w:color w:val="000000"/>
          <w:lang w:val="bg-BG"/>
        </w:rPr>
        <w:t xml:space="preserve"> не включва</w:t>
      </w:r>
      <w:r w:rsidR="003A4E5D">
        <w:rPr>
          <w:rFonts w:asciiTheme="majorHAnsi" w:hAnsiTheme="majorHAnsi"/>
          <w:bCs/>
          <w:color w:val="000000"/>
          <w:lang w:val="bg-BG"/>
        </w:rPr>
        <w:t xml:space="preserve"> неговото</w:t>
      </w:r>
      <w:r w:rsidR="008C3BAA">
        <w:rPr>
          <w:rFonts w:asciiTheme="majorHAnsi" w:hAnsiTheme="majorHAnsi"/>
          <w:bCs/>
          <w:color w:val="000000"/>
          <w:lang w:val="bg-BG"/>
        </w:rPr>
        <w:t xml:space="preserve"> конфигуриране.</w:t>
      </w:r>
    </w:p>
    <w:p w:rsidR="00FD1AE3" w:rsidRDefault="00FD1AE3" w:rsidP="00CB7EAA">
      <w:pPr>
        <w:spacing w:line="276" w:lineRule="auto"/>
        <w:jc w:val="both"/>
        <w:rPr>
          <w:rFonts w:asciiTheme="majorHAnsi" w:hAnsiTheme="majorHAnsi"/>
          <w:lang w:val="bg-BG"/>
        </w:rPr>
      </w:pPr>
      <w:r w:rsidRPr="00FD1AE3">
        <w:rPr>
          <w:rFonts w:asciiTheme="majorHAnsi" w:hAnsiTheme="majorHAnsi"/>
          <w:bCs/>
          <w:color w:val="000000"/>
          <w:lang w:val="bg-BG"/>
        </w:rPr>
        <w:t>Изпълнителят обучава служители на Възложителя, съгласно списък, който ще му бъде предоставен от Възложителя, както следва: системни администратори от НВИС – до 10 души; служители в консулските служби – до 48 души.</w:t>
      </w:r>
    </w:p>
    <w:p w:rsidR="0090515D" w:rsidRDefault="0090515D" w:rsidP="00CB7EAA">
      <w:pPr>
        <w:spacing w:line="276" w:lineRule="auto"/>
        <w:jc w:val="both"/>
        <w:rPr>
          <w:rFonts w:asciiTheme="majorHAnsi" w:hAnsiTheme="majorHAnsi"/>
          <w:lang w:val="bg-BG"/>
        </w:rPr>
      </w:pPr>
    </w:p>
    <w:p w:rsidR="00B71A0C" w:rsidRDefault="00CB7EAA" w:rsidP="00CB7EAA">
      <w:pPr>
        <w:spacing w:line="276" w:lineRule="auto"/>
        <w:jc w:val="both"/>
        <w:rPr>
          <w:rFonts w:asciiTheme="majorHAnsi" w:hAnsiTheme="majorHAnsi"/>
          <w:lang w:val="bg-BG"/>
        </w:rPr>
      </w:pPr>
      <w:r w:rsidRPr="00C2416D">
        <w:rPr>
          <w:rFonts w:asciiTheme="majorHAnsi" w:hAnsiTheme="majorHAnsi"/>
          <w:lang w:val="bg-BG"/>
        </w:rPr>
        <w:t>Изпълнителят обезпечава гаранционното сервизно обслужване на доставен</w:t>
      </w:r>
      <w:r w:rsidR="006D49E2">
        <w:rPr>
          <w:rFonts w:asciiTheme="majorHAnsi" w:hAnsiTheme="majorHAnsi"/>
          <w:lang w:val="bg-BG"/>
        </w:rPr>
        <w:t xml:space="preserve">ото </w:t>
      </w:r>
      <w:r w:rsidR="0044156C">
        <w:rPr>
          <w:rFonts w:asciiTheme="majorHAnsi" w:hAnsiTheme="majorHAnsi"/>
          <w:lang w:val="bg-BG"/>
        </w:rPr>
        <w:t>компютърно и комуникационно оборудване</w:t>
      </w:r>
      <w:r>
        <w:rPr>
          <w:rFonts w:asciiTheme="majorHAnsi" w:hAnsiTheme="majorHAnsi"/>
          <w:lang w:val="bg-BG"/>
        </w:rPr>
        <w:t xml:space="preserve"> за гаранционния срок</w:t>
      </w:r>
      <w:r w:rsidR="006929EE">
        <w:rPr>
          <w:rFonts w:asciiTheme="majorHAnsi" w:hAnsiTheme="majorHAnsi"/>
          <w:lang w:val="bg-BG"/>
        </w:rPr>
        <w:t xml:space="preserve"> на място при Възложителя</w:t>
      </w:r>
      <w:r w:rsidR="00B71A0C">
        <w:rPr>
          <w:rFonts w:asciiTheme="majorHAnsi" w:hAnsiTheme="majorHAnsi"/>
          <w:lang w:val="bg-BG"/>
        </w:rPr>
        <w:t>.</w:t>
      </w:r>
    </w:p>
    <w:p w:rsidR="00B71A0C" w:rsidRDefault="00B71A0C" w:rsidP="00CB7EAA">
      <w:pPr>
        <w:spacing w:line="276" w:lineRule="auto"/>
        <w:jc w:val="both"/>
        <w:rPr>
          <w:rFonts w:asciiTheme="majorHAnsi" w:hAnsiTheme="majorHAnsi"/>
          <w:lang w:val="bg-BG"/>
        </w:rPr>
      </w:pPr>
    </w:p>
    <w:p w:rsidR="00CB7EAA" w:rsidRPr="00C2416D" w:rsidRDefault="00B71A0C" w:rsidP="00CB7EAA">
      <w:pPr>
        <w:spacing w:line="276" w:lineRule="auto"/>
        <w:jc w:val="both"/>
        <w:rPr>
          <w:rFonts w:asciiTheme="majorHAnsi" w:hAnsiTheme="majorHAnsi"/>
          <w:lang w:val="bg-BG"/>
        </w:rPr>
      </w:pPr>
      <w:r>
        <w:rPr>
          <w:rFonts w:asciiTheme="majorHAnsi" w:hAnsiTheme="majorHAnsi"/>
          <w:lang w:val="bg-BG"/>
        </w:rPr>
        <w:t xml:space="preserve">Изпълнителят извършва дейностите по монтаж, инсталиране, въвеждане в експлоатация и гаранционно сервизно обслужване на доставеното </w:t>
      </w:r>
      <w:r w:rsidR="0044156C">
        <w:rPr>
          <w:rFonts w:asciiTheme="majorHAnsi" w:hAnsiTheme="majorHAnsi"/>
          <w:lang w:val="bg-BG"/>
        </w:rPr>
        <w:t>компютърно и комуникационно оборудване</w:t>
      </w:r>
      <w:r w:rsidR="006929EE">
        <w:rPr>
          <w:rFonts w:asciiTheme="majorHAnsi" w:hAnsiTheme="majorHAnsi"/>
          <w:lang w:val="bg-BG"/>
        </w:rPr>
        <w:t xml:space="preserve"> с екип </w:t>
      </w:r>
      <w:r w:rsidR="008C3BAA">
        <w:rPr>
          <w:rFonts w:asciiTheme="majorHAnsi" w:hAnsiTheme="majorHAnsi"/>
          <w:lang w:val="bg-BG"/>
        </w:rPr>
        <w:t>специалисти.</w:t>
      </w:r>
    </w:p>
    <w:p w:rsidR="00CB7EAA" w:rsidRDefault="00CB7EAA" w:rsidP="00C2416D">
      <w:pPr>
        <w:spacing w:line="276" w:lineRule="auto"/>
        <w:jc w:val="both"/>
        <w:rPr>
          <w:rFonts w:asciiTheme="majorHAnsi" w:hAnsiTheme="majorHAnsi"/>
          <w:lang w:val="bg-BG"/>
        </w:rPr>
      </w:pPr>
    </w:p>
    <w:p w:rsidR="00D50F97" w:rsidRDefault="00D50F97" w:rsidP="00AA004C">
      <w:pPr>
        <w:pStyle w:val="ListParagraph"/>
        <w:numPr>
          <w:ilvl w:val="0"/>
          <w:numId w:val="22"/>
        </w:numPr>
        <w:spacing w:line="276" w:lineRule="auto"/>
        <w:jc w:val="both"/>
        <w:rPr>
          <w:rFonts w:asciiTheme="majorHAnsi" w:hAnsiTheme="majorHAnsi"/>
          <w:b/>
          <w:lang w:val="bg-BG"/>
        </w:rPr>
      </w:pPr>
      <w:r>
        <w:rPr>
          <w:rFonts w:asciiTheme="majorHAnsi" w:hAnsiTheme="majorHAnsi"/>
          <w:b/>
          <w:lang w:val="bg-BG"/>
        </w:rPr>
        <w:t>Техническа спецификация</w:t>
      </w:r>
    </w:p>
    <w:p w:rsidR="00D50F97" w:rsidRDefault="00D50F97" w:rsidP="00D50F97">
      <w:pPr>
        <w:spacing w:line="276" w:lineRule="auto"/>
        <w:jc w:val="both"/>
        <w:rPr>
          <w:rFonts w:asciiTheme="majorHAnsi" w:hAnsiTheme="majorHAnsi"/>
          <w:b/>
          <w:lang w:val="bg-BG"/>
        </w:rPr>
      </w:pPr>
    </w:p>
    <w:p w:rsidR="00D50F97" w:rsidRPr="00D50F97" w:rsidRDefault="00D50F97" w:rsidP="00D50F97">
      <w:pPr>
        <w:spacing w:line="276" w:lineRule="auto"/>
        <w:jc w:val="both"/>
        <w:rPr>
          <w:rFonts w:asciiTheme="majorHAnsi" w:hAnsiTheme="majorHAnsi"/>
          <w:lang w:val="bg-BG"/>
        </w:rPr>
      </w:pPr>
      <w:r w:rsidRPr="00D50F97">
        <w:rPr>
          <w:rFonts w:asciiTheme="majorHAnsi" w:hAnsiTheme="majorHAnsi"/>
          <w:lang w:val="bg-BG"/>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D50F97" w:rsidRPr="00D50F97" w:rsidRDefault="00D50F97" w:rsidP="00D50F97">
      <w:pPr>
        <w:spacing w:line="276" w:lineRule="auto"/>
        <w:jc w:val="both"/>
        <w:rPr>
          <w:rFonts w:asciiTheme="majorHAnsi" w:hAnsiTheme="majorHAnsi"/>
          <w:b/>
          <w:lang w:val="bg-BG"/>
        </w:rPr>
      </w:pPr>
    </w:p>
    <w:p w:rsidR="00CB7EAA" w:rsidRPr="00E05DE5" w:rsidRDefault="00CB7EAA" w:rsidP="00AA004C">
      <w:pPr>
        <w:pStyle w:val="ListParagraph"/>
        <w:numPr>
          <w:ilvl w:val="0"/>
          <w:numId w:val="22"/>
        </w:numPr>
        <w:spacing w:line="276" w:lineRule="auto"/>
        <w:jc w:val="both"/>
        <w:rPr>
          <w:rFonts w:asciiTheme="majorHAnsi" w:hAnsiTheme="majorHAnsi"/>
          <w:b/>
          <w:lang w:val="bg-BG"/>
        </w:rPr>
      </w:pPr>
      <w:r w:rsidRPr="00E05DE5">
        <w:rPr>
          <w:rFonts w:asciiTheme="majorHAnsi" w:hAnsiTheme="majorHAnsi"/>
          <w:b/>
          <w:lang w:val="bg-BG"/>
        </w:rPr>
        <w:t>Условия за доставка</w:t>
      </w:r>
    </w:p>
    <w:p w:rsidR="00CB7EAA" w:rsidRDefault="00CB7EAA" w:rsidP="00C2416D">
      <w:pPr>
        <w:spacing w:line="276" w:lineRule="auto"/>
        <w:jc w:val="both"/>
        <w:rPr>
          <w:rFonts w:asciiTheme="majorHAnsi" w:hAnsiTheme="majorHAnsi"/>
          <w:lang w:val="bg-BG"/>
        </w:rPr>
      </w:pPr>
    </w:p>
    <w:p w:rsidR="00531776" w:rsidRDefault="00631DC4" w:rsidP="00C2416D">
      <w:pPr>
        <w:spacing w:line="276" w:lineRule="auto"/>
        <w:jc w:val="both"/>
        <w:rPr>
          <w:rFonts w:asciiTheme="majorHAnsi" w:hAnsiTheme="majorHAnsi"/>
          <w:lang w:val="bg-BG"/>
        </w:rPr>
      </w:pPr>
      <w:r>
        <w:rPr>
          <w:rFonts w:asciiTheme="majorHAnsi" w:hAnsiTheme="majorHAnsi"/>
          <w:lang w:val="bg-BG"/>
        </w:rPr>
        <w:t xml:space="preserve">Изпълнителят </w:t>
      </w:r>
      <w:r w:rsidR="00F741D1">
        <w:rPr>
          <w:rFonts w:asciiTheme="majorHAnsi" w:hAnsiTheme="majorHAnsi"/>
          <w:lang w:val="bg-BG"/>
        </w:rPr>
        <w:t>т</w:t>
      </w:r>
      <w:r>
        <w:rPr>
          <w:rFonts w:asciiTheme="majorHAnsi" w:hAnsiTheme="majorHAnsi"/>
          <w:lang w:val="bg-BG"/>
        </w:rPr>
        <w:t>рябва да бъде</w:t>
      </w:r>
      <w:r w:rsidR="00531776" w:rsidRPr="00C2416D">
        <w:rPr>
          <w:rFonts w:asciiTheme="majorHAnsi" w:hAnsiTheme="majorHAnsi"/>
          <w:lang w:val="bg-BG"/>
        </w:rPr>
        <w:t xml:space="preserve"> оторизиран от производителя или от не</w:t>
      </w:r>
      <w:r>
        <w:rPr>
          <w:rFonts w:asciiTheme="majorHAnsi" w:hAnsiTheme="majorHAnsi"/>
          <w:lang w:val="bg-BG"/>
        </w:rPr>
        <w:t>гов представител да предлага</w:t>
      </w:r>
      <w:r w:rsidR="00531776" w:rsidRPr="00C2416D">
        <w:rPr>
          <w:rFonts w:asciiTheme="majorHAnsi" w:hAnsiTheme="majorHAnsi"/>
          <w:lang w:val="bg-BG"/>
        </w:rPr>
        <w:t xml:space="preserve"> и</w:t>
      </w:r>
      <w:r w:rsidR="00CB7EAA">
        <w:rPr>
          <w:rFonts w:asciiTheme="majorHAnsi" w:hAnsiTheme="majorHAnsi"/>
          <w:lang w:val="bg-BG"/>
        </w:rPr>
        <w:t xml:space="preserve"> да</w:t>
      </w:r>
      <w:r w:rsidR="00274C9C">
        <w:rPr>
          <w:rFonts w:asciiTheme="majorHAnsi" w:hAnsiTheme="majorHAnsi"/>
          <w:lang w:val="bg-BG"/>
        </w:rPr>
        <w:t xml:space="preserve"> </w:t>
      </w:r>
      <w:r w:rsidR="00C2416D">
        <w:rPr>
          <w:rFonts w:asciiTheme="majorHAnsi" w:hAnsiTheme="majorHAnsi"/>
          <w:lang w:val="bg-BG"/>
        </w:rPr>
        <w:t>извършва гаранционно с</w:t>
      </w:r>
      <w:r w:rsidR="006D49E2">
        <w:rPr>
          <w:rFonts w:asciiTheme="majorHAnsi" w:hAnsiTheme="majorHAnsi"/>
          <w:lang w:val="bg-BG"/>
        </w:rPr>
        <w:t xml:space="preserve">ервизно обслужване на </w:t>
      </w:r>
      <w:r w:rsidR="0044156C">
        <w:rPr>
          <w:rFonts w:asciiTheme="majorHAnsi" w:hAnsiTheme="majorHAnsi"/>
          <w:lang w:val="bg-BG"/>
        </w:rPr>
        <w:t>компютърното и комуникационно оборудване</w:t>
      </w:r>
      <w:r w:rsidR="00531776" w:rsidRPr="00C2416D">
        <w:rPr>
          <w:rFonts w:asciiTheme="majorHAnsi" w:hAnsiTheme="majorHAnsi"/>
          <w:lang w:val="bg-BG"/>
        </w:rPr>
        <w:t>. За доказване на това изискване се представя</w:t>
      </w:r>
      <w:r w:rsidR="00CB7EAA">
        <w:rPr>
          <w:rFonts w:asciiTheme="majorHAnsi" w:hAnsiTheme="majorHAnsi"/>
          <w:lang w:val="bg-BG"/>
        </w:rPr>
        <w:t xml:space="preserve"> оторизационно</w:t>
      </w:r>
      <w:r w:rsidR="00531776" w:rsidRPr="00C2416D">
        <w:rPr>
          <w:rFonts w:asciiTheme="majorHAnsi" w:hAnsiTheme="majorHAnsi"/>
          <w:lang w:val="bg-BG"/>
        </w:rPr>
        <w:t xml:space="preserve"> писм</w:t>
      </w:r>
      <w:r w:rsidR="00CB7EAA">
        <w:rPr>
          <w:rFonts w:asciiTheme="majorHAnsi" w:hAnsiTheme="majorHAnsi"/>
          <w:lang w:val="bg-BG"/>
        </w:rPr>
        <w:t>о, сертификат или друг документ</w:t>
      </w:r>
      <w:r w:rsidR="00531776" w:rsidRPr="00C2416D">
        <w:rPr>
          <w:rFonts w:asciiTheme="majorHAnsi" w:hAnsiTheme="majorHAnsi"/>
          <w:lang w:val="bg-BG"/>
        </w:rPr>
        <w:t xml:space="preserve"> (оригинал или </w:t>
      </w:r>
      <w:r w:rsidR="00531776" w:rsidRPr="00C2416D">
        <w:rPr>
          <w:rFonts w:asciiTheme="majorHAnsi" w:hAnsiTheme="majorHAnsi"/>
          <w:lang w:val="bg-BG"/>
        </w:rPr>
        <w:lastRenderedPageBreak/>
        <w:t>заверено копие) от производителя или от негов</w:t>
      </w:r>
      <w:r w:rsidR="00F741D1">
        <w:rPr>
          <w:rFonts w:asciiTheme="majorHAnsi" w:hAnsiTheme="majorHAnsi"/>
          <w:lang w:val="bg-BG"/>
        </w:rPr>
        <w:t xml:space="preserve"> представител, от кой</w:t>
      </w:r>
      <w:r w:rsidR="00531776" w:rsidRPr="00C2416D">
        <w:rPr>
          <w:rFonts w:asciiTheme="majorHAnsi" w:hAnsiTheme="majorHAnsi"/>
          <w:lang w:val="bg-BG"/>
        </w:rPr>
        <w:t xml:space="preserve">то е видно, че участникът е оторизиран да предлага и </w:t>
      </w:r>
      <w:r w:rsidR="00C2416D">
        <w:rPr>
          <w:rFonts w:asciiTheme="majorHAnsi" w:hAnsiTheme="majorHAnsi"/>
          <w:lang w:val="bg-BG"/>
        </w:rPr>
        <w:t xml:space="preserve">да извършва гаранционно сервизно обслужване на </w:t>
      </w:r>
      <w:r w:rsidR="0044156C">
        <w:rPr>
          <w:rFonts w:asciiTheme="majorHAnsi" w:hAnsiTheme="majorHAnsi"/>
          <w:lang w:val="bg-BG"/>
        </w:rPr>
        <w:t>компютърното и комуникационно оборудване</w:t>
      </w:r>
      <w:r w:rsidR="00531776" w:rsidRPr="00C2416D">
        <w:rPr>
          <w:rFonts w:asciiTheme="majorHAnsi" w:hAnsiTheme="majorHAnsi"/>
          <w:lang w:val="bg-BG"/>
        </w:rPr>
        <w:t>.</w:t>
      </w:r>
    </w:p>
    <w:p w:rsidR="00F741D1" w:rsidRDefault="00F741D1" w:rsidP="00C2416D">
      <w:pPr>
        <w:spacing w:line="276" w:lineRule="auto"/>
        <w:jc w:val="both"/>
        <w:rPr>
          <w:rFonts w:asciiTheme="majorHAnsi" w:hAnsiTheme="majorHAnsi"/>
          <w:lang w:val="bg-BG"/>
        </w:rPr>
      </w:pPr>
    </w:p>
    <w:p w:rsidR="00F741D1" w:rsidRDefault="00F741D1" w:rsidP="00C2416D">
      <w:pPr>
        <w:spacing w:line="276" w:lineRule="auto"/>
        <w:jc w:val="both"/>
        <w:rPr>
          <w:rFonts w:asciiTheme="majorHAnsi" w:hAnsiTheme="majorHAnsi"/>
          <w:lang w:val="bg-BG"/>
        </w:rPr>
      </w:pPr>
      <w:r>
        <w:rPr>
          <w:rFonts w:asciiTheme="majorHAnsi" w:hAnsiTheme="majorHAnsi"/>
          <w:lang w:val="bg-BG"/>
        </w:rPr>
        <w:t>Приемането на доставката</w:t>
      </w:r>
      <w:r w:rsidR="00A14DF2">
        <w:rPr>
          <w:rFonts w:asciiTheme="majorHAnsi" w:hAnsiTheme="majorHAnsi"/>
          <w:lang w:val="bg-BG"/>
        </w:rPr>
        <w:t>, монтажа, инсталирането</w:t>
      </w:r>
      <w:r w:rsidR="00FC1A0D">
        <w:rPr>
          <w:rFonts w:asciiTheme="majorHAnsi" w:hAnsiTheme="majorHAnsi"/>
          <w:lang w:val="bg-BG"/>
        </w:rPr>
        <w:t xml:space="preserve"> и въвеждането в експлоатация на</w:t>
      </w:r>
      <w:r w:rsidR="00A14DF2">
        <w:rPr>
          <w:rFonts w:asciiTheme="majorHAnsi" w:hAnsiTheme="majorHAnsi"/>
          <w:lang w:val="bg-BG"/>
        </w:rPr>
        <w:t xml:space="preserve"> </w:t>
      </w:r>
      <w:r w:rsidR="0044156C">
        <w:rPr>
          <w:rFonts w:asciiTheme="majorHAnsi" w:hAnsiTheme="majorHAnsi"/>
          <w:lang w:val="bg-BG"/>
        </w:rPr>
        <w:t>компютърното и комуникационно оборудване</w:t>
      </w:r>
      <w:r>
        <w:rPr>
          <w:rFonts w:asciiTheme="majorHAnsi" w:hAnsiTheme="majorHAnsi"/>
          <w:lang w:val="bg-BG"/>
        </w:rPr>
        <w:t xml:space="preserve"> се удостоверява с подписване на двустранен Приемо-предавателен протокол.</w:t>
      </w:r>
    </w:p>
    <w:p w:rsidR="00767304" w:rsidRDefault="00767304" w:rsidP="00E05DE5">
      <w:pPr>
        <w:spacing w:line="276" w:lineRule="auto"/>
        <w:jc w:val="both"/>
        <w:rPr>
          <w:rFonts w:asciiTheme="majorHAnsi" w:hAnsiTheme="majorHAnsi"/>
          <w:lang w:val="bg-BG"/>
        </w:rPr>
      </w:pPr>
    </w:p>
    <w:p w:rsidR="00F741D1" w:rsidRPr="00E05DE5" w:rsidRDefault="00F741D1" w:rsidP="00E05DE5">
      <w:pPr>
        <w:spacing w:line="276" w:lineRule="auto"/>
        <w:jc w:val="both"/>
        <w:rPr>
          <w:rFonts w:asciiTheme="majorHAnsi" w:hAnsiTheme="majorHAnsi"/>
          <w:lang w:val="bg-BG"/>
        </w:rPr>
      </w:pPr>
      <w:r>
        <w:rPr>
          <w:rFonts w:asciiTheme="majorHAnsi" w:hAnsiTheme="majorHAnsi"/>
          <w:lang w:val="bg-BG"/>
        </w:rPr>
        <w:t>При установяване на несъответствия (явни или скрити дефекти, липси, недостатъци</w:t>
      </w:r>
      <w:r w:rsidR="00E05DE5">
        <w:rPr>
          <w:rFonts w:asciiTheme="majorHAnsi" w:hAnsiTheme="majorHAnsi"/>
          <w:lang w:val="bg-BG"/>
        </w:rPr>
        <w:t xml:space="preserve">, </w:t>
      </w:r>
      <w:r w:rsidRPr="00E05DE5">
        <w:rPr>
          <w:rFonts w:asciiTheme="majorHAnsi" w:hAnsiTheme="majorHAnsi"/>
          <w:lang w:val="bg-BG"/>
        </w:rPr>
        <w:t xml:space="preserve">несъответствия на </w:t>
      </w:r>
      <w:r w:rsidR="0044156C">
        <w:rPr>
          <w:rFonts w:asciiTheme="majorHAnsi" w:hAnsiTheme="majorHAnsi"/>
          <w:lang w:val="bg-BG"/>
        </w:rPr>
        <w:t>компютърното и комуникационно оборудване</w:t>
      </w:r>
      <w:r w:rsidRPr="00E05DE5">
        <w:rPr>
          <w:rFonts w:asciiTheme="majorHAnsi" w:hAnsiTheme="majorHAnsi"/>
          <w:lang w:val="bg-BG"/>
        </w:rPr>
        <w:t xml:space="preserve"> с Техническата спецификация на Възложителя и/или Техническото предложение на Изпълнителя и/или и с изискванията за окомплектовка</w:t>
      </w:r>
      <w:r w:rsidR="00A14DF2">
        <w:rPr>
          <w:rFonts w:asciiTheme="majorHAnsi" w:hAnsiTheme="majorHAnsi"/>
          <w:lang w:val="bg-BG"/>
        </w:rPr>
        <w:t>, монтаж, инсталиране и въвеждане в експлоатация</w:t>
      </w:r>
      <w:r w:rsidRPr="00E05DE5">
        <w:rPr>
          <w:rFonts w:asciiTheme="majorHAnsi" w:hAnsiTheme="majorHAnsi"/>
          <w:lang w:val="bg-BG"/>
        </w:rPr>
        <w:t xml:space="preserve"> на </w:t>
      </w:r>
      <w:r w:rsidR="0044156C">
        <w:rPr>
          <w:rFonts w:asciiTheme="majorHAnsi" w:hAnsiTheme="majorHAnsi"/>
          <w:lang w:val="bg-BG"/>
        </w:rPr>
        <w:t>компютърното и комуникационно оборудване</w:t>
      </w:r>
      <w:r w:rsidR="00E56746">
        <w:rPr>
          <w:rFonts w:asciiTheme="majorHAnsi" w:hAnsiTheme="majorHAnsi"/>
          <w:lang w:val="bg-BG"/>
        </w:rPr>
        <w:t>)</w:t>
      </w:r>
      <w:r w:rsidRPr="00E05DE5">
        <w:rPr>
          <w:rFonts w:asciiTheme="majorHAnsi" w:hAnsiTheme="majorHAnsi"/>
          <w:lang w:val="bg-BG"/>
        </w:rPr>
        <w:t xml:space="preserve"> се прилага някой от следните варианти: </w:t>
      </w:r>
    </w:p>
    <w:p w:rsidR="00F741D1" w:rsidRPr="00E05DE5" w:rsidRDefault="00F741D1" w:rsidP="00AA004C">
      <w:pPr>
        <w:pStyle w:val="ListParagraph"/>
        <w:numPr>
          <w:ilvl w:val="0"/>
          <w:numId w:val="23"/>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Изпълнителят заменя </w:t>
      </w:r>
      <w:r w:rsidR="0044156C">
        <w:rPr>
          <w:rFonts w:asciiTheme="majorHAnsi" w:hAnsiTheme="majorHAnsi"/>
          <w:lang w:val="bg-BG"/>
        </w:rPr>
        <w:t>компютърното и комуникационно оборудване</w:t>
      </w:r>
      <w:r w:rsidR="00D01997">
        <w:rPr>
          <w:rFonts w:asciiTheme="majorHAnsi" w:hAnsiTheme="majorHAnsi"/>
          <w:lang w:val="bg-BG"/>
        </w:rPr>
        <w:t xml:space="preserve">, </w:t>
      </w:r>
      <w:r w:rsidRPr="00E05DE5">
        <w:rPr>
          <w:rFonts w:asciiTheme="majorHAnsi" w:hAnsiTheme="majorHAnsi"/>
          <w:lang w:val="bg-BG"/>
        </w:rPr>
        <w:t>отделен компонент</w:t>
      </w:r>
      <w:r w:rsidR="00D01997">
        <w:rPr>
          <w:rFonts w:asciiTheme="majorHAnsi" w:hAnsiTheme="majorHAnsi"/>
          <w:lang w:val="bg-BG"/>
        </w:rPr>
        <w:t>, модул или устройство от него</w:t>
      </w:r>
      <w:r w:rsidRPr="00E05DE5">
        <w:rPr>
          <w:rFonts w:asciiTheme="majorHAnsi" w:hAnsiTheme="majorHAnsi"/>
          <w:lang w:val="bg-BG"/>
        </w:rPr>
        <w:t>, за които са констатирани</w:t>
      </w:r>
      <w:r w:rsidR="00E05DE5" w:rsidRPr="00E05DE5">
        <w:rPr>
          <w:rFonts w:asciiTheme="majorHAnsi" w:hAnsiTheme="majorHAnsi"/>
          <w:lang w:val="bg-BG"/>
        </w:rPr>
        <w:t xml:space="preserve"> н</w:t>
      </w:r>
      <w:r w:rsidRPr="00E05DE5">
        <w:rPr>
          <w:rFonts w:asciiTheme="majorHAnsi" w:hAnsiTheme="majorHAnsi"/>
          <w:lang w:val="bg-BG"/>
        </w:rPr>
        <w:t>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E05DE5">
        <w:rPr>
          <w:rFonts w:asciiTheme="majorHAnsi" w:hAnsiTheme="majorHAnsi"/>
          <w:lang w:val="bg-BG"/>
        </w:rPr>
        <w:t>дмета на поръчката и цената по д</w:t>
      </w:r>
      <w:r w:rsidRPr="00E05DE5">
        <w:rPr>
          <w:rFonts w:asciiTheme="majorHAnsi" w:hAnsiTheme="majorHAnsi"/>
          <w:lang w:val="bg-BG"/>
        </w:rPr>
        <w:t xml:space="preserve">оговора, посочена в Ценовата оферта на Изпълнителя; или </w:t>
      </w:r>
    </w:p>
    <w:p w:rsidR="00F741D1" w:rsidRPr="00E05DE5" w:rsidRDefault="00F741D1" w:rsidP="00AA004C">
      <w:pPr>
        <w:pStyle w:val="ListParagraph"/>
        <w:numPr>
          <w:ilvl w:val="0"/>
          <w:numId w:val="23"/>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Изпълнителят отстранява </w:t>
      </w:r>
      <w:r w:rsidR="00E05DE5" w:rsidRPr="00E05DE5">
        <w:rPr>
          <w:rFonts w:asciiTheme="majorHAnsi" w:hAnsiTheme="majorHAnsi"/>
          <w:lang w:val="bg-BG"/>
        </w:rPr>
        <w:t>н</w:t>
      </w:r>
      <w:r w:rsidRPr="00E05DE5">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E05DE5" w:rsidRDefault="00F741D1" w:rsidP="00AA004C">
      <w:pPr>
        <w:pStyle w:val="ListParagraph"/>
        <w:numPr>
          <w:ilvl w:val="0"/>
          <w:numId w:val="23"/>
        </w:numPr>
        <w:tabs>
          <w:tab w:val="left" w:pos="426"/>
        </w:tabs>
        <w:spacing w:line="276" w:lineRule="auto"/>
        <w:ind w:left="0" w:firstLine="0"/>
        <w:jc w:val="both"/>
        <w:rPr>
          <w:rFonts w:asciiTheme="majorHAnsi" w:hAnsiTheme="majorHAnsi"/>
          <w:lang w:val="bg-BG"/>
        </w:rPr>
      </w:pPr>
      <w:r w:rsidRPr="00E05DE5">
        <w:rPr>
          <w:rFonts w:asciiTheme="majorHAnsi" w:hAnsiTheme="majorHAnsi"/>
          <w:lang w:val="bg-BG"/>
        </w:rPr>
        <w:t xml:space="preserve">Цената по Договора се намалява съответно с цената на </w:t>
      </w:r>
      <w:r w:rsidR="0044156C">
        <w:rPr>
          <w:rFonts w:asciiTheme="majorHAnsi" w:hAnsiTheme="majorHAnsi"/>
          <w:lang w:val="bg-BG"/>
        </w:rPr>
        <w:t>компютърното и комуникационно оборудване</w:t>
      </w:r>
      <w:r w:rsidR="00D01997">
        <w:rPr>
          <w:rFonts w:asciiTheme="majorHAnsi" w:hAnsiTheme="majorHAnsi"/>
          <w:lang w:val="bg-BG"/>
        </w:rPr>
        <w:t>, отделен компонент, модул или устройство от него</w:t>
      </w:r>
      <w:r w:rsidRPr="00E05DE5">
        <w:rPr>
          <w:rFonts w:asciiTheme="majorHAnsi" w:hAnsiTheme="majorHAnsi"/>
          <w:lang w:val="bg-BG"/>
        </w:rPr>
        <w:t xml:space="preserve">, за които са констатирани </w:t>
      </w:r>
      <w:r w:rsidR="00E05DE5">
        <w:rPr>
          <w:rFonts w:asciiTheme="majorHAnsi" w:hAnsiTheme="majorHAnsi"/>
          <w:lang w:val="bg-BG"/>
        </w:rPr>
        <w:t>н</w:t>
      </w:r>
      <w:r w:rsidRPr="00E05DE5">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rsidR="003826F1" w:rsidRDefault="003826F1" w:rsidP="003A16DF">
      <w:pPr>
        <w:spacing w:line="276" w:lineRule="auto"/>
        <w:jc w:val="both"/>
        <w:rPr>
          <w:rFonts w:asciiTheme="majorHAnsi" w:hAnsiTheme="majorHAnsi"/>
          <w:lang w:val="bg-BG"/>
        </w:rPr>
      </w:pPr>
    </w:p>
    <w:p w:rsidR="00D50F97" w:rsidRPr="00A07E14" w:rsidRDefault="00D50F97" w:rsidP="00AA004C">
      <w:pPr>
        <w:pStyle w:val="ListParagraph"/>
        <w:numPr>
          <w:ilvl w:val="0"/>
          <w:numId w:val="22"/>
        </w:numPr>
        <w:spacing w:line="276" w:lineRule="auto"/>
        <w:jc w:val="both"/>
        <w:rPr>
          <w:rFonts w:asciiTheme="majorHAnsi" w:hAnsiTheme="majorHAnsi"/>
          <w:b/>
          <w:lang w:val="bg-BG"/>
        </w:rPr>
      </w:pPr>
      <w:r w:rsidRPr="00A07E14">
        <w:rPr>
          <w:rFonts w:asciiTheme="majorHAnsi" w:hAnsiTheme="majorHAnsi"/>
          <w:b/>
          <w:lang w:val="bg-BG"/>
        </w:rPr>
        <w:t>Специални изисквания за изпълнението, свързани със защитата на класифицираната информация</w:t>
      </w:r>
    </w:p>
    <w:p w:rsidR="00D50F97" w:rsidRDefault="00D50F97" w:rsidP="00D50F97">
      <w:pPr>
        <w:pStyle w:val="Default"/>
        <w:spacing w:line="276" w:lineRule="auto"/>
        <w:jc w:val="both"/>
        <w:rPr>
          <w:rFonts w:asciiTheme="majorHAnsi" w:hAnsiTheme="majorHAnsi"/>
          <w:bCs/>
        </w:rPr>
      </w:pPr>
    </w:p>
    <w:p w:rsidR="00D50F97" w:rsidRPr="00AC7C94" w:rsidRDefault="00D50F97" w:rsidP="00D50F97">
      <w:pPr>
        <w:pStyle w:val="Default"/>
        <w:spacing w:line="276" w:lineRule="auto"/>
        <w:jc w:val="both"/>
        <w:rPr>
          <w:rFonts w:asciiTheme="majorHAnsi" w:hAnsiTheme="majorHAnsi"/>
          <w:color w:val="auto"/>
        </w:rPr>
      </w:pPr>
      <w:r>
        <w:rPr>
          <w:rFonts w:asciiTheme="majorHAnsi" w:hAnsiTheme="majorHAnsi"/>
          <w:bCs/>
        </w:rPr>
        <w:t xml:space="preserve">Сключването и изпълнението на договора се извършва съгласно </w:t>
      </w:r>
      <w:r w:rsidRPr="00AC7C94">
        <w:rPr>
          <w:rFonts w:asciiTheme="majorHAnsi" w:hAnsiTheme="majorHAnsi"/>
          <w:color w:val="auto"/>
        </w:rPr>
        <w:t>Схе</w:t>
      </w:r>
      <w:r>
        <w:rPr>
          <w:rFonts w:asciiTheme="majorHAnsi" w:hAnsiTheme="majorHAnsi"/>
          <w:color w:val="auto"/>
        </w:rPr>
        <w:t>мата</w:t>
      </w:r>
      <w:r w:rsidRPr="00AC7C94">
        <w:rPr>
          <w:rFonts w:asciiTheme="majorHAnsi" w:hAnsiTheme="majorHAnsi"/>
          <w:color w:val="auto"/>
        </w:rPr>
        <w:t xml:space="preserve"> за класификация на етапите за сключване и изпълнение на договора</w:t>
      </w:r>
      <w:r>
        <w:rPr>
          <w:rFonts w:asciiTheme="majorHAnsi" w:hAnsiTheme="majorHAnsi"/>
          <w:color w:val="auto"/>
        </w:rPr>
        <w:t xml:space="preserve">, </w:t>
      </w:r>
      <w:r w:rsidRPr="00AC7C94">
        <w:rPr>
          <w:rFonts w:asciiTheme="majorHAnsi" w:hAnsiTheme="majorHAnsi"/>
          <w:color w:val="auto"/>
        </w:rPr>
        <w:t xml:space="preserve">неразделна част от </w:t>
      </w:r>
      <w:r>
        <w:rPr>
          <w:rFonts w:asciiTheme="majorHAnsi" w:hAnsiTheme="majorHAnsi"/>
          <w:color w:val="auto"/>
        </w:rPr>
        <w:t>него</w:t>
      </w:r>
      <w:r w:rsidRPr="00AC7C94">
        <w:rPr>
          <w:rFonts w:asciiTheme="majorHAnsi" w:hAnsiTheme="majorHAnsi"/>
          <w:color w:val="auto"/>
        </w:rPr>
        <w:t xml:space="preserve">. </w:t>
      </w:r>
    </w:p>
    <w:p w:rsidR="00D50F97" w:rsidRDefault="00D50F97" w:rsidP="00D50F97">
      <w:pPr>
        <w:pStyle w:val="Default"/>
        <w:spacing w:line="276" w:lineRule="auto"/>
        <w:jc w:val="both"/>
        <w:rPr>
          <w:rFonts w:asciiTheme="majorHAnsi" w:hAnsiTheme="majorHAnsi"/>
          <w:b/>
          <w:bCs/>
        </w:rPr>
      </w:pPr>
    </w:p>
    <w:p w:rsidR="00D50F97" w:rsidRPr="00AC7C94" w:rsidRDefault="00D50F97" w:rsidP="00D50F97">
      <w:pPr>
        <w:pStyle w:val="Default"/>
        <w:spacing w:line="276" w:lineRule="auto"/>
        <w:jc w:val="both"/>
        <w:rPr>
          <w:rFonts w:asciiTheme="majorHAnsi" w:hAnsiTheme="majorHAnsi"/>
        </w:rPr>
      </w:pPr>
      <w:r w:rsidRPr="00AC7C94">
        <w:rPr>
          <w:rFonts w:asciiTheme="majorHAnsi" w:hAnsiTheme="majorHAnsi"/>
        </w:rPr>
        <w:t xml:space="preserve">В хода на изпълнение на договора </w:t>
      </w:r>
      <w:r>
        <w:rPr>
          <w:rFonts w:asciiTheme="majorHAnsi" w:hAnsiTheme="majorHAnsi"/>
        </w:rPr>
        <w:t>В</w:t>
      </w:r>
      <w:r w:rsidRPr="003826F1">
        <w:rPr>
          <w:rFonts w:asciiTheme="majorHAnsi" w:hAnsiTheme="majorHAnsi"/>
          <w:bCs/>
        </w:rPr>
        <w:t xml:space="preserve">ъзложителят </w:t>
      </w:r>
      <w:r w:rsidRPr="003826F1">
        <w:rPr>
          <w:rFonts w:asciiTheme="majorHAnsi" w:hAnsiTheme="majorHAnsi"/>
        </w:rPr>
        <w:t xml:space="preserve">и </w:t>
      </w:r>
      <w:r>
        <w:rPr>
          <w:rFonts w:asciiTheme="majorHAnsi" w:hAnsiTheme="majorHAnsi"/>
          <w:bCs/>
        </w:rPr>
        <w:t>И</w:t>
      </w:r>
      <w:r w:rsidRPr="003826F1">
        <w:rPr>
          <w:rFonts w:asciiTheme="majorHAnsi" w:hAnsiTheme="majorHAnsi"/>
          <w:bCs/>
        </w:rPr>
        <w:t xml:space="preserve">зпълнителят </w:t>
      </w:r>
      <w:r w:rsidRPr="00AC7C94">
        <w:rPr>
          <w:rFonts w:asciiTheme="majorHAnsi" w:hAnsiTheme="majorHAnsi"/>
        </w:rPr>
        <w:t xml:space="preserve">обменят класифицирана информация, съгласно клаузите в договора и при спазване на всички изисквания на ЗЗКИ. </w:t>
      </w:r>
    </w:p>
    <w:p w:rsidR="00D50F97" w:rsidRPr="00AC7C94" w:rsidRDefault="00D50F97" w:rsidP="00D50F97">
      <w:pPr>
        <w:pStyle w:val="Default"/>
        <w:spacing w:line="276" w:lineRule="auto"/>
        <w:jc w:val="both"/>
        <w:rPr>
          <w:rFonts w:asciiTheme="majorHAnsi" w:hAnsiTheme="majorHAnsi"/>
          <w:b/>
          <w:bCs/>
        </w:rPr>
      </w:pPr>
    </w:p>
    <w:p w:rsidR="00D50F97" w:rsidRDefault="00D50F97" w:rsidP="00D50F97">
      <w:pPr>
        <w:pStyle w:val="Default"/>
        <w:spacing w:line="276" w:lineRule="auto"/>
        <w:jc w:val="both"/>
        <w:rPr>
          <w:rFonts w:asciiTheme="majorHAnsi" w:hAnsiTheme="majorHAnsi"/>
          <w:color w:val="auto"/>
        </w:rPr>
      </w:pPr>
      <w:r w:rsidRPr="00AC7C94">
        <w:rPr>
          <w:rFonts w:asciiTheme="majorHAnsi" w:hAnsiTheme="majorHAnsi"/>
          <w:color w:val="auto"/>
        </w:rPr>
        <w:lastRenderedPageBreak/>
        <w:t xml:space="preserve">Във връзка с изпълнението на </w:t>
      </w:r>
      <w:r>
        <w:rPr>
          <w:rFonts w:asciiTheme="majorHAnsi" w:hAnsiTheme="majorHAnsi"/>
          <w:color w:val="auto"/>
        </w:rPr>
        <w:t>д</w:t>
      </w:r>
      <w:r w:rsidRPr="00AC7C94">
        <w:rPr>
          <w:rFonts w:asciiTheme="majorHAnsi" w:hAnsiTheme="majorHAnsi"/>
          <w:color w:val="auto"/>
        </w:rPr>
        <w:t>оговор</w:t>
      </w:r>
      <w:r>
        <w:rPr>
          <w:rFonts w:asciiTheme="majorHAnsi" w:hAnsiTheme="majorHAnsi"/>
          <w:color w:val="auto"/>
        </w:rPr>
        <w:t>а</w:t>
      </w:r>
      <w:r w:rsidRPr="00AC7C94">
        <w:rPr>
          <w:rFonts w:asciiTheme="majorHAnsi" w:hAnsiTheme="majorHAnsi"/>
          <w:color w:val="auto"/>
        </w:rPr>
        <w:t>,</w:t>
      </w:r>
      <w:r w:rsidR="00274C9C">
        <w:rPr>
          <w:rFonts w:asciiTheme="majorHAnsi" w:hAnsiTheme="majorHAnsi"/>
          <w:color w:val="auto"/>
        </w:rPr>
        <w:t xml:space="preserve"> </w:t>
      </w:r>
      <w:r w:rsidRPr="002A7E8E">
        <w:rPr>
          <w:rFonts w:asciiTheme="majorHAnsi" w:hAnsiTheme="majorHAnsi"/>
          <w:bCs/>
          <w:color w:val="auto"/>
        </w:rPr>
        <w:t xml:space="preserve">Изпълнителят </w:t>
      </w:r>
      <w:r w:rsidRPr="00AC7C94">
        <w:rPr>
          <w:rFonts w:asciiTheme="majorHAnsi" w:hAnsiTheme="majorHAnsi"/>
          <w:color w:val="auto"/>
        </w:rPr>
        <w:t>се задължава да прилага специфични изисквания за защита на класифицираната информ</w:t>
      </w:r>
      <w:r>
        <w:rPr>
          <w:rFonts w:asciiTheme="majorHAnsi" w:hAnsiTheme="majorHAnsi"/>
          <w:color w:val="auto"/>
        </w:rPr>
        <w:t>ация по договора, както следва:</w:t>
      </w:r>
    </w:p>
    <w:p w:rsidR="00D50F97" w:rsidRPr="00AC7C94" w:rsidRDefault="00D50F97" w:rsidP="00D50F97">
      <w:pPr>
        <w:pStyle w:val="Default"/>
        <w:spacing w:line="276" w:lineRule="auto"/>
        <w:jc w:val="both"/>
        <w:rPr>
          <w:rFonts w:asciiTheme="majorHAnsi" w:hAnsiTheme="majorHAnsi"/>
          <w:color w:val="auto"/>
        </w:rPr>
      </w:pPr>
    </w:p>
    <w:p w:rsidR="00767304" w:rsidRPr="00AC4EAC"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w:t>
      </w:r>
      <w:r w:rsidR="00A07E14">
        <w:rPr>
          <w:rFonts w:asciiTheme="majorHAnsi" w:hAnsiTheme="majorHAnsi"/>
          <w:color w:val="auto"/>
        </w:rPr>
        <w:t xml:space="preserve"> на класифицираната информация;</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използва предоставената класифицирана информация само за цели, свързани с предмета на договора; </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няма право да размножава и унищожава класифицирана информация, свързана с договора; </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C7C94">
        <w:rPr>
          <w:rFonts w:asciiTheme="majorHAnsi" w:hAnsiTheme="majorHAnsi"/>
          <w:color w:val="auto"/>
        </w:rPr>
        <w:t>да поддържа актуален списък на лицата</w:t>
      </w:r>
      <w:r>
        <w:rPr>
          <w:rFonts w:asciiTheme="majorHAnsi" w:hAnsiTheme="majorHAnsi"/>
          <w:color w:val="auto"/>
        </w:rPr>
        <w:t>, работещи в административното звено за сигурност и тези, на които е възложено непосредственото изпъ</w:t>
      </w:r>
      <w:r w:rsidR="003A4E5D">
        <w:rPr>
          <w:rFonts w:asciiTheme="majorHAnsi" w:hAnsiTheme="majorHAnsi"/>
          <w:color w:val="auto"/>
        </w:rPr>
        <w:t>л</w:t>
      </w:r>
      <w:r>
        <w:rPr>
          <w:rFonts w:asciiTheme="majorHAnsi" w:hAnsiTheme="majorHAnsi"/>
          <w:color w:val="auto"/>
        </w:rPr>
        <w:t>нение на договора</w:t>
      </w:r>
      <w:r w:rsidRPr="00AC7C94">
        <w:rPr>
          <w:rFonts w:asciiTheme="majorHAnsi" w:hAnsiTheme="majorHAnsi"/>
          <w:color w:val="auto"/>
        </w:rPr>
        <w:t xml:space="preserve">; </w:t>
      </w:r>
    </w:p>
    <w:p w:rsidR="00D50F97" w:rsidRPr="00AC7C94" w:rsidRDefault="00D50F97" w:rsidP="00D50F97">
      <w:pPr>
        <w:pStyle w:val="Default"/>
        <w:tabs>
          <w:tab w:val="left" w:pos="426"/>
        </w:tabs>
        <w:spacing w:line="276" w:lineRule="auto"/>
        <w:jc w:val="both"/>
        <w:rPr>
          <w:rFonts w:asciiTheme="majorHAnsi" w:hAnsiTheme="majorHAnsi"/>
          <w:b/>
          <w:bCs/>
        </w:rPr>
      </w:pP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следи за валидността за разрешенията за достъп до класифицирана информация (РДКИ) на </w:t>
      </w:r>
      <w:r w:rsidRPr="00A07E14">
        <w:rPr>
          <w:rFonts w:asciiTheme="majorHAnsi" w:hAnsiTheme="majorHAnsi"/>
          <w:color w:val="auto"/>
        </w:rPr>
        <w:t>лицата</w:t>
      </w:r>
      <w:r w:rsidRPr="00AC7C94">
        <w:rPr>
          <w:rFonts w:asciiTheme="majorHAnsi" w:hAnsiTheme="majorHAnsi"/>
        </w:rPr>
        <w:t xml:space="preserve"> по</w:t>
      </w:r>
      <w:r>
        <w:rPr>
          <w:rFonts w:asciiTheme="majorHAnsi" w:hAnsiTheme="majorHAnsi"/>
        </w:rPr>
        <w:t xml:space="preserve"> т. </w:t>
      </w:r>
      <w:r w:rsidR="00D50357">
        <w:rPr>
          <w:rFonts w:asciiTheme="majorHAnsi" w:hAnsiTheme="majorHAnsi"/>
        </w:rPr>
        <w:t>6.</w:t>
      </w:r>
      <w:r>
        <w:rPr>
          <w:rFonts w:asciiTheme="majorHAnsi" w:hAnsiTheme="majorHAnsi"/>
        </w:rPr>
        <w:t>5</w:t>
      </w:r>
      <w:r w:rsidRPr="00AC7C94">
        <w:rPr>
          <w:rFonts w:asciiTheme="majorHAnsi" w:hAnsiTheme="majorHAnsi"/>
        </w:rPr>
        <w:t xml:space="preserve"> и удостоверението за сигурност (УС) на </w:t>
      </w:r>
      <w:r>
        <w:rPr>
          <w:rFonts w:asciiTheme="majorHAnsi" w:hAnsiTheme="majorHAnsi"/>
        </w:rPr>
        <w:t xml:space="preserve">Изпълнителя, </w:t>
      </w:r>
      <w:r w:rsidRPr="00AC7C94">
        <w:rPr>
          <w:rFonts w:asciiTheme="majorHAnsi" w:hAnsiTheme="majorHAnsi"/>
        </w:rPr>
        <w:t xml:space="preserve">като: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 xml:space="preserve">а) не по-късно от четири месеца преди изтичане на валидността на УС или РДКИ, да подготвя, комплектува и изпраща до </w:t>
      </w:r>
      <w:r w:rsidRPr="002A7E8E">
        <w:rPr>
          <w:rFonts w:asciiTheme="majorHAnsi" w:hAnsiTheme="majorHAnsi"/>
          <w:bCs/>
        </w:rPr>
        <w:t>Възложителя</w:t>
      </w:r>
      <w:r w:rsidR="003A4E5D">
        <w:rPr>
          <w:rFonts w:asciiTheme="majorHAnsi" w:hAnsiTheme="majorHAnsi"/>
          <w:bCs/>
        </w:rPr>
        <w:t xml:space="preserve"> </w:t>
      </w:r>
      <w:r w:rsidRPr="00AC7C94">
        <w:rPr>
          <w:rFonts w:asciiTheme="majorHAnsi" w:hAnsiTheme="majorHAnsi"/>
        </w:rPr>
        <w:t xml:space="preserve">документи по чл. 97 от ЗЗКИ за проучване и издаване на УС и РДКИ; </w:t>
      </w:r>
    </w:p>
    <w:p w:rsidR="00D50F97" w:rsidRPr="00AC7C94" w:rsidRDefault="00D50F97" w:rsidP="00D50F97">
      <w:pPr>
        <w:pStyle w:val="Default"/>
        <w:tabs>
          <w:tab w:val="left" w:pos="426"/>
        </w:tabs>
        <w:spacing w:line="276" w:lineRule="auto"/>
        <w:jc w:val="both"/>
        <w:rPr>
          <w:rFonts w:asciiTheme="majorHAnsi" w:hAnsiTheme="majorHAnsi"/>
        </w:rPr>
      </w:pPr>
      <w:r w:rsidRPr="00AC7C94">
        <w:rPr>
          <w:rFonts w:asciiTheme="majorHAnsi" w:hAnsiTheme="majorHAnsi"/>
        </w:rPr>
        <w:t>б) да подготви и комплектува документи за проучване на нови служители, попадащи извън списъка</w:t>
      </w:r>
      <w:r>
        <w:rPr>
          <w:rFonts w:asciiTheme="majorHAnsi" w:hAnsiTheme="majorHAnsi"/>
        </w:rPr>
        <w:t xml:space="preserve"> по т. 5</w:t>
      </w:r>
      <w:r w:rsidRPr="00AC7C94">
        <w:rPr>
          <w:rFonts w:asciiTheme="majorHAnsi" w:hAnsiTheme="majorHAnsi"/>
        </w:rPr>
        <w:t xml:space="preserve">. Тези служители следва да са свързани с изпълнението на настоящия договор, а документите им се изпращат до </w:t>
      </w:r>
      <w:r w:rsidRPr="002A7E8E">
        <w:rPr>
          <w:rFonts w:asciiTheme="majorHAnsi" w:hAnsiTheme="majorHAnsi"/>
          <w:bCs/>
        </w:rPr>
        <w:t>Възложителя</w:t>
      </w:r>
      <w:r w:rsidRPr="00AC7C94">
        <w:rPr>
          <w:rFonts w:asciiTheme="majorHAnsi" w:hAnsiTheme="majorHAnsi"/>
        </w:rPr>
        <w:t xml:space="preserve">; </w:t>
      </w:r>
    </w:p>
    <w:p w:rsidR="00D50F97" w:rsidRPr="00AC7C94" w:rsidRDefault="00D50F97" w:rsidP="00D50F97">
      <w:pPr>
        <w:pStyle w:val="Default"/>
        <w:tabs>
          <w:tab w:val="left" w:pos="426"/>
        </w:tabs>
        <w:spacing w:after="197" w:line="276" w:lineRule="auto"/>
        <w:jc w:val="both"/>
        <w:rPr>
          <w:rFonts w:asciiTheme="majorHAnsi" w:hAnsiTheme="majorHAnsi"/>
        </w:rPr>
      </w:pP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Pr>
          <w:rFonts w:asciiTheme="majorHAnsi" w:hAnsiTheme="majorHAnsi"/>
        </w:rPr>
        <w:t xml:space="preserve">да обезпечи </w:t>
      </w:r>
      <w:r w:rsidRPr="00A07E14">
        <w:rPr>
          <w:rFonts w:asciiTheme="majorHAnsi" w:hAnsiTheme="majorHAnsi"/>
          <w:color w:val="auto"/>
        </w:rPr>
        <w:t>всички</w:t>
      </w:r>
      <w:r>
        <w:rPr>
          <w:rFonts w:asciiTheme="majorHAnsi" w:hAnsiTheme="majorHAnsi"/>
        </w:rPr>
        <w:t xml:space="preserve"> лица по т. 5 да подпишат декларация</w:t>
      </w:r>
      <w:r w:rsidRPr="00AC7C94">
        <w:rPr>
          <w:rFonts w:asciiTheme="majorHAnsi" w:hAnsiTheme="majorHAnsi"/>
        </w:rPr>
        <w:t>, с която се задължават да не разгласяват класифицирана информация, станала им известна във връзка с изпълнението на договор</w:t>
      </w:r>
      <w:r>
        <w:rPr>
          <w:rFonts w:asciiTheme="majorHAnsi" w:hAnsiTheme="majorHAnsi"/>
        </w:rPr>
        <w:t>а</w:t>
      </w:r>
      <w:r w:rsidRPr="00AC7C94">
        <w:rPr>
          <w:rFonts w:asciiTheme="majorHAnsi" w:hAnsiTheme="majorHAnsi"/>
        </w:rPr>
        <w:t xml:space="preserve"> и да носят отговорност при нерегламентиран достъп до нея; </w:t>
      </w:r>
    </w:p>
    <w:p w:rsidR="00D50F97" w:rsidRPr="00A07E14" w:rsidRDefault="00D50F97" w:rsidP="00AA004C">
      <w:pPr>
        <w:pStyle w:val="Default"/>
        <w:numPr>
          <w:ilvl w:val="1"/>
          <w:numId w:val="22"/>
        </w:numPr>
        <w:tabs>
          <w:tab w:val="left" w:pos="426"/>
        </w:tabs>
        <w:spacing w:after="197" w:line="276" w:lineRule="auto"/>
        <w:ind w:left="0" w:firstLine="0"/>
        <w:jc w:val="both"/>
        <w:rPr>
          <w:rFonts w:asciiTheme="majorHAnsi" w:hAnsiTheme="majorHAnsi"/>
          <w:color w:val="auto"/>
        </w:rPr>
      </w:pPr>
      <w:r w:rsidRPr="00A07E14">
        <w:rPr>
          <w:rFonts w:asciiTheme="majorHAnsi" w:hAnsiTheme="majorHAnsi"/>
          <w:color w:val="auto"/>
        </w:rPr>
        <w:t xml:space="preserve">да предоставя класифицирана информация на лицата по т. 5, стриктно спазвайки принципа „необходимост да се знае”; </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lastRenderedPageBreak/>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w:t>
      </w:r>
      <w:r w:rsidRPr="00A07E14">
        <w:rPr>
          <w:rFonts w:asciiTheme="majorHAnsi" w:hAnsiTheme="majorHAnsi"/>
          <w:color w:val="auto"/>
        </w:rPr>
        <w:t>сигурност</w:t>
      </w:r>
      <w:r w:rsidRPr="00AC7C94">
        <w:rPr>
          <w:rFonts w:asciiTheme="majorHAnsi" w:hAnsiTheme="majorHAnsi"/>
        </w:rPr>
        <w:t>“ (ДАНС) за всеки опит, осъществяване или съмнение за извършване на нерегламентиран достъп до класифицирана информация по договор</w:t>
      </w:r>
      <w:r>
        <w:rPr>
          <w:rFonts w:asciiTheme="majorHAnsi" w:hAnsiTheme="majorHAnsi"/>
        </w:rPr>
        <w:t>а</w:t>
      </w:r>
      <w:r w:rsidRPr="00AC7C94">
        <w:rPr>
          <w:rFonts w:asciiTheme="majorHAnsi" w:hAnsiTheme="majorHAnsi"/>
        </w:rPr>
        <w:t xml:space="preserve">; </w:t>
      </w:r>
    </w:p>
    <w:p w:rsidR="00767304" w:rsidRPr="00AC4EAC"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незабавно да уведомява компетентния проучващ орган съгласно чл. 95 от ЗЗКИ за </w:t>
      </w:r>
      <w:r w:rsidRPr="00A07E14">
        <w:rPr>
          <w:rFonts w:asciiTheme="majorHAnsi" w:hAnsiTheme="majorHAnsi"/>
          <w:color w:val="auto"/>
        </w:rPr>
        <w:t>настъпили</w:t>
      </w:r>
      <w:r w:rsidRPr="00AC7C94">
        <w:rPr>
          <w:rFonts w:asciiTheme="majorHAnsi" w:hAnsiTheme="majorHAnsi"/>
        </w:rPr>
        <w:t xml:space="preserve"> промени съгласно чл. 98, ал. 2 от ЗЗКИ; </w:t>
      </w:r>
    </w:p>
    <w:p w:rsidR="00D50F97"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поискване, да осигури незабавен достъп и съдействие на представители на ДАНС и </w:t>
      </w:r>
      <w:r w:rsidRPr="00A07E14">
        <w:rPr>
          <w:rFonts w:asciiTheme="majorHAnsi" w:hAnsiTheme="majorHAnsi"/>
          <w:color w:val="auto"/>
        </w:rPr>
        <w:t>на</w:t>
      </w:r>
      <w:r w:rsidRPr="00AC7C94">
        <w:rPr>
          <w:rFonts w:asciiTheme="majorHAnsi" w:hAnsiTheme="majorHAnsi"/>
        </w:rPr>
        <w:t xml:space="preserve"> лицето по чл. 105 от ЗЗКИ от </w:t>
      </w:r>
      <w:r w:rsidR="00547943">
        <w:rPr>
          <w:rFonts w:asciiTheme="majorHAnsi" w:hAnsiTheme="majorHAnsi"/>
        </w:rPr>
        <w:t>страна на Възложителя</w:t>
      </w:r>
      <w:r w:rsidRPr="00AC7C94">
        <w:rPr>
          <w:rFonts w:asciiTheme="majorHAnsi" w:hAnsiTheme="majorHAnsi"/>
        </w:rPr>
        <w:t>,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при </w:t>
      </w:r>
      <w:r w:rsidRPr="00A07E14">
        <w:rPr>
          <w:rFonts w:asciiTheme="majorHAnsi" w:hAnsiTheme="majorHAnsi"/>
          <w:color w:val="auto"/>
        </w:rPr>
        <w:t>поискване</w:t>
      </w:r>
      <w:r w:rsidRPr="00AC7C94">
        <w:rPr>
          <w:rFonts w:asciiTheme="majorHAnsi" w:hAnsiTheme="majorHAnsi"/>
        </w:rPr>
        <w:t xml:space="preserve"> от ДАНС да предоставя и друга информация; </w:t>
      </w:r>
    </w:p>
    <w:p w:rsidR="00D50F97" w:rsidRPr="00CF36C1"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Pr>
          <w:rFonts w:asciiTheme="majorHAnsi" w:hAnsiTheme="majorHAnsi"/>
        </w:rPr>
        <w:t xml:space="preserve">да върне </w:t>
      </w:r>
      <w:r w:rsidRPr="00CF36C1">
        <w:rPr>
          <w:rFonts w:asciiTheme="majorHAnsi" w:hAnsiTheme="majorHAnsi"/>
        </w:rPr>
        <w:t>предоставената класифицирана информация при склю</w:t>
      </w:r>
      <w:r>
        <w:rPr>
          <w:rFonts w:asciiTheme="majorHAnsi" w:hAnsiTheme="majorHAnsi"/>
        </w:rPr>
        <w:t xml:space="preserve">чване и изпълнение на </w:t>
      </w:r>
      <w:r w:rsidRPr="00CF36C1">
        <w:rPr>
          <w:rFonts w:asciiTheme="majorHAnsi" w:hAnsiTheme="majorHAnsi"/>
        </w:rPr>
        <w:t>договор</w:t>
      </w:r>
      <w:r>
        <w:rPr>
          <w:rFonts w:asciiTheme="majorHAnsi" w:hAnsiTheme="majorHAnsi"/>
        </w:rPr>
        <w:t>а</w:t>
      </w:r>
      <w:r w:rsidRPr="00A07E14">
        <w:rPr>
          <w:rFonts w:asciiTheme="majorHAnsi" w:hAnsiTheme="majorHAnsi"/>
          <w:color w:val="auto"/>
        </w:rPr>
        <w:t>,</w:t>
      </w:r>
      <w:r w:rsidRPr="00CF36C1">
        <w:rPr>
          <w:rFonts w:asciiTheme="majorHAnsi" w:hAnsiTheme="majorHAnsi"/>
        </w:rPr>
        <w:t xml:space="preserve"> в това число и цялата документация или материали, съдържащи класифицирана информация, получени от </w:t>
      </w:r>
      <w:r w:rsidRPr="00CF36C1">
        <w:rPr>
          <w:rFonts w:asciiTheme="majorHAnsi" w:hAnsiTheme="majorHAnsi"/>
          <w:bCs/>
        </w:rPr>
        <w:t>Възложителя</w:t>
      </w:r>
      <w:r w:rsidRPr="00CF36C1">
        <w:rPr>
          <w:rFonts w:asciiTheme="majorHAnsi" w:hAnsiTheme="majorHAnsi"/>
        </w:rPr>
        <w:t xml:space="preserve">, както и цялата класифицирана информация създадена от </w:t>
      </w:r>
      <w:r w:rsidRPr="00CF36C1">
        <w:rPr>
          <w:rFonts w:asciiTheme="majorHAnsi" w:hAnsiTheme="majorHAnsi"/>
          <w:bCs/>
        </w:rPr>
        <w:t xml:space="preserve">Изпълнителя </w:t>
      </w:r>
      <w:r w:rsidRPr="00CF36C1">
        <w:rPr>
          <w:rFonts w:asciiTheme="majorHAnsi" w:hAnsiTheme="majorHAnsi"/>
        </w:rPr>
        <w:t>във връзка с изпълнението на договор</w:t>
      </w:r>
      <w:r>
        <w:rPr>
          <w:rFonts w:asciiTheme="majorHAnsi" w:hAnsiTheme="majorHAnsi"/>
        </w:rPr>
        <w:t>а</w:t>
      </w:r>
      <w:r w:rsidRPr="00CF36C1">
        <w:rPr>
          <w:rFonts w:asciiTheme="majorHAnsi" w:hAnsiTheme="majorHAnsi"/>
        </w:rPr>
        <w:t>, в срок от 5 (пет) работни дни</w:t>
      </w:r>
      <w:r>
        <w:rPr>
          <w:rFonts w:asciiTheme="majorHAnsi" w:hAnsiTheme="majorHAnsi"/>
        </w:rPr>
        <w:t xml:space="preserve"> след прекратяването на договора</w:t>
      </w:r>
      <w:r w:rsidRPr="00CF36C1">
        <w:rPr>
          <w:rFonts w:asciiTheme="majorHAnsi" w:hAnsiTheme="majorHAnsi"/>
        </w:rPr>
        <w:t xml:space="preserve">; </w:t>
      </w:r>
    </w:p>
    <w:p w:rsidR="00D50F97" w:rsidRPr="00AC7C94" w:rsidRDefault="00D50F97" w:rsidP="00AA004C">
      <w:pPr>
        <w:pStyle w:val="Default"/>
        <w:numPr>
          <w:ilvl w:val="1"/>
          <w:numId w:val="22"/>
        </w:numPr>
        <w:tabs>
          <w:tab w:val="left" w:pos="426"/>
        </w:tabs>
        <w:spacing w:after="197" w:line="276" w:lineRule="auto"/>
        <w:ind w:left="0" w:firstLine="0"/>
        <w:jc w:val="both"/>
        <w:rPr>
          <w:rFonts w:asciiTheme="majorHAnsi" w:hAnsiTheme="majorHAnsi"/>
        </w:rPr>
      </w:pPr>
      <w:r w:rsidRPr="00AC7C94">
        <w:rPr>
          <w:rFonts w:asciiTheme="majorHAnsi" w:hAnsiTheme="majorHAnsi"/>
        </w:rPr>
        <w:t xml:space="preserve">да спазва всички изисквания за гарантиране на индустриалната сигурност на </w:t>
      </w:r>
      <w:r w:rsidRPr="00A07E14">
        <w:rPr>
          <w:rFonts w:asciiTheme="majorHAnsi" w:hAnsiTheme="majorHAnsi"/>
          <w:color w:val="auto"/>
        </w:rPr>
        <w:t>класифицираната</w:t>
      </w:r>
      <w:r w:rsidRPr="00AC7C94">
        <w:rPr>
          <w:rFonts w:asciiTheme="majorHAnsi" w:hAnsiTheme="majorHAnsi"/>
        </w:rPr>
        <w:t xml:space="preserve"> информация, и във връзка с чл. 10, ал. 2, т. 2 и т. 4 от НОИГИС да взаимодейства с</w:t>
      </w:r>
      <w:r w:rsidR="003A4E5D">
        <w:rPr>
          <w:rFonts w:asciiTheme="majorHAnsi" w:hAnsiTheme="majorHAnsi"/>
        </w:rPr>
        <w:t xml:space="preserve"> </w:t>
      </w:r>
      <w:r w:rsidRPr="00CF36C1">
        <w:rPr>
          <w:rFonts w:asciiTheme="majorHAnsi" w:hAnsiTheme="majorHAnsi"/>
        </w:rPr>
        <w:t>Възложителя</w:t>
      </w:r>
      <w:r w:rsidRPr="00AC7C94">
        <w:rPr>
          <w:rFonts w:asciiTheme="majorHAnsi" w:hAnsiTheme="majorHAnsi"/>
        </w:rPr>
        <w:t xml:space="preserve">. </w:t>
      </w:r>
    </w:p>
    <w:p w:rsidR="00EB77B7" w:rsidRPr="00E05DE5" w:rsidRDefault="00EB77B7" w:rsidP="00AA004C">
      <w:pPr>
        <w:pStyle w:val="ListParagraph"/>
        <w:numPr>
          <w:ilvl w:val="0"/>
          <w:numId w:val="22"/>
        </w:numPr>
        <w:spacing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Default="00EB77B7" w:rsidP="00422CE5">
      <w:pPr>
        <w:spacing w:line="276" w:lineRule="auto"/>
        <w:jc w:val="both"/>
        <w:rPr>
          <w:rFonts w:asciiTheme="majorHAnsi" w:hAnsiTheme="majorHAnsi"/>
          <w:b/>
          <w:bCs/>
          <w:color w:val="000000"/>
          <w:lang w:val="bg-BG"/>
        </w:rPr>
      </w:pPr>
    </w:p>
    <w:p w:rsidR="00EB77B7" w:rsidRPr="00E05DE5" w:rsidRDefault="00EB77B7" w:rsidP="00E05DE5">
      <w:pPr>
        <w:spacing w:line="276" w:lineRule="auto"/>
        <w:jc w:val="both"/>
        <w:rPr>
          <w:rFonts w:asciiTheme="majorHAnsi" w:hAnsiTheme="majorHAnsi"/>
          <w:lang w:val="bg-BG"/>
        </w:rPr>
      </w:pPr>
      <w:r w:rsidRPr="00E05DE5">
        <w:rPr>
          <w:rFonts w:asciiTheme="majorHAnsi" w:hAnsiTheme="majorHAnsi"/>
          <w:lang w:val="bg-BG"/>
        </w:rPr>
        <w:t xml:space="preserve">Възложителят </w:t>
      </w:r>
      <w:r w:rsidRPr="00D50F97">
        <w:rPr>
          <w:rFonts w:asciiTheme="majorHAnsi" w:hAnsiTheme="majorHAnsi"/>
          <w:b/>
          <w:lang w:val="bg-BG"/>
        </w:rPr>
        <w:t>не допуска</w:t>
      </w:r>
      <w:r w:rsidRPr="00E05DE5">
        <w:rPr>
          <w:rFonts w:asciiTheme="majorHAnsi" w:hAnsiTheme="majorHAnsi"/>
          <w:lang w:val="bg-BG"/>
        </w:rPr>
        <w:t xml:space="preserve"> възможност за представяне на варианти в офертите. Участникът трябва да </w:t>
      </w:r>
      <w:r w:rsidR="00C2416D" w:rsidRPr="00E05DE5">
        <w:rPr>
          <w:rFonts w:asciiTheme="majorHAnsi" w:hAnsiTheme="majorHAnsi"/>
          <w:lang w:val="bg-BG"/>
        </w:rPr>
        <w:t>предложи</w:t>
      </w:r>
      <w:r w:rsidRPr="00E05DE5">
        <w:rPr>
          <w:rFonts w:asciiTheme="majorHAnsi" w:hAnsiTheme="majorHAnsi"/>
          <w:lang w:val="bg-BG"/>
        </w:rPr>
        <w:t xml:space="preserve"> не</w:t>
      </w:r>
      <w:r w:rsidR="00C2416D" w:rsidRPr="00E05DE5">
        <w:rPr>
          <w:rFonts w:asciiTheme="majorHAnsi" w:hAnsiTheme="majorHAnsi"/>
          <w:lang w:val="bg-BG"/>
        </w:rPr>
        <w:t xml:space="preserve"> повече от един модел</w:t>
      </w:r>
      <w:r w:rsidR="00D01997">
        <w:rPr>
          <w:rFonts w:asciiTheme="majorHAnsi" w:hAnsiTheme="majorHAnsi"/>
          <w:lang w:val="bg-BG"/>
        </w:rPr>
        <w:t xml:space="preserve"> </w:t>
      </w:r>
      <w:r w:rsidR="0044156C">
        <w:rPr>
          <w:rFonts w:asciiTheme="majorHAnsi" w:hAnsiTheme="majorHAnsi"/>
          <w:lang w:val="bg-BG"/>
        </w:rPr>
        <w:t>компютърно и комуникационно оборудване</w:t>
      </w:r>
      <w:r w:rsidR="00D01997">
        <w:rPr>
          <w:rFonts w:asciiTheme="majorHAnsi" w:hAnsiTheme="majorHAnsi"/>
          <w:lang w:val="bg-BG"/>
        </w:rPr>
        <w:t>,</w:t>
      </w:r>
      <w:r w:rsidRPr="00E05DE5">
        <w:rPr>
          <w:rFonts w:asciiTheme="majorHAnsi" w:hAnsiTheme="majorHAnsi"/>
          <w:lang w:val="bg-BG"/>
        </w:rPr>
        <w:t xml:space="preserve"> като посочи марка</w:t>
      </w:r>
      <w:r w:rsidR="00D01997">
        <w:rPr>
          <w:rFonts w:asciiTheme="majorHAnsi" w:hAnsiTheme="majorHAnsi"/>
          <w:lang w:val="bg-BG"/>
        </w:rPr>
        <w:t>/и</w:t>
      </w:r>
      <w:r w:rsidRPr="00E05DE5">
        <w:rPr>
          <w:rFonts w:asciiTheme="majorHAnsi" w:hAnsiTheme="majorHAnsi"/>
          <w:lang w:val="bg-BG"/>
        </w:rPr>
        <w:t xml:space="preserve"> и модел</w:t>
      </w:r>
      <w:r w:rsidR="00D01997">
        <w:rPr>
          <w:rFonts w:asciiTheme="majorHAnsi" w:hAnsiTheme="majorHAnsi"/>
          <w:lang w:val="bg-BG"/>
        </w:rPr>
        <w:t>/и</w:t>
      </w:r>
      <w:r w:rsidRPr="00E05DE5">
        <w:rPr>
          <w:rFonts w:asciiTheme="majorHAnsi" w:hAnsiTheme="majorHAnsi"/>
          <w:lang w:val="bg-BG"/>
        </w:rPr>
        <w:t xml:space="preserve"> на оборудването, производителя</w:t>
      </w:r>
      <w:r w:rsidR="00D01997">
        <w:rPr>
          <w:rFonts w:asciiTheme="majorHAnsi" w:hAnsiTheme="majorHAnsi"/>
          <w:lang w:val="bg-BG"/>
        </w:rPr>
        <w:t>/ите</w:t>
      </w:r>
      <w:r w:rsidRPr="00E05DE5">
        <w:rPr>
          <w:rFonts w:asciiTheme="majorHAnsi" w:hAnsiTheme="majorHAnsi"/>
          <w:lang w:val="bg-BG"/>
        </w:rPr>
        <w:t xml:space="preserve">, технически характеристики и условията за гаранционно </w:t>
      </w:r>
      <w:r w:rsidR="00C2416D" w:rsidRPr="00E05DE5">
        <w:rPr>
          <w:rFonts w:asciiTheme="majorHAnsi" w:hAnsiTheme="majorHAnsi"/>
          <w:lang w:val="bg-BG"/>
        </w:rPr>
        <w:t>сервизно обслужване</w:t>
      </w:r>
      <w:r w:rsidRPr="00E05DE5">
        <w:rPr>
          <w:rFonts w:asciiTheme="majorHAnsi" w:hAnsiTheme="majorHAnsi"/>
          <w:lang w:val="bg-BG"/>
        </w:rPr>
        <w:t>.</w:t>
      </w:r>
    </w:p>
    <w:p w:rsidR="00EB77B7" w:rsidRDefault="00EB77B7" w:rsidP="00422CE5">
      <w:pPr>
        <w:spacing w:line="276" w:lineRule="auto"/>
        <w:jc w:val="both"/>
        <w:rPr>
          <w:rFonts w:asciiTheme="majorHAnsi" w:hAnsiTheme="majorHAnsi"/>
          <w:b/>
          <w:bCs/>
          <w:color w:val="000000"/>
          <w:lang w:val="bg-BG"/>
        </w:rPr>
      </w:pPr>
    </w:p>
    <w:p w:rsidR="00422CE5" w:rsidRPr="00EA5F17" w:rsidRDefault="00422CE5" w:rsidP="00AA004C">
      <w:pPr>
        <w:pStyle w:val="ListParagraph"/>
        <w:numPr>
          <w:ilvl w:val="0"/>
          <w:numId w:val="22"/>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Pr="000E790C" w:rsidRDefault="00F52E38" w:rsidP="003A16DF">
      <w:pPr>
        <w:spacing w:line="276" w:lineRule="auto"/>
        <w:jc w:val="both"/>
        <w:rPr>
          <w:rFonts w:ascii="Cambria" w:hAnsi="Cambria"/>
          <w:lang w:val="bg-BG"/>
        </w:rPr>
      </w:pPr>
    </w:p>
    <w:p w:rsidR="000E790C" w:rsidRPr="00EA5F17" w:rsidRDefault="00410B67" w:rsidP="003A16DF">
      <w:pPr>
        <w:spacing w:line="276" w:lineRule="auto"/>
        <w:jc w:val="both"/>
        <w:rPr>
          <w:rFonts w:asciiTheme="majorHAnsi" w:hAnsiTheme="majorHAnsi"/>
          <w:b/>
          <w:bCs/>
          <w:color w:val="000000"/>
          <w:lang w:val="bg-BG"/>
        </w:rPr>
      </w:pPr>
      <w:r w:rsidRPr="000E790C">
        <w:rPr>
          <w:rFonts w:ascii="Cambria" w:hAnsi="Cambria"/>
          <w:lang w:val="bg-BG"/>
        </w:rPr>
        <w:t xml:space="preserve">Мястото на изпълнение на доставките е </w:t>
      </w:r>
      <w:r w:rsidR="00F52E38" w:rsidRPr="000E790C">
        <w:rPr>
          <w:rFonts w:ascii="Cambria" w:hAnsi="Cambria"/>
          <w:lang w:val="bg-BG"/>
        </w:rPr>
        <w:t>в гр. София,</w:t>
      </w:r>
      <w:r w:rsidR="00806299" w:rsidRPr="000E790C">
        <w:rPr>
          <w:rFonts w:ascii="Cambria" w:hAnsi="Cambria"/>
          <w:lang w:val="bg-BG"/>
        </w:rPr>
        <w:t xml:space="preserve"> </w:t>
      </w:r>
      <w:r w:rsidR="00F52E38" w:rsidRPr="000E790C">
        <w:rPr>
          <w:rFonts w:ascii="Cambria" w:hAnsi="Cambria"/>
          <w:lang w:val="bg-BG"/>
        </w:rPr>
        <w:t>ул. „Александър Жендов” № 2</w:t>
      </w:r>
      <w:r w:rsidR="006F6ACD" w:rsidRPr="000E790C">
        <w:rPr>
          <w:rFonts w:ascii="Cambria" w:hAnsi="Cambria"/>
          <w:lang w:val="en-US"/>
        </w:rPr>
        <w:t xml:space="preserve"> </w:t>
      </w:r>
      <w:r w:rsidR="006F6ACD" w:rsidRPr="000E790C">
        <w:rPr>
          <w:rFonts w:ascii="Cambria" w:hAnsi="Cambria"/>
          <w:lang w:val="bg-BG"/>
        </w:rPr>
        <w:t xml:space="preserve">и </w:t>
      </w:r>
      <w:r w:rsidR="0085187C">
        <w:rPr>
          <w:rFonts w:ascii="Cambria" w:hAnsi="Cambria"/>
          <w:lang w:val="bg-BG"/>
        </w:rPr>
        <w:t xml:space="preserve">гр. София, резиденция </w:t>
      </w:r>
      <w:r w:rsidR="000E790C" w:rsidRPr="000E790C">
        <w:rPr>
          <w:rFonts w:ascii="Cambria" w:hAnsi="Cambria"/>
          <w:lang w:val="bg-BG"/>
        </w:rPr>
        <w:t>Бояна, Дом №8</w:t>
      </w:r>
      <w:r w:rsidR="0085187C">
        <w:rPr>
          <w:rFonts w:ascii="Cambria" w:hAnsi="Cambria"/>
          <w:lang w:val="bg-BG"/>
        </w:rPr>
        <w:t xml:space="preserve"> и всички</w:t>
      </w:r>
      <w:r w:rsidR="008502EE">
        <w:rPr>
          <w:rFonts w:ascii="Cambria" w:hAnsi="Cambria"/>
          <w:lang w:val="bg-BG"/>
        </w:rPr>
        <w:t xml:space="preserve"> дипломатически представителства на РБ в чужбина</w:t>
      </w:r>
      <w:r w:rsidR="000E790C" w:rsidRPr="000E790C">
        <w:rPr>
          <w:rFonts w:ascii="Cambria" w:hAnsi="Cambria"/>
          <w:lang w:val="bg-BG"/>
        </w:rPr>
        <w:t>.</w:t>
      </w:r>
    </w:p>
    <w:p w:rsidR="0032418B" w:rsidRPr="00EA5F17" w:rsidRDefault="00564095"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Начало и срок за изпълнение на поръчката</w:t>
      </w:r>
    </w:p>
    <w:p w:rsidR="00EB1C46" w:rsidRDefault="00EB1C46" w:rsidP="003A16DF">
      <w:pPr>
        <w:spacing w:line="276" w:lineRule="auto"/>
        <w:jc w:val="both"/>
        <w:rPr>
          <w:rFonts w:asciiTheme="majorHAnsi" w:hAnsiTheme="majorHAnsi"/>
          <w:lang w:val="bg-BG"/>
        </w:rPr>
      </w:pPr>
    </w:p>
    <w:p w:rsidR="00A07E14" w:rsidRDefault="005641F3" w:rsidP="00AA004C">
      <w:pPr>
        <w:pStyle w:val="ListParagraph"/>
        <w:numPr>
          <w:ilvl w:val="1"/>
          <w:numId w:val="22"/>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 xml:space="preserve">Договорът се сключва при условията на чл. 114 от ЗОП и </w:t>
      </w:r>
      <w:r w:rsidRPr="00A07E14">
        <w:rPr>
          <w:rFonts w:asciiTheme="majorHAnsi" w:hAnsiTheme="majorHAnsi"/>
          <w:b/>
          <w:lang w:val="bg-BG"/>
        </w:rPr>
        <w:t>и</w:t>
      </w:r>
      <w:r w:rsidR="00564095" w:rsidRPr="00A07E14">
        <w:rPr>
          <w:rFonts w:asciiTheme="majorHAnsi" w:hAnsiTheme="majorHAnsi"/>
          <w:b/>
          <w:lang w:val="bg-BG"/>
        </w:rPr>
        <w:t xml:space="preserve">зпълнението </w:t>
      </w:r>
      <w:r w:rsidRPr="00A07E14">
        <w:rPr>
          <w:rFonts w:asciiTheme="majorHAnsi" w:hAnsiTheme="majorHAnsi"/>
          <w:b/>
          <w:lang w:val="bg-BG"/>
        </w:rPr>
        <w:t>му</w:t>
      </w:r>
      <w:r w:rsidR="00564095" w:rsidRPr="00A07E14">
        <w:rPr>
          <w:rFonts w:asciiTheme="majorHAnsi" w:hAnsiTheme="majorHAnsi"/>
          <w:b/>
          <w:lang w:val="bg-BG"/>
        </w:rPr>
        <w:t xml:space="preserve"> започва след осигуряване на финансиране</w:t>
      </w:r>
      <w:r w:rsidR="00564095" w:rsidRPr="00A07E14">
        <w:rPr>
          <w:rFonts w:asciiTheme="majorHAnsi" w:hAnsiTheme="majorHAnsi"/>
          <w:lang w:val="bg-BG"/>
        </w:rPr>
        <w:t xml:space="preserve"> от страна на </w:t>
      </w:r>
      <w:r w:rsidRPr="00A07E14">
        <w:rPr>
          <w:rFonts w:asciiTheme="majorHAnsi" w:hAnsiTheme="majorHAnsi"/>
          <w:lang w:val="bg-BG"/>
        </w:rPr>
        <w:t xml:space="preserve">възложителя, за което </w:t>
      </w:r>
      <w:r w:rsidRPr="00A07E14">
        <w:rPr>
          <w:rFonts w:asciiTheme="majorHAnsi" w:hAnsiTheme="majorHAnsi"/>
          <w:lang w:val="bg-BG"/>
        </w:rPr>
        <w:lastRenderedPageBreak/>
        <w:t>в</w:t>
      </w:r>
      <w:r w:rsidR="00564095" w:rsidRPr="00A07E14">
        <w:rPr>
          <w:rFonts w:asciiTheme="majorHAnsi" w:hAnsiTheme="majorHAnsi"/>
          <w:lang w:val="bg-BG"/>
        </w:rPr>
        <w:t xml:space="preserve">ъзложителят уведомява писмено </w:t>
      </w:r>
      <w:r w:rsidRPr="00A07E14">
        <w:rPr>
          <w:rFonts w:asciiTheme="majorHAnsi" w:hAnsiTheme="majorHAnsi"/>
          <w:lang w:val="bg-BG"/>
        </w:rPr>
        <w:t>и</w:t>
      </w:r>
      <w:r w:rsidR="00564095" w:rsidRPr="00A07E14">
        <w:rPr>
          <w:rFonts w:asciiTheme="majorHAnsi" w:hAnsiTheme="majorHAnsi"/>
          <w:lang w:val="bg-BG"/>
        </w:rPr>
        <w:t xml:space="preserve">зпълнителя. </w:t>
      </w:r>
      <w:r w:rsidRPr="00A07E14">
        <w:rPr>
          <w:rFonts w:asciiTheme="majorHAnsi" w:hAnsiTheme="majorHAnsi"/>
          <w:lang w:val="bg-BG"/>
        </w:rPr>
        <w:t>Договорът може да бъде прекратен 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767304" w:rsidRDefault="00765843" w:rsidP="00AA004C">
      <w:pPr>
        <w:pStyle w:val="ListParagraph"/>
        <w:numPr>
          <w:ilvl w:val="1"/>
          <w:numId w:val="22"/>
        </w:numPr>
        <w:tabs>
          <w:tab w:val="left" w:pos="426"/>
        </w:tabs>
        <w:spacing w:after="197" w:line="276" w:lineRule="auto"/>
        <w:ind w:left="0" w:firstLine="0"/>
        <w:jc w:val="both"/>
        <w:rPr>
          <w:rFonts w:asciiTheme="majorHAnsi" w:hAnsiTheme="majorHAnsi"/>
          <w:lang w:val="bg-BG"/>
        </w:rPr>
      </w:pPr>
      <w:r w:rsidRPr="00A07E14">
        <w:rPr>
          <w:rFonts w:asciiTheme="majorHAnsi" w:hAnsiTheme="majorHAnsi"/>
          <w:lang w:val="bg-BG"/>
        </w:rPr>
        <w:t>Ср</w:t>
      </w:r>
      <w:r w:rsidR="0019390E" w:rsidRPr="00A07E14">
        <w:rPr>
          <w:rFonts w:asciiTheme="majorHAnsi" w:hAnsiTheme="majorHAnsi"/>
          <w:lang w:val="bg-BG"/>
        </w:rPr>
        <w:t>окът за изпълнение на доставка, монтаж и инсталиране</w:t>
      </w:r>
      <w:r w:rsidR="00806299" w:rsidRPr="00A07E14">
        <w:rPr>
          <w:rFonts w:asciiTheme="majorHAnsi" w:hAnsiTheme="majorHAnsi"/>
          <w:lang w:val="bg-BG"/>
        </w:rPr>
        <w:t xml:space="preserve"> на </w:t>
      </w:r>
      <w:r w:rsidR="0044156C">
        <w:rPr>
          <w:rFonts w:asciiTheme="majorHAnsi" w:hAnsiTheme="majorHAnsi"/>
          <w:lang w:val="bg-BG"/>
        </w:rPr>
        <w:t>компютърното и комуникационно оборудване</w:t>
      </w:r>
      <w:r w:rsidRPr="00A07E14">
        <w:rPr>
          <w:rFonts w:asciiTheme="majorHAnsi" w:hAnsiTheme="majorHAnsi"/>
          <w:lang w:val="bg-BG"/>
        </w:rPr>
        <w:t xml:space="preserve"> е съгласно предложението за изпълнение на поръчката </w:t>
      </w:r>
    </w:p>
    <w:p w:rsidR="00A07E14" w:rsidRDefault="00765843" w:rsidP="00767304">
      <w:pPr>
        <w:pStyle w:val="ListParagraph"/>
        <w:tabs>
          <w:tab w:val="left" w:pos="426"/>
        </w:tabs>
        <w:spacing w:after="197" w:line="276" w:lineRule="auto"/>
        <w:ind w:left="0"/>
        <w:jc w:val="both"/>
        <w:rPr>
          <w:rFonts w:asciiTheme="majorHAnsi" w:hAnsiTheme="majorHAnsi"/>
          <w:lang w:val="bg-BG"/>
        </w:rPr>
      </w:pPr>
      <w:r w:rsidRPr="00A07E14">
        <w:rPr>
          <w:rFonts w:asciiTheme="majorHAnsi" w:hAnsiTheme="majorHAnsi"/>
          <w:lang w:val="bg-BG"/>
        </w:rPr>
        <w:t xml:space="preserve">на избрания изпълнител, но не повече от </w:t>
      </w:r>
      <w:r w:rsidR="00BA5AD1" w:rsidRPr="00BA5AD1">
        <w:rPr>
          <w:rFonts w:asciiTheme="majorHAnsi" w:hAnsiTheme="majorHAnsi"/>
          <w:b/>
          <w:lang w:val="bg-BG"/>
        </w:rPr>
        <w:t>5</w:t>
      </w:r>
      <w:r w:rsidRPr="00A07E14">
        <w:rPr>
          <w:rFonts w:asciiTheme="majorHAnsi" w:hAnsiTheme="majorHAnsi"/>
          <w:b/>
          <w:lang w:val="bg-BG"/>
        </w:rPr>
        <w:t>0 (</w:t>
      </w:r>
      <w:r w:rsidR="00BA5AD1">
        <w:rPr>
          <w:rFonts w:asciiTheme="majorHAnsi" w:hAnsiTheme="majorHAnsi"/>
          <w:b/>
          <w:lang w:val="bg-BG"/>
        </w:rPr>
        <w:t>пет</w:t>
      </w:r>
      <w:r w:rsidRPr="00A07E14">
        <w:rPr>
          <w:rFonts w:asciiTheme="majorHAnsi" w:hAnsiTheme="majorHAnsi"/>
          <w:b/>
          <w:lang w:val="bg-BG"/>
        </w:rPr>
        <w:t xml:space="preserve">десет) календарни дни </w:t>
      </w:r>
      <w:r w:rsidRPr="00A07E14">
        <w:rPr>
          <w:rFonts w:asciiTheme="majorHAnsi" w:hAnsiTheme="majorHAnsi"/>
          <w:lang w:val="bg-BG"/>
        </w:rPr>
        <w:t xml:space="preserve">след </w:t>
      </w:r>
      <w:r w:rsidR="00806299" w:rsidRPr="00A07E14">
        <w:rPr>
          <w:rFonts w:asciiTheme="majorHAnsi" w:hAnsiTheme="majorHAnsi"/>
          <w:lang w:val="bg-BG"/>
        </w:rPr>
        <w:t>започване изпълнението на договора</w:t>
      </w:r>
      <w:r w:rsidRPr="00A07E14">
        <w:rPr>
          <w:rFonts w:asciiTheme="majorHAnsi" w:hAnsiTheme="majorHAnsi"/>
          <w:lang w:val="bg-BG"/>
        </w:rPr>
        <w:t>.</w:t>
      </w:r>
    </w:p>
    <w:p w:rsidR="00765843" w:rsidRPr="00A07E14" w:rsidRDefault="00E606FE" w:rsidP="00AA004C">
      <w:pPr>
        <w:pStyle w:val="ListParagraph"/>
        <w:numPr>
          <w:ilvl w:val="1"/>
          <w:numId w:val="22"/>
        </w:numPr>
        <w:tabs>
          <w:tab w:val="left" w:pos="426"/>
        </w:tabs>
        <w:spacing w:after="197" w:line="276" w:lineRule="auto"/>
        <w:ind w:left="0" w:firstLine="0"/>
        <w:jc w:val="both"/>
        <w:rPr>
          <w:rFonts w:asciiTheme="majorHAnsi" w:hAnsiTheme="majorHAnsi"/>
          <w:lang w:val="bg-BG"/>
        </w:rPr>
      </w:pPr>
      <w:r w:rsidRPr="00A07E14">
        <w:rPr>
          <w:rFonts w:asciiTheme="majorHAnsi" w:eastAsia="MS Mincho" w:hAnsiTheme="majorHAnsi"/>
          <w:lang w:val="bg-BG"/>
        </w:rPr>
        <w:t>Га</w:t>
      </w:r>
      <w:r w:rsidR="00806299" w:rsidRPr="00A07E14">
        <w:rPr>
          <w:rFonts w:asciiTheme="majorHAnsi" w:eastAsia="MS Mincho" w:hAnsiTheme="majorHAnsi"/>
          <w:lang w:val="bg-BG"/>
        </w:rPr>
        <w:t xml:space="preserve">ранционният срок на </w:t>
      </w:r>
      <w:r w:rsidR="0044156C">
        <w:rPr>
          <w:rFonts w:asciiTheme="majorHAnsi" w:eastAsia="MS Mincho" w:hAnsiTheme="majorHAnsi"/>
          <w:lang w:val="bg-BG"/>
        </w:rPr>
        <w:t>компютърното и комуникационно оборудване</w:t>
      </w:r>
      <w:r w:rsidR="007A69E0">
        <w:rPr>
          <w:rFonts w:asciiTheme="majorHAnsi" w:eastAsia="MS Mincho" w:hAnsiTheme="majorHAnsi"/>
          <w:lang w:val="bg-BG"/>
        </w:rPr>
        <w:t xml:space="preserve"> и софтуерните продукти</w:t>
      </w:r>
      <w:r w:rsidR="00765843" w:rsidRPr="00A07E14">
        <w:rPr>
          <w:rFonts w:asciiTheme="majorHAnsi" w:eastAsia="MS Mincho" w:hAnsiTheme="majorHAnsi"/>
          <w:lang w:val="bg-BG"/>
        </w:rPr>
        <w:t xml:space="preserve"> е </w:t>
      </w:r>
      <w:r w:rsidR="00D61EC2">
        <w:rPr>
          <w:rFonts w:asciiTheme="majorHAnsi" w:eastAsia="MS Mincho" w:hAnsiTheme="majorHAnsi"/>
          <w:b/>
          <w:lang w:val="bg-BG"/>
        </w:rPr>
        <w:t>минимум 5 години</w:t>
      </w:r>
      <w:r w:rsidR="00765843" w:rsidRPr="00A07E14">
        <w:rPr>
          <w:rFonts w:asciiTheme="majorHAnsi" w:hAnsiTheme="majorHAnsi"/>
          <w:lang w:val="bg-BG"/>
        </w:rPr>
        <w:t>. Всички гаранционни срокове започват да текат от дат</w:t>
      </w:r>
      <w:r w:rsidRPr="00A07E14">
        <w:rPr>
          <w:rFonts w:asciiTheme="majorHAnsi" w:hAnsiTheme="majorHAnsi"/>
          <w:lang w:val="bg-BG"/>
        </w:rPr>
        <w:t xml:space="preserve">ата на </w:t>
      </w:r>
      <w:r w:rsidR="00806299" w:rsidRPr="00A07E14">
        <w:rPr>
          <w:rFonts w:asciiTheme="majorHAnsi" w:hAnsiTheme="majorHAnsi"/>
          <w:lang w:val="bg-BG"/>
        </w:rPr>
        <w:t>въвеждане</w:t>
      </w:r>
      <w:r w:rsidRPr="00A07E14">
        <w:rPr>
          <w:rFonts w:asciiTheme="majorHAnsi" w:hAnsiTheme="majorHAnsi"/>
          <w:lang w:val="bg-BG"/>
        </w:rPr>
        <w:t xml:space="preserve"> на </w:t>
      </w:r>
      <w:r w:rsidR="0044156C">
        <w:rPr>
          <w:rFonts w:asciiTheme="majorHAnsi" w:hAnsiTheme="majorHAnsi"/>
          <w:lang w:val="bg-BG"/>
        </w:rPr>
        <w:t>компютърното</w:t>
      </w:r>
      <w:r w:rsidR="007A69E0">
        <w:rPr>
          <w:rFonts w:asciiTheme="majorHAnsi" w:hAnsiTheme="majorHAnsi"/>
          <w:lang w:val="bg-BG"/>
        </w:rPr>
        <w:t>,</w:t>
      </w:r>
      <w:r w:rsidR="0044156C">
        <w:rPr>
          <w:rFonts w:asciiTheme="majorHAnsi" w:hAnsiTheme="majorHAnsi"/>
          <w:lang w:val="bg-BG"/>
        </w:rPr>
        <w:t xml:space="preserve"> комуникационно</w:t>
      </w:r>
      <w:r w:rsidR="007A69E0">
        <w:rPr>
          <w:rFonts w:asciiTheme="majorHAnsi" w:hAnsiTheme="majorHAnsi"/>
          <w:lang w:val="bg-BG"/>
        </w:rPr>
        <w:t>то и софтуерното</w:t>
      </w:r>
      <w:r w:rsidR="0044156C">
        <w:rPr>
          <w:rFonts w:asciiTheme="majorHAnsi" w:hAnsiTheme="majorHAnsi"/>
          <w:lang w:val="bg-BG"/>
        </w:rPr>
        <w:t xml:space="preserve"> оборудване</w:t>
      </w:r>
      <w:r w:rsidR="00806299" w:rsidRPr="00A07E14">
        <w:rPr>
          <w:rFonts w:asciiTheme="majorHAnsi" w:hAnsiTheme="majorHAnsi"/>
          <w:lang w:val="bg-BG"/>
        </w:rPr>
        <w:t xml:space="preserve"> в експлоатация</w:t>
      </w:r>
      <w:r w:rsidR="00274C9C">
        <w:rPr>
          <w:rFonts w:asciiTheme="majorHAnsi" w:hAnsiTheme="majorHAnsi"/>
          <w:lang w:val="bg-BG"/>
        </w:rPr>
        <w:t xml:space="preserve"> </w:t>
      </w:r>
      <w:r w:rsidR="00765843" w:rsidRPr="00A07E14">
        <w:rPr>
          <w:rFonts w:asciiTheme="majorHAnsi" w:hAnsiTheme="majorHAnsi"/>
          <w:lang w:val="bg-BG"/>
        </w:rPr>
        <w:t>и подписване на приемо-предавателен протокол.</w:t>
      </w:r>
    </w:p>
    <w:p w:rsidR="0032418B" w:rsidRPr="00EA5F17" w:rsidRDefault="00274C9C"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32418B"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D86FAF" w:rsidRDefault="00D86FAF" w:rsidP="003A16DF">
      <w:pPr>
        <w:pStyle w:val="ListParagraph"/>
        <w:spacing w:line="276" w:lineRule="auto"/>
        <w:ind w:left="0"/>
        <w:jc w:val="both"/>
        <w:rPr>
          <w:rFonts w:asciiTheme="majorHAnsi" w:hAnsiTheme="majorHAnsi"/>
          <w:bCs/>
          <w:color w:val="000000"/>
          <w:lang w:val="bg-BG"/>
        </w:rPr>
      </w:pPr>
    </w:p>
    <w:p w:rsidR="0032418B" w:rsidRPr="00826156" w:rsidRDefault="0032418B" w:rsidP="003A16DF">
      <w:pPr>
        <w:pStyle w:val="ListParagraph"/>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00274C9C">
        <w:rPr>
          <w:rFonts w:asciiTheme="majorHAnsi" w:hAnsiTheme="majorHAnsi"/>
          <w:bCs/>
          <w:color w:val="000000"/>
          <w:lang w:val="bg-BG"/>
        </w:rPr>
        <w:t xml:space="preserve"> </w:t>
      </w:r>
      <w:r w:rsidR="00E22B24" w:rsidRPr="00E22B24">
        <w:rPr>
          <w:rFonts w:asciiTheme="majorHAnsi" w:hAnsiTheme="majorHAnsi"/>
          <w:b/>
          <w:bCs/>
          <w:color w:val="000000"/>
          <w:lang w:val="bg-BG"/>
        </w:rPr>
        <w:t>1 </w:t>
      </w:r>
      <w:r w:rsidR="00FC1A0D">
        <w:rPr>
          <w:rFonts w:asciiTheme="majorHAnsi" w:hAnsiTheme="majorHAnsi"/>
          <w:b/>
          <w:bCs/>
          <w:color w:val="000000"/>
          <w:lang w:val="bg-BG"/>
        </w:rPr>
        <w:t>279 418</w:t>
      </w:r>
      <w:r w:rsidR="00274C9C" w:rsidRPr="00E22B24">
        <w:rPr>
          <w:rFonts w:asciiTheme="majorHAnsi" w:hAnsiTheme="majorHAnsi"/>
          <w:b/>
          <w:bCs/>
          <w:color w:val="000000"/>
          <w:lang w:val="bg-BG"/>
        </w:rPr>
        <w:t xml:space="preserve"> </w:t>
      </w:r>
      <w:r w:rsidR="004443C2" w:rsidRPr="00E22B24">
        <w:rPr>
          <w:rFonts w:asciiTheme="majorHAnsi" w:hAnsiTheme="majorHAnsi"/>
          <w:b/>
          <w:bCs/>
          <w:color w:val="000000"/>
          <w:lang w:val="bg-BG"/>
        </w:rPr>
        <w:t>лв. (</w:t>
      </w:r>
      <w:r w:rsidR="00E22B24">
        <w:rPr>
          <w:rFonts w:asciiTheme="majorHAnsi" w:hAnsiTheme="majorHAnsi"/>
          <w:b/>
          <w:bCs/>
          <w:color w:val="000000"/>
          <w:lang w:val="bg-BG"/>
        </w:rPr>
        <w:t xml:space="preserve">един милион </w:t>
      </w:r>
      <w:r w:rsidR="00FC1A0D">
        <w:rPr>
          <w:rFonts w:asciiTheme="majorHAnsi" w:hAnsiTheme="majorHAnsi"/>
          <w:b/>
          <w:bCs/>
          <w:color w:val="000000"/>
          <w:lang w:val="bg-BG"/>
        </w:rPr>
        <w:t>двеста седемдесет и девет хиляди четиристотин и осемнадесет</w:t>
      </w:r>
      <w:r w:rsidR="00CA3C1E">
        <w:rPr>
          <w:rFonts w:asciiTheme="majorHAnsi" w:hAnsiTheme="majorHAnsi"/>
          <w:b/>
          <w:bCs/>
          <w:color w:val="000000"/>
          <w:lang w:val="bg-BG"/>
        </w:rPr>
        <w:t xml:space="preserve"> хиляди л</w:t>
      </w:r>
      <w:r w:rsidR="00040F64">
        <w:rPr>
          <w:rFonts w:asciiTheme="majorHAnsi" w:hAnsiTheme="majorHAnsi"/>
          <w:b/>
          <w:bCs/>
          <w:color w:val="000000"/>
          <w:lang w:val="bg-BG"/>
        </w:rPr>
        <w:t>ева</w:t>
      </w:r>
      <w:r w:rsidR="00EB1C46" w:rsidRPr="0019390E">
        <w:rPr>
          <w:rFonts w:asciiTheme="majorHAnsi" w:hAnsiTheme="majorHAnsi"/>
          <w:b/>
          <w:bCs/>
          <w:color w:val="000000"/>
          <w:lang w:val="bg-BG"/>
        </w:rPr>
        <w:t>)</w:t>
      </w:r>
      <w:r w:rsidR="00D86FAF" w:rsidRPr="0019390E">
        <w:rPr>
          <w:rFonts w:asciiTheme="majorHAnsi" w:hAnsiTheme="majorHAnsi"/>
          <w:b/>
          <w:bCs/>
          <w:color w:val="000000"/>
          <w:lang w:val="bg-BG"/>
        </w:rPr>
        <w:t>, без включен ДДС</w:t>
      </w:r>
      <w:r w:rsidR="00D86FAF" w:rsidRPr="00826156">
        <w:rPr>
          <w:rFonts w:asciiTheme="majorHAnsi" w:hAnsiTheme="majorHAnsi"/>
          <w:bCs/>
          <w:color w:val="000000"/>
          <w:lang w:val="bg-BG"/>
        </w:rPr>
        <w:t xml:space="preserve"> и е определена съгласно чл. 21, ал. 1 от ЗОП</w:t>
      </w:r>
      <w:r w:rsidR="00627282">
        <w:rPr>
          <w:rFonts w:asciiTheme="majorHAnsi" w:hAnsiTheme="majorHAnsi"/>
          <w:bCs/>
          <w:color w:val="000000"/>
          <w:lang w:val="bg-BG"/>
        </w:rPr>
        <w:t>.</w:t>
      </w:r>
    </w:p>
    <w:p w:rsidR="00E22B24" w:rsidRDefault="00E22B24" w:rsidP="00E22B24">
      <w:pPr>
        <w:pStyle w:val="ListParagraph"/>
        <w:spacing w:line="276" w:lineRule="auto"/>
        <w:ind w:left="0"/>
        <w:jc w:val="both"/>
        <w:rPr>
          <w:rFonts w:asciiTheme="majorHAnsi" w:hAnsiTheme="majorHAnsi"/>
          <w:b/>
          <w:bCs/>
          <w:color w:val="000000"/>
          <w:u w:val="single"/>
          <w:lang w:val="bg-BG"/>
        </w:rPr>
      </w:pPr>
    </w:p>
    <w:p w:rsidR="00E22B24" w:rsidRPr="00E22B24" w:rsidRDefault="00E22B24" w:rsidP="00BA5AD1">
      <w:pPr>
        <w:pStyle w:val="ListParagraph"/>
        <w:spacing w:line="276" w:lineRule="auto"/>
        <w:ind w:left="0"/>
        <w:jc w:val="both"/>
        <w:rPr>
          <w:rFonts w:asciiTheme="majorHAnsi" w:hAnsiTheme="majorHAnsi"/>
          <w:b/>
          <w:bCs/>
          <w:color w:val="000000"/>
          <w:u w:val="single"/>
          <w:lang w:val="bg-BG"/>
        </w:rPr>
      </w:pPr>
      <w:r w:rsidRPr="00E22B24">
        <w:rPr>
          <w:rFonts w:asciiTheme="majorHAnsi" w:hAnsiTheme="majorHAnsi"/>
          <w:b/>
          <w:bCs/>
          <w:color w:val="000000"/>
          <w:u w:val="single"/>
          <w:lang w:val="bg-BG"/>
        </w:rPr>
        <w:t>Средствата се предоставят по Национална програма /ИГРП 2016 по ФВС</w:t>
      </w:r>
    </w:p>
    <w:p w:rsidR="00D86FAF" w:rsidRPr="00E22B24" w:rsidRDefault="00E22B24" w:rsidP="00BA5AD1">
      <w:pPr>
        <w:pStyle w:val="ListParagraph"/>
        <w:spacing w:line="276" w:lineRule="auto"/>
        <w:ind w:left="0"/>
        <w:jc w:val="both"/>
        <w:rPr>
          <w:rFonts w:asciiTheme="majorHAnsi" w:hAnsiTheme="majorHAnsi"/>
          <w:b/>
          <w:bCs/>
          <w:color w:val="000000"/>
          <w:u w:val="single"/>
          <w:lang w:val="bg-BG"/>
        </w:rPr>
      </w:pPr>
      <w:r w:rsidRPr="00E22B24">
        <w:rPr>
          <w:rFonts w:asciiTheme="majorHAnsi" w:hAnsiTheme="majorHAnsi"/>
          <w:b/>
          <w:bCs/>
          <w:color w:val="000000"/>
          <w:u w:val="single"/>
          <w:lang w:val="bg-BG"/>
        </w:rPr>
        <w:t>Специфична цел1 „Подкрепа на визовата политика”, Национална цел  „Национален капацитет”</w:t>
      </w:r>
    </w:p>
    <w:p w:rsidR="00E05DE5" w:rsidRPr="006C5989" w:rsidRDefault="00806299" w:rsidP="00BA5AD1">
      <w:pPr>
        <w:spacing w:line="276" w:lineRule="auto"/>
        <w:jc w:val="both"/>
        <w:rPr>
          <w:rFonts w:asciiTheme="majorHAnsi" w:hAnsiTheme="majorHAnsi"/>
          <w:bCs/>
          <w:color w:val="000000"/>
          <w:lang w:val="bg-BG"/>
        </w:rPr>
      </w:pPr>
      <w:r>
        <w:rPr>
          <w:rFonts w:asciiTheme="majorHAnsi" w:hAnsiTheme="majorHAnsi"/>
          <w:bCs/>
          <w:color w:val="000000"/>
          <w:lang w:val="bg-BG"/>
        </w:rPr>
        <w:t>Прогнозната стойност е определена</w:t>
      </w:r>
      <w:r w:rsidR="003A4E5D">
        <w:rPr>
          <w:rFonts w:asciiTheme="majorHAnsi" w:hAnsiTheme="majorHAnsi"/>
          <w:bCs/>
          <w:color w:val="000000"/>
          <w:lang w:val="bg-BG"/>
        </w:rPr>
        <w:t xml:space="preserve"> </w:t>
      </w:r>
      <w:r w:rsidR="00E05DE5" w:rsidRPr="005641F3">
        <w:rPr>
          <w:rFonts w:asciiTheme="majorHAnsi" w:hAnsiTheme="majorHAnsi"/>
          <w:b/>
          <w:bCs/>
          <w:color w:val="000000"/>
          <w:lang w:val="bg-BG"/>
        </w:rPr>
        <w:t>в рамките на пределния финансов ресурс</w:t>
      </w:r>
      <w:r w:rsidR="00E05DE5" w:rsidRPr="006C5989">
        <w:rPr>
          <w:rFonts w:asciiTheme="majorHAnsi" w:hAnsiTheme="majorHAnsi"/>
          <w:bCs/>
          <w:color w:val="000000"/>
          <w:lang w:val="bg-BG"/>
        </w:rPr>
        <w:t>, с който разполага възложителят.</w:t>
      </w:r>
    </w:p>
    <w:p w:rsidR="006C20CE" w:rsidRDefault="006C20CE" w:rsidP="00D86FAF">
      <w:pPr>
        <w:jc w:val="both"/>
        <w:rPr>
          <w:rFonts w:asciiTheme="majorHAnsi" w:hAnsiTheme="majorHAnsi"/>
          <w:bCs/>
          <w:color w:val="000000"/>
          <w:lang w:val="bg-BG"/>
        </w:rPr>
      </w:pPr>
    </w:p>
    <w:p w:rsidR="00410B67" w:rsidRPr="00780938" w:rsidRDefault="00274C9C"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EB77B7">
        <w:rPr>
          <w:rFonts w:asciiTheme="majorHAnsi" w:hAnsiTheme="majorHAnsi"/>
          <w:b/>
          <w:bCs/>
          <w:color w:val="000000"/>
          <w:lang w:val="bg-BG"/>
        </w:rPr>
        <w:t>К</w:t>
      </w:r>
      <w:r w:rsidR="00410B67" w:rsidRPr="00780938">
        <w:rPr>
          <w:rFonts w:asciiTheme="majorHAnsi" w:hAnsiTheme="majorHAnsi"/>
          <w:b/>
          <w:bCs/>
          <w:color w:val="000000"/>
          <w:lang w:val="bg-BG"/>
        </w:rPr>
        <w:t>оличества</w:t>
      </w:r>
    </w:p>
    <w:p w:rsidR="00410B67" w:rsidRPr="00780938" w:rsidRDefault="00410B67" w:rsidP="00DB21D4">
      <w:pPr>
        <w:spacing w:line="276" w:lineRule="auto"/>
        <w:jc w:val="both"/>
        <w:rPr>
          <w:rFonts w:asciiTheme="majorHAnsi" w:hAnsiTheme="majorHAnsi"/>
          <w:b/>
          <w:bCs/>
          <w:color w:val="000000"/>
          <w:lang w:val="bg-BG"/>
        </w:rPr>
      </w:pPr>
    </w:p>
    <w:p w:rsidR="00055CF7" w:rsidRDefault="00D50F97" w:rsidP="00055CF7">
      <w:pPr>
        <w:jc w:val="both"/>
        <w:rPr>
          <w:rFonts w:asciiTheme="majorHAnsi" w:hAnsiTheme="majorHAnsi"/>
          <w:bCs/>
          <w:color w:val="000000"/>
          <w:lang w:val="bg-BG"/>
        </w:rPr>
      </w:pPr>
      <w:r>
        <w:rPr>
          <w:rFonts w:asciiTheme="majorHAnsi" w:hAnsiTheme="majorHAnsi"/>
          <w:lang w:val="bg-BG"/>
        </w:rPr>
        <w:t>Необходимите к</w:t>
      </w:r>
      <w:r w:rsidR="006C20CE" w:rsidRPr="00780938">
        <w:rPr>
          <w:rFonts w:asciiTheme="majorHAnsi" w:hAnsiTheme="majorHAnsi"/>
          <w:lang w:val="bg-BG"/>
        </w:rPr>
        <w:t>оличеств</w:t>
      </w:r>
      <w:r w:rsidR="00055CF7">
        <w:rPr>
          <w:rFonts w:asciiTheme="majorHAnsi" w:hAnsiTheme="majorHAnsi"/>
          <w:lang w:val="bg-BG"/>
        </w:rPr>
        <w:t xml:space="preserve">а </w:t>
      </w:r>
      <w:r w:rsidR="0044156C">
        <w:rPr>
          <w:rFonts w:asciiTheme="majorHAnsi" w:hAnsiTheme="majorHAnsi"/>
          <w:lang w:val="bg-BG"/>
        </w:rPr>
        <w:t>компютърно и комуникационно оборудване</w:t>
      </w:r>
      <w:r w:rsidR="00055CF7">
        <w:rPr>
          <w:rFonts w:asciiTheme="majorHAnsi" w:hAnsiTheme="majorHAnsi"/>
          <w:lang w:val="bg-BG"/>
        </w:rPr>
        <w:t xml:space="preserve"> са дефинирани в Техническата спецификация.</w:t>
      </w:r>
    </w:p>
    <w:p w:rsidR="00D50F97" w:rsidRPr="00E67989" w:rsidRDefault="00D50F97" w:rsidP="00DB21D4">
      <w:pPr>
        <w:spacing w:line="276" w:lineRule="auto"/>
        <w:jc w:val="both"/>
        <w:rPr>
          <w:rFonts w:asciiTheme="majorHAnsi" w:hAnsiTheme="majorHAnsi"/>
          <w:bCs/>
          <w:color w:val="000000"/>
          <w:lang w:val="bg-BG"/>
        </w:rPr>
      </w:pPr>
    </w:p>
    <w:p w:rsidR="00E67989" w:rsidRPr="00E67989" w:rsidRDefault="00E67989" w:rsidP="00DB21D4">
      <w:pPr>
        <w:spacing w:line="276" w:lineRule="auto"/>
        <w:jc w:val="both"/>
        <w:rPr>
          <w:rFonts w:asciiTheme="majorHAnsi" w:hAnsiTheme="majorHAnsi"/>
          <w:bCs/>
          <w:color w:val="000000"/>
          <w:lang w:val="bg-BG"/>
        </w:rPr>
      </w:pPr>
    </w:p>
    <w:p w:rsidR="00E67989" w:rsidRPr="00E67989" w:rsidRDefault="00E67989" w:rsidP="00DB21D4">
      <w:pPr>
        <w:spacing w:line="276" w:lineRule="auto"/>
        <w:jc w:val="both"/>
        <w:rPr>
          <w:rFonts w:asciiTheme="majorHAnsi" w:hAnsiTheme="majorHAnsi"/>
          <w:bCs/>
          <w:color w:val="000000"/>
          <w:lang w:val="bg-BG"/>
        </w:rPr>
      </w:pPr>
    </w:p>
    <w:p w:rsidR="00410B67" w:rsidRPr="00410B67" w:rsidRDefault="00274C9C"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410B67">
        <w:rPr>
          <w:rFonts w:asciiTheme="majorHAnsi" w:hAnsiTheme="majorHAnsi"/>
          <w:b/>
          <w:bCs/>
          <w:color w:val="000000"/>
          <w:lang w:val="bg-BG"/>
        </w:rPr>
        <w:t>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A07E14" w:rsidRDefault="00F7774A" w:rsidP="00AA004C">
      <w:pPr>
        <w:pStyle w:val="ListParagraph"/>
        <w:numPr>
          <w:ilvl w:val="1"/>
          <w:numId w:val="22"/>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Цен</w:t>
      </w:r>
      <w:r w:rsidR="006929EE" w:rsidRPr="00A07E14">
        <w:rPr>
          <w:rFonts w:asciiTheme="majorHAnsi" w:hAnsiTheme="majorHAnsi"/>
          <w:bCs/>
          <w:color w:val="000000"/>
          <w:lang w:val="bg-BG"/>
        </w:rPr>
        <w:t xml:space="preserve">ата по договора се определя </w:t>
      </w:r>
      <w:r w:rsidR="00E56746" w:rsidRPr="00A07E14">
        <w:rPr>
          <w:rFonts w:asciiTheme="majorHAnsi" w:hAnsiTheme="majorHAnsi"/>
          <w:bCs/>
          <w:color w:val="000000"/>
          <w:lang w:val="bg-BG"/>
        </w:rPr>
        <w:t>като</w:t>
      </w:r>
      <w:r w:rsidR="006929EE" w:rsidRPr="00A07E14">
        <w:rPr>
          <w:rFonts w:asciiTheme="majorHAnsi" w:hAnsiTheme="majorHAnsi"/>
          <w:bCs/>
          <w:color w:val="000000"/>
          <w:lang w:val="bg-BG"/>
        </w:rPr>
        <w:t xml:space="preserve"> обща </w:t>
      </w:r>
      <w:r w:rsidR="003E0E29" w:rsidRPr="00A07E14">
        <w:rPr>
          <w:rFonts w:asciiTheme="majorHAnsi" w:hAnsiTheme="majorHAnsi"/>
          <w:bCs/>
          <w:color w:val="000000"/>
          <w:lang w:val="bg-BG"/>
        </w:rPr>
        <w:t>ц</w:t>
      </w:r>
      <w:r w:rsidRPr="00A07E14">
        <w:rPr>
          <w:rFonts w:asciiTheme="majorHAnsi" w:hAnsiTheme="majorHAnsi"/>
          <w:bCs/>
          <w:color w:val="000000"/>
          <w:lang w:val="bg-BG"/>
        </w:rPr>
        <w:t>ена за доставка, монтаж</w:t>
      </w:r>
      <w:r w:rsidR="0019390E" w:rsidRPr="00A07E14">
        <w:rPr>
          <w:rFonts w:asciiTheme="majorHAnsi" w:hAnsiTheme="majorHAnsi"/>
          <w:bCs/>
          <w:color w:val="000000"/>
          <w:lang w:val="bg-BG"/>
        </w:rPr>
        <w:t>, инсталиран</w:t>
      </w:r>
      <w:r w:rsidR="00FD1AE3">
        <w:rPr>
          <w:rFonts w:asciiTheme="majorHAnsi" w:hAnsiTheme="majorHAnsi"/>
          <w:bCs/>
          <w:color w:val="000000"/>
          <w:lang w:val="bg-BG"/>
        </w:rPr>
        <w:t>е,</w:t>
      </w:r>
      <w:r w:rsidRPr="00A07E14">
        <w:rPr>
          <w:rFonts w:asciiTheme="majorHAnsi" w:hAnsiTheme="majorHAnsi"/>
          <w:bCs/>
          <w:color w:val="000000"/>
          <w:lang w:val="bg-BG"/>
        </w:rPr>
        <w:t xml:space="preserve"> гаранционно обслужване на </w:t>
      </w:r>
      <w:r w:rsidR="0044156C">
        <w:rPr>
          <w:rFonts w:asciiTheme="majorHAnsi" w:hAnsiTheme="majorHAnsi"/>
          <w:bCs/>
          <w:color w:val="000000"/>
          <w:lang w:val="bg-BG"/>
        </w:rPr>
        <w:t>компютърното и комуникационно оборудване</w:t>
      </w:r>
      <w:r w:rsidR="00FD1AE3">
        <w:rPr>
          <w:rFonts w:asciiTheme="majorHAnsi" w:hAnsiTheme="majorHAnsi"/>
          <w:bCs/>
          <w:color w:val="000000"/>
          <w:lang w:val="bg-BG"/>
        </w:rPr>
        <w:t xml:space="preserve"> и обучение на</w:t>
      </w:r>
      <w:r w:rsidR="00FD1AE3" w:rsidRPr="00FD1AE3">
        <w:rPr>
          <w:rFonts w:asciiTheme="majorHAnsi" w:hAnsiTheme="majorHAnsi"/>
          <w:bCs/>
          <w:color w:val="000000"/>
          <w:lang w:val="bg-BG"/>
        </w:rPr>
        <w:t xml:space="preserve"> служители на Възложителя, както следва: системни администратори от НВИС – до 10 души; служители в консулските служби – до 48 души</w:t>
      </w:r>
      <w:r w:rsidR="00FD1AE3">
        <w:rPr>
          <w:rFonts w:asciiTheme="majorHAnsi" w:hAnsiTheme="majorHAnsi"/>
          <w:bCs/>
          <w:color w:val="000000"/>
          <w:lang w:val="bg-BG"/>
        </w:rPr>
        <w:t xml:space="preserve"> </w:t>
      </w:r>
      <w:r w:rsidR="00564095" w:rsidRPr="00A07E14">
        <w:rPr>
          <w:rFonts w:asciiTheme="majorHAnsi" w:hAnsiTheme="majorHAnsi"/>
          <w:bCs/>
          <w:color w:val="000000"/>
          <w:lang w:val="bg-BG"/>
        </w:rPr>
        <w:t>.</w:t>
      </w:r>
    </w:p>
    <w:p w:rsidR="00A07E14" w:rsidRPr="009D31A8" w:rsidRDefault="00564095" w:rsidP="00AA004C">
      <w:pPr>
        <w:pStyle w:val="ListParagraph"/>
        <w:numPr>
          <w:ilvl w:val="1"/>
          <w:numId w:val="22"/>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lastRenderedPageBreak/>
        <w:t>Посочен</w:t>
      </w:r>
      <w:r w:rsidR="006929EE" w:rsidRPr="00A07E14">
        <w:rPr>
          <w:rFonts w:asciiTheme="majorHAnsi" w:hAnsiTheme="majorHAnsi"/>
          <w:bCs/>
          <w:color w:val="000000"/>
          <w:lang w:val="bg-BG"/>
        </w:rPr>
        <w:t>ата в договора цена</w:t>
      </w:r>
      <w:r w:rsidR="008C3BAA">
        <w:rPr>
          <w:rFonts w:asciiTheme="majorHAnsi" w:hAnsiTheme="majorHAnsi"/>
          <w:bCs/>
          <w:color w:val="000000"/>
          <w:lang w:val="bg-BG"/>
        </w:rPr>
        <w:t xml:space="preserve"> </w:t>
      </w:r>
      <w:r w:rsidR="006929EE" w:rsidRPr="00A07E14">
        <w:rPr>
          <w:rFonts w:asciiTheme="majorHAnsi" w:hAnsiTheme="majorHAnsi"/>
          <w:bCs/>
          <w:color w:val="000000"/>
          <w:lang w:val="bg-BG"/>
        </w:rPr>
        <w:t>е</w:t>
      </w:r>
      <w:r w:rsidRPr="00A07E14">
        <w:rPr>
          <w:rFonts w:asciiTheme="majorHAnsi" w:hAnsiTheme="majorHAnsi"/>
          <w:bCs/>
          <w:color w:val="000000"/>
          <w:lang w:val="bg-BG"/>
        </w:rPr>
        <w:t xml:space="preserve"> крайн</w:t>
      </w:r>
      <w:r w:rsidR="006929EE" w:rsidRPr="00A07E14">
        <w:rPr>
          <w:rFonts w:asciiTheme="majorHAnsi" w:hAnsiTheme="majorHAnsi"/>
          <w:bCs/>
          <w:color w:val="000000"/>
          <w:lang w:val="bg-BG"/>
        </w:rPr>
        <w:t>а</w:t>
      </w:r>
      <w:r w:rsidRPr="00A07E14">
        <w:rPr>
          <w:rFonts w:asciiTheme="majorHAnsi" w:hAnsiTheme="majorHAnsi"/>
          <w:bCs/>
          <w:color w:val="000000"/>
          <w:lang w:val="bg-BG"/>
        </w:rPr>
        <w:t xml:space="preserve"> и включва всички разходи и възнаграждения на </w:t>
      </w:r>
      <w:r w:rsidR="006929EE" w:rsidRPr="00A07E14">
        <w:rPr>
          <w:rFonts w:asciiTheme="majorHAnsi" w:hAnsiTheme="majorHAnsi"/>
          <w:bCs/>
          <w:color w:val="000000"/>
          <w:lang w:val="bg-BG"/>
        </w:rPr>
        <w:t>И</w:t>
      </w:r>
      <w:r w:rsidRPr="00A07E14">
        <w:rPr>
          <w:rFonts w:asciiTheme="majorHAnsi" w:hAnsiTheme="majorHAnsi"/>
          <w:bCs/>
          <w:color w:val="000000"/>
          <w:lang w:val="bg-BG"/>
        </w:rPr>
        <w:t xml:space="preserve">зпълнителя за изпълнение на предмета на </w:t>
      </w:r>
      <w:r w:rsidR="00055CF7" w:rsidRPr="00A07E14">
        <w:rPr>
          <w:rFonts w:asciiTheme="majorHAnsi" w:hAnsiTheme="majorHAnsi"/>
          <w:bCs/>
          <w:color w:val="000000"/>
          <w:lang w:val="bg-BG"/>
        </w:rPr>
        <w:t>поръчката,</w:t>
      </w:r>
      <w:r w:rsidRPr="00A07E14">
        <w:rPr>
          <w:rFonts w:asciiTheme="majorHAnsi" w:hAnsiTheme="majorHAnsi"/>
          <w:bCs/>
          <w:color w:val="000000"/>
          <w:lang w:val="bg-BG"/>
        </w:rPr>
        <w:t xml:space="preserve"> като но не само: разходите за придобиване, съответно прехвърляне на правото на собственост върху </w:t>
      </w:r>
      <w:r w:rsidR="0044156C">
        <w:rPr>
          <w:rFonts w:asciiTheme="majorHAnsi" w:hAnsiTheme="majorHAnsi"/>
          <w:bCs/>
          <w:color w:val="000000"/>
          <w:lang w:val="bg-BG"/>
        </w:rPr>
        <w:t>компютърното и комуникационно оборудване</w:t>
      </w:r>
      <w:r w:rsidRPr="00A07E14">
        <w:rPr>
          <w:rFonts w:asciiTheme="majorHAnsi" w:hAnsiTheme="majorHAnsi"/>
          <w:bCs/>
          <w:color w:val="000000"/>
          <w:lang w:val="bg-BG"/>
        </w:rPr>
        <w:t xml:space="preserve"> на Възложителя, за доставка на компютърн</w:t>
      </w:r>
      <w:r w:rsidR="00055CF7" w:rsidRPr="00A07E14">
        <w:rPr>
          <w:rFonts w:asciiTheme="majorHAnsi" w:hAnsiTheme="majorHAnsi"/>
          <w:bCs/>
          <w:color w:val="000000"/>
          <w:lang w:val="bg-BG"/>
        </w:rPr>
        <w:t>ото оборудавне</w:t>
      </w:r>
      <w:r w:rsidRPr="00A07E14">
        <w:rPr>
          <w:rFonts w:asciiTheme="majorHAnsi" w:hAnsiTheme="majorHAnsi"/>
          <w:bCs/>
          <w:color w:val="000000"/>
          <w:lang w:val="bg-BG"/>
        </w:rPr>
        <w:t>, з</w:t>
      </w:r>
      <w:r w:rsidR="00055CF7" w:rsidRPr="00A07E14">
        <w:rPr>
          <w:rFonts w:asciiTheme="majorHAnsi" w:hAnsiTheme="majorHAnsi"/>
          <w:bCs/>
          <w:color w:val="000000"/>
          <w:lang w:val="bg-BG"/>
        </w:rPr>
        <w:t xml:space="preserve">а транспортиране на </w:t>
      </w:r>
      <w:r w:rsidR="0044156C">
        <w:rPr>
          <w:rFonts w:asciiTheme="majorHAnsi" w:hAnsiTheme="majorHAnsi"/>
          <w:bCs/>
          <w:color w:val="000000"/>
          <w:lang w:val="bg-BG"/>
        </w:rPr>
        <w:t>компютърното и комуникационно оборудване</w:t>
      </w:r>
      <w:r w:rsidR="00055CF7" w:rsidRPr="00A07E14">
        <w:rPr>
          <w:rFonts w:asciiTheme="majorHAnsi" w:hAnsiTheme="majorHAnsi"/>
          <w:bCs/>
          <w:color w:val="000000"/>
          <w:lang w:val="bg-BG"/>
        </w:rPr>
        <w:t xml:space="preserve"> </w:t>
      </w:r>
      <w:r w:rsidRPr="00A07E14">
        <w:rPr>
          <w:rFonts w:asciiTheme="majorHAnsi" w:hAnsiTheme="majorHAnsi"/>
          <w:bCs/>
          <w:color w:val="000000"/>
          <w:lang w:val="bg-BG"/>
        </w:rPr>
        <w:t>до мястото за доставка,</w:t>
      </w:r>
      <w:r w:rsidR="00055CF7" w:rsidRPr="00A07E14">
        <w:rPr>
          <w:rFonts w:asciiTheme="majorHAnsi" w:hAnsiTheme="majorHAnsi"/>
          <w:bCs/>
          <w:color w:val="000000"/>
          <w:lang w:val="bg-BG"/>
        </w:rPr>
        <w:t xml:space="preserve"> за монтаж, инсталиране, въвеждане в експлоатация и привеждане</w:t>
      </w:r>
      <w:r w:rsidR="00060B87">
        <w:rPr>
          <w:rFonts w:asciiTheme="majorHAnsi" w:hAnsiTheme="majorHAnsi"/>
          <w:bCs/>
          <w:color w:val="000000"/>
          <w:lang w:val="bg-BG"/>
        </w:rPr>
        <w:t xml:space="preserve"> </w:t>
      </w:r>
      <w:r w:rsidR="00A14DF2">
        <w:rPr>
          <w:rFonts w:asciiTheme="majorHAnsi" w:hAnsiTheme="majorHAnsi"/>
          <w:bCs/>
          <w:color w:val="000000"/>
          <w:lang w:val="bg-BG"/>
        </w:rPr>
        <w:t xml:space="preserve">на </w:t>
      </w:r>
      <w:r w:rsidR="0044156C">
        <w:rPr>
          <w:rFonts w:asciiTheme="majorHAnsi" w:hAnsiTheme="majorHAnsi"/>
          <w:bCs/>
          <w:color w:val="000000"/>
          <w:lang w:val="bg-BG"/>
        </w:rPr>
        <w:t>компютърното и комуникационно оборудване</w:t>
      </w:r>
      <w:r w:rsidR="00055CF7" w:rsidRPr="00A07E14">
        <w:rPr>
          <w:rFonts w:asciiTheme="majorHAnsi" w:hAnsiTheme="majorHAnsi"/>
          <w:bCs/>
          <w:color w:val="000000"/>
          <w:lang w:val="bg-BG"/>
        </w:rPr>
        <w:t xml:space="preserve"> в работно състояние,</w:t>
      </w:r>
      <w:r w:rsidRPr="00A07E14">
        <w:rPr>
          <w:rFonts w:asciiTheme="majorHAnsi" w:hAnsiTheme="majorHAnsi"/>
          <w:bCs/>
          <w:color w:val="000000"/>
          <w:lang w:val="bg-BG"/>
        </w:rPr>
        <w:t xml:space="preserve">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w:t>
      </w:r>
      <w:r w:rsidRPr="009D31A8">
        <w:rPr>
          <w:rFonts w:asciiTheme="majorHAnsi" w:hAnsiTheme="majorHAnsi"/>
          <w:bCs/>
          <w:color w:val="000000"/>
          <w:lang w:val="bg-BG"/>
        </w:rPr>
        <w:t xml:space="preserve">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w:t>
      </w:r>
      <w:r w:rsidR="009D31A8">
        <w:rPr>
          <w:rFonts w:asciiTheme="majorHAnsi" w:hAnsiTheme="majorHAnsi"/>
          <w:bCs/>
          <w:color w:val="000000"/>
          <w:lang w:val="bg-BG"/>
        </w:rPr>
        <w:t xml:space="preserve">инсталиране на нови версии на софтуера, </w:t>
      </w:r>
      <w:r w:rsidRPr="009D31A8">
        <w:rPr>
          <w:rFonts w:asciiTheme="majorHAnsi" w:hAnsiTheme="majorHAnsi"/>
          <w:bCs/>
          <w:color w:val="000000"/>
          <w:lang w:val="bg-BG"/>
        </w:rPr>
        <w:t>както и всички други разходи, необходими за качественото изпълнение на поръчката.</w:t>
      </w:r>
    </w:p>
    <w:p w:rsidR="00E56746" w:rsidRPr="00A07E14" w:rsidRDefault="00E56746" w:rsidP="00AA004C">
      <w:pPr>
        <w:pStyle w:val="ListParagraph"/>
        <w:numPr>
          <w:ilvl w:val="1"/>
          <w:numId w:val="22"/>
        </w:numPr>
        <w:tabs>
          <w:tab w:val="left" w:pos="426"/>
        </w:tabs>
        <w:spacing w:after="197" w:line="276" w:lineRule="auto"/>
        <w:ind w:left="0" w:firstLine="0"/>
        <w:jc w:val="both"/>
        <w:rPr>
          <w:rFonts w:asciiTheme="majorHAnsi" w:hAnsiTheme="majorHAnsi"/>
          <w:bCs/>
          <w:color w:val="000000"/>
          <w:lang w:val="bg-BG"/>
        </w:rPr>
      </w:pPr>
      <w:r w:rsidRPr="00A07E14">
        <w:rPr>
          <w:rFonts w:asciiTheme="majorHAnsi" w:hAnsiTheme="majorHAnsi"/>
          <w:bCs/>
          <w:color w:val="000000"/>
          <w:lang w:val="bg-BG"/>
        </w:rPr>
        <w:t>Посочен</w:t>
      </w:r>
      <w:r w:rsidR="006929EE" w:rsidRPr="00A07E14">
        <w:rPr>
          <w:rFonts w:asciiTheme="majorHAnsi" w:hAnsiTheme="majorHAnsi"/>
          <w:bCs/>
          <w:color w:val="000000"/>
          <w:lang w:val="bg-BG"/>
        </w:rPr>
        <w:t>ата</w:t>
      </w:r>
      <w:r w:rsidRPr="00A07E14">
        <w:rPr>
          <w:rFonts w:asciiTheme="majorHAnsi" w:hAnsiTheme="majorHAnsi"/>
          <w:bCs/>
          <w:color w:val="000000"/>
          <w:lang w:val="bg-BG"/>
        </w:rPr>
        <w:t xml:space="preserve"> в договора цен</w:t>
      </w:r>
      <w:r w:rsidR="006929EE" w:rsidRPr="00A07E14">
        <w:rPr>
          <w:rFonts w:asciiTheme="majorHAnsi" w:hAnsiTheme="majorHAnsi"/>
          <w:bCs/>
          <w:color w:val="000000"/>
          <w:lang w:val="bg-BG"/>
        </w:rPr>
        <w:t>а</w:t>
      </w:r>
      <w:r w:rsidR="00060B87">
        <w:rPr>
          <w:rFonts w:asciiTheme="majorHAnsi" w:hAnsiTheme="majorHAnsi"/>
          <w:bCs/>
          <w:color w:val="000000"/>
          <w:lang w:val="bg-BG"/>
        </w:rPr>
        <w:t xml:space="preserve"> </w:t>
      </w:r>
      <w:r w:rsidR="006929EE" w:rsidRPr="00A07E14">
        <w:rPr>
          <w:rFonts w:asciiTheme="majorHAnsi" w:hAnsiTheme="majorHAnsi"/>
          <w:lang w:val="bg-BG" w:eastAsia="bg-BG"/>
        </w:rPr>
        <w:t>остава непроменена</w:t>
      </w:r>
      <w:r w:rsidRPr="00A07E14">
        <w:rPr>
          <w:rFonts w:asciiTheme="majorHAnsi" w:hAnsiTheme="majorHAnsi"/>
          <w:lang w:val="bg-BG" w:eastAsia="bg-BG"/>
        </w:rPr>
        <w:t xml:space="preserve"> за срока на действието му, освен </w:t>
      </w:r>
      <w:r w:rsidRPr="00A07E14">
        <w:rPr>
          <w:rFonts w:asciiTheme="majorHAnsi" w:hAnsiTheme="majorHAnsi"/>
          <w:lang w:val="bg-BG"/>
        </w:rPr>
        <w:t>ако Изпълнителят предложи по-ниск</w:t>
      </w:r>
      <w:r w:rsidR="006929EE" w:rsidRPr="00A07E14">
        <w:rPr>
          <w:rFonts w:asciiTheme="majorHAnsi" w:hAnsiTheme="majorHAnsi"/>
          <w:lang w:val="bg-BG"/>
        </w:rPr>
        <w:t>а</w:t>
      </w:r>
      <w:r w:rsidRPr="00A07E14">
        <w:rPr>
          <w:rFonts w:asciiTheme="majorHAnsi" w:hAnsiTheme="majorHAnsi"/>
          <w:lang w:val="bg-BG"/>
        </w:rPr>
        <w:t xml:space="preserve"> цен</w:t>
      </w:r>
      <w:r w:rsidR="006929EE" w:rsidRPr="00A07E14">
        <w:rPr>
          <w:rFonts w:asciiTheme="majorHAnsi" w:hAnsiTheme="majorHAnsi"/>
          <w:lang w:val="bg-BG"/>
        </w:rPr>
        <w:t>а</w:t>
      </w:r>
      <w:r w:rsidRPr="00A07E14">
        <w:rPr>
          <w:rFonts w:asciiTheme="majorHAnsi" w:hAnsiTheme="majorHAnsi"/>
          <w:lang w:val="bg-BG"/>
        </w:rPr>
        <w:t xml:space="preserve"> по време на изпълнение на договора, без да променя предмета и обема на изпълнението.</w:t>
      </w:r>
    </w:p>
    <w:p w:rsidR="00E540F4" w:rsidRPr="00EA5F17" w:rsidRDefault="00E540F4" w:rsidP="00AA004C">
      <w:pPr>
        <w:pStyle w:val="ListParagraph"/>
        <w:numPr>
          <w:ilvl w:val="0"/>
          <w:numId w:val="22"/>
        </w:num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3826F1" w:rsidRDefault="003826F1" w:rsidP="00564095">
      <w:pPr>
        <w:spacing w:line="276" w:lineRule="auto"/>
        <w:ind w:right="72"/>
        <w:jc w:val="both"/>
        <w:rPr>
          <w:rFonts w:asciiTheme="majorHAnsi" w:hAnsiTheme="majorHAnsi"/>
          <w:color w:val="000000"/>
          <w:lang w:val="bg-BG"/>
        </w:rPr>
      </w:pPr>
    </w:p>
    <w:p w:rsidR="003826F1" w:rsidRPr="00960FD1" w:rsidRDefault="00564095" w:rsidP="00AA004C">
      <w:pPr>
        <w:pStyle w:val="ListParagraph"/>
        <w:numPr>
          <w:ilvl w:val="1"/>
          <w:numId w:val="22"/>
        </w:numPr>
        <w:spacing w:line="276" w:lineRule="auto"/>
        <w:ind w:left="0" w:right="72" w:firstLine="0"/>
        <w:jc w:val="both"/>
        <w:rPr>
          <w:rFonts w:asciiTheme="majorHAnsi" w:hAnsiTheme="majorHAnsi"/>
          <w:color w:val="000000"/>
          <w:lang w:val="bg-BG"/>
        </w:rPr>
      </w:pPr>
      <w:r w:rsidRPr="00960FD1">
        <w:rPr>
          <w:rFonts w:asciiTheme="majorHAnsi" w:hAnsiTheme="majorHAnsi"/>
          <w:color w:val="000000"/>
          <w:lang w:val="bg-BG"/>
        </w:rPr>
        <w:t xml:space="preserve">Възложителят заплаща на изпълнителя дължимите суми в срок до </w:t>
      </w:r>
      <w:r w:rsidR="007F4BD5" w:rsidRPr="00960FD1">
        <w:rPr>
          <w:rFonts w:asciiTheme="majorHAnsi" w:hAnsiTheme="majorHAnsi"/>
          <w:color w:val="000000"/>
          <w:lang w:val="bg-BG"/>
        </w:rPr>
        <w:t>3</w:t>
      </w:r>
      <w:r w:rsidRPr="00960FD1">
        <w:rPr>
          <w:rFonts w:asciiTheme="majorHAnsi" w:hAnsiTheme="majorHAnsi"/>
          <w:color w:val="000000"/>
          <w:lang w:val="bg-BG"/>
        </w:rPr>
        <w:t>0 (</w:t>
      </w:r>
      <w:r w:rsidR="007F4BD5" w:rsidRPr="00960FD1">
        <w:rPr>
          <w:rFonts w:asciiTheme="majorHAnsi" w:hAnsiTheme="majorHAnsi"/>
          <w:color w:val="000000"/>
          <w:lang w:val="bg-BG"/>
        </w:rPr>
        <w:t>три</w:t>
      </w:r>
      <w:r w:rsidRPr="00960FD1">
        <w:rPr>
          <w:rFonts w:asciiTheme="majorHAnsi" w:hAnsiTheme="majorHAnsi"/>
          <w:color w:val="000000"/>
          <w:lang w:val="bg-BG"/>
        </w:rPr>
        <w:t>десет)</w:t>
      </w:r>
      <w:r w:rsidR="0019390E" w:rsidRPr="00960FD1">
        <w:rPr>
          <w:rFonts w:asciiTheme="majorHAnsi" w:hAnsiTheme="majorHAnsi"/>
          <w:color w:val="000000"/>
          <w:lang w:val="bg-BG"/>
        </w:rPr>
        <w:t xml:space="preserve"> </w:t>
      </w:r>
      <w:r w:rsidR="007F4BD5" w:rsidRPr="00960FD1">
        <w:rPr>
          <w:rFonts w:asciiTheme="majorHAnsi" w:hAnsiTheme="majorHAnsi"/>
          <w:color w:val="000000"/>
          <w:lang w:val="bg-BG"/>
        </w:rPr>
        <w:t>календарни</w:t>
      </w:r>
      <w:r w:rsidRPr="00960FD1">
        <w:rPr>
          <w:rFonts w:asciiTheme="majorHAnsi" w:hAnsiTheme="majorHAnsi"/>
          <w:color w:val="000000"/>
          <w:lang w:val="bg-BG"/>
        </w:rPr>
        <w:t xml:space="preserve"> дни </w:t>
      </w:r>
      <w:r w:rsidR="009D31A8" w:rsidRPr="009D31A8">
        <w:rPr>
          <w:rFonts w:asciiTheme="majorHAnsi" w:hAnsiTheme="majorHAnsi"/>
          <w:color w:val="000000"/>
          <w:lang w:val="bg-BG"/>
        </w:rPr>
        <w:t xml:space="preserve">след доставката, приемане на оборудването с приемо-предавателен протокол, удостоверяващ монтирането, инсталирането, въвеждането в експлоатация, привеждането на тестове за работоспособност в съответствие с предписанията на производителя и приложимите стандарти,  провеждане на обучението на </w:t>
      </w:r>
      <w:r w:rsidR="009D31A8" w:rsidRPr="009D31A8">
        <w:rPr>
          <w:rFonts w:asciiTheme="majorHAnsi" w:hAnsiTheme="majorHAnsi"/>
          <w:bCs/>
          <w:color w:val="000000"/>
          <w:lang w:val="bg-BG"/>
        </w:rPr>
        <w:t>служители на Възложителя, както следва: системни администратори от НВИС – до 10 души; служители в консулските служби – до 48 души</w:t>
      </w:r>
      <w:r w:rsidR="009D31A8" w:rsidRPr="009D31A8">
        <w:rPr>
          <w:rFonts w:asciiTheme="majorHAnsi" w:hAnsiTheme="majorHAnsi"/>
          <w:color w:val="000000"/>
          <w:lang w:val="bg-BG"/>
        </w:rPr>
        <w:t xml:space="preserve"> </w:t>
      </w:r>
      <w:r w:rsidR="009D31A8" w:rsidRPr="009D31A8">
        <w:rPr>
          <w:rFonts w:asciiTheme="majorHAnsi" w:hAnsiTheme="majorHAnsi"/>
          <w:bCs/>
          <w:color w:val="000000"/>
          <w:lang w:val="bg-BG"/>
        </w:rPr>
        <w:t>и получаване на оригинална фактура.</w:t>
      </w:r>
      <w:r w:rsidR="009D31A8" w:rsidRPr="009D31A8">
        <w:rPr>
          <w:rFonts w:asciiTheme="majorHAnsi" w:hAnsiTheme="majorHAnsi"/>
          <w:color w:val="000000"/>
          <w:lang w:val="bg-BG"/>
        </w:rPr>
        <w:t xml:space="preserve"> За проведеното обучение се съставя отделен приемо-предавателен протокол.</w:t>
      </w:r>
      <w:r w:rsidR="00960FD1" w:rsidRPr="00960FD1">
        <w:rPr>
          <w:rFonts w:asciiTheme="majorHAnsi" w:hAnsiTheme="majorHAnsi"/>
          <w:color w:val="000000"/>
          <w:lang w:val="bg-BG"/>
        </w:rPr>
        <w:t xml:space="preserve"> </w:t>
      </w:r>
    </w:p>
    <w:p w:rsidR="00564095" w:rsidRPr="006C5989" w:rsidRDefault="00564095" w:rsidP="00AA004C">
      <w:pPr>
        <w:pStyle w:val="ListParagraph"/>
        <w:numPr>
          <w:ilvl w:val="1"/>
          <w:numId w:val="22"/>
        </w:numPr>
        <w:spacing w:line="276" w:lineRule="auto"/>
        <w:ind w:left="0" w:firstLine="0"/>
        <w:jc w:val="both"/>
        <w:rPr>
          <w:rFonts w:asciiTheme="majorHAnsi" w:hAnsiTheme="majorHAnsi"/>
          <w:color w:val="000000"/>
          <w:lang w:val="bg-BG"/>
        </w:rPr>
      </w:pPr>
      <w:r w:rsidRPr="006C5989">
        <w:rPr>
          <w:rFonts w:asciiTheme="majorHAnsi" w:hAnsiTheme="majorHAnsi"/>
          <w:color w:val="000000"/>
          <w:lang w:val="bg-BG"/>
        </w:rPr>
        <w:t>Плащанията се извършват по банков път по посочена от изпълнителя банкова сметка.</w:t>
      </w:r>
    </w:p>
    <w:p w:rsidR="003826F1" w:rsidRDefault="003826F1" w:rsidP="00DB21D4">
      <w:pPr>
        <w:spacing w:line="276" w:lineRule="auto"/>
        <w:ind w:right="-18"/>
        <w:jc w:val="both"/>
        <w:rPr>
          <w:rFonts w:asciiTheme="majorHAnsi" w:hAnsiTheme="majorHAnsi"/>
          <w:color w:val="000000"/>
          <w:lang w:val="bg-BG"/>
        </w:rPr>
      </w:pPr>
    </w:p>
    <w:p w:rsidR="00E540F4" w:rsidRPr="00EA5F17" w:rsidRDefault="00E540F4" w:rsidP="00AA004C">
      <w:pPr>
        <w:pStyle w:val="ListParagraph"/>
        <w:numPr>
          <w:ilvl w:val="1"/>
          <w:numId w:val="22"/>
        </w:numPr>
        <w:spacing w:line="276" w:lineRule="auto"/>
        <w:ind w:left="0" w:firstLine="0"/>
        <w:jc w:val="both"/>
        <w:rPr>
          <w:rFonts w:asciiTheme="majorHAnsi" w:hAnsiTheme="majorHAnsi"/>
          <w:color w:val="000000"/>
          <w:lang w:val="bg-BG"/>
        </w:rPr>
      </w:pPr>
      <w:r w:rsidRPr="00EA5F17">
        <w:rPr>
          <w:rFonts w:asciiTheme="majorHAnsi" w:hAnsiTheme="majorHAnsi"/>
          <w:color w:val="000000"/>
          <w:lang w:val="bg-BG"/>
        </w:rPr>
        <w:t>Плащане</w:t>
      </w:r>
      <w:r w:rsidR="00960FD1">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E540F4" w:rsidRDefault="00E540F4" w:rsidP="00DB21D4">
      <w:pPr>
        <w:pStyle w:val="ListParagraph"/>
        <w:spacing w:line="276" w:lineRule="auto"/>
        <w:ind w:left="0"/>
        <w:jc w:val="both"/>
        <w:rPr>
          <w:rFonts w:asciiTheme="majorHAnsi" w:hAnsiTheme="majorHAnsi"/>
          <w:bCs/>
          <w:color w:val="000000"/>
          <w:lang w:val="bg-BG"/>
        </w:rPr>
      </w:pPr>
    </w:p>
    <w:p w:rsidR="005641F3" w:rsidRPr="006C5989" w:rsidRDefault="005641F3" w:rsidP="005641F3">
      <w:pPr>
        <w:pStyle w:val="BodyText3"/>
        <w:tabs>
          <w:tab w:val="left" w:pos="0"/>
        </w:tabs>
        <w:spacing w:after="0" w:line="276" w:lineRule="auto"/>
        <w:ind w:right="61"/>
        <w:jc w:val="both"/>
        <w:rPr>
          <w:rFonts w:asciiTheme="majorHAnsi" w:hAnsiTheme="majorHAnsi"/>
          <w:color w:val="000000"/>
          <w:sz w:val="24"/>
          <w:szCs w:val="24"/>
          <w:lang w:val="bg-BG"/>
        </w:rPr>
      </w:pPr>
    </w:p>
    <w:p w:rsidR="00D46C8D" w:rsidRDefault="00060B87"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D46C8D" w:rsidRPr="00EA5F17">
        <w:rPr>
          <w:rFonts w:asciiTheme="majorHAnsi" w:hAnsiTheme="majorHAnsi"/>
          <w:b/>
          <w:bCs/>
          <w:color w:val="000000"/>
          <w:lang w:val="bg-BG"/>
        </w:rPr>
        <w:t>Гаранция за изпълнение на договора</w:t>
      </w:r>
    </w:p>
    <w:p w:rsidR="00040F64" w:rsidRPr="00553E7E"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553E7E">
        <w:rPr>
          <w:rFonts w:asciiTheme="majorHAnsi" w:hAnsiTheme="majorHAnsi"/>
          <w:color w:val="000000"/>
          <w:lang w:val="bg-BG"/>
        </w:rPr>
        <w:lastRenderedPageBreak/>
        <w:t>Гаранцията за изпълнение на договора представлява 4 % (четири на сто) от общата стойност на договора без ДДС, представена от определения изпълнител в момента на неговото сключване. 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rsidR="00040F64" w:rsidRPr="00EA5F17"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A5F17">
        <w:rPr>
          <w:rFonts w:asciiTheme="majorHAnsi" w:hAnsiTheme="majorHAnsi"/>
          <w:color w:val="000000"/>
          <w:lang w:val="bg-BG"/>
        </w:rPr>
        <w:t xml:space="preserve">Гаранцията се предоставя в една от следните форми: </w:t>
      </w:r>
    </w:p>
    <w:p w:rsidR="00040F64" w:rsidRPr="00EA5F17" w:rsidRDefault="00040F64" w:rsidP="00040F64">
      <w:pPr>
        <w:spacing w:beforeLines="60" w:before="144" w:after="120" w:line="276" w:lineRule="auto"/>
        <w:jc w:val="both"/>
        <w:rPr>
          <w:rFonts w:asciiTheme="majorHAnsi" w:hAnsiTheme="majorHAnsi"/>
          <w:lang w:val="bg-BG"/>
        </w:rPr>
      </w:pPr>
      <w:r>
        <w:rPr>
          <w:rFonts w:asciiTheme="majorHAnsi" w:hAnsiTheme="majorHAnsi"/>
          <w:lang w:val="bg-BG"/>
        </w:rPr>
        <w:t>1</w:t>
      </w:r>
      <w:r w:rsidR="00AA7D20">
        <w:rPr>
          <w:rFonts w:asciiTheme="majorHAnsi" w:hAnsiTheme="majorHAnsi"/>
          <w:lang w:val="bg-BG"/>
        </w:rPr>
        <w:t>4</w:t>
      </w:r>
      <w:r>
        <w:rPr>
          <w:rFonts w:asciiTheme="majorHAnsi" w:hAnsiTheme="majorHAnsi"/>
          <w:lang w:val="bg-BG"/>
        </w:rPr>
        <w:t>.</w:t>
      </w:r>
      <w:r w:rsidRPr="00EA5F17">
        <w:rPr>
          <w:rFonts w:asciiTheme="majorHAnsi" w:hAnsiTheme="majorHAnsi"/>
          <w:lang w:val="bg-BG"/>
        </w:rPr>
        <w:t>2.1. парична сума;</w:t>
      </w:r>
    </w:p>
    <w:p w:rsidR="00040F64" w:rsidRPr="00EA5F17" w:rsidRDefault="00040F64" w:rsidP="00040F64">
      <w:pPr>
        <w:spacing w:beforeLines="60" w:before="144" w:after="120" w:line="276" w:lineRule="auto"/>
        <w:jc w:val="both"/>
        <w:rPr>
          <w:rFonts w:asciiTheme="majorHAnsi" w:hAnsiTheme="majorHAnsi"/>
          <w:lang w:val="bg-BG"/>
        </w:rPr>
      </w:pPr>
      <w:r>
        <w:rPr>
          <w:rFonts w:asciiTheme="majorHAnsi" w:hAnsiTheme="majorHAnsi"/>
          <w:lang w:val="bg-BG"/>
        </w:rPr>
        <w:t>1</w:t>
      </w:r>
      <w:r w:rsidR="00AA7D20">
        <w:rPr>
          <w:rFonts w:asciiTheme="majorHAnsi" w:hAnsiTheme="majorHAnsi"/>
          <w:lang w:val="bg-BG"/>
        </w:rPr>
        <w:t>4</w:t>
      </w:r>
      <w:r>
        <w:rPr>
          <w:rFonts w:asciiTheme="majorHAnsi" w:hAnsiTheme="majorHAnsi"/>
          <w:lang w:val="bg-BG"/>
        </w:rPr>
        <w:t>.</w:t>
      </w:r>
      <w:r w:rsidRPr="00EA5F17">
        <w:rPr>
          <w:rFonts w:asciiTheme="majorHAnsi" w:hAnsiTheme="majorHAnsi"/>
          <w:lang w:val="bg-BG"/>
        </w:rPr>
        <w:t>2.2. банкова гаранция;</w:t>
      </w:r>
    </w:p>
    <w:p w:rsidR="00040F64" w:rsidRPr="00EA5F17" w:rsidRDefault="00040F64" w:rsidP="00040F64">
      <w:pPr>
        <w:spacing w:beforeLines="60" w:before="144" w:after="120" w:line="276" w:lineRule="auto"/>
        <w:jc w:val="both"/>
        <w:rPr>
          <w:rFonts w:asciiTheme="majorHAnsi" w:hAnsiTheme="majorHAnsi"/>
          <w:lang w:val="bg-BG"/>
        </w:rPr>
      </w:pPr>
      <w:r>
        <w:rPr>
          <w:rFonts w:asciiTheme="majorHAnsi" w:hAnsiTheme="majorHAnsi"/>
          <w:lang w:val="bg-BG"/>
        </w:rPr>
        <w:t>1</w:t>
      </w:r>
      <w:r w:rsidR="00AA7D20">
        <w:rPr>
          <w:rFonts w:asciiTheme="majorHAnsi" w:hAnsiTheme="majorHAnsi"/>
          <w:lang w:val="bg-BG"/>
        </w:rPr>
        <w:t>4</w:t>
      </w:r>
      <w:r>
        <w:rPr>
          <w:rFonts w:asciiTheme="majorHAnsi" w:hAnsiTheme="majorHAnsi"/>
          <w:lang w:val="bg-BG"/>
        </w:rPr>
        <w:t>.</w:t>
      </w:r>
      <w:r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Гаранцията по т. </w:t>
      </w:r>
      <w:r>
        <w:rPr>
          <w:rFonts w:asciiTheme="majorHAnsi" w:hAnsiTheme="majorHAnsi"/>
          <w:color w:val="000000"/>
          <w:lang w:val="bg-BG"/>
        </w:rPr>
        <w:t>14</w:t>
      </w:r>
      <w:r w:rsidRPr="00EC0F84">
        <w:rPr>
          <w:rFonts w:asciiTheme="majorHAnsi" w:hAnsiTheme="majorHAnsi"/>
          <w:color w:val="000000"/>
          <w:lang w:val="bg-BG"/>
        </w:rPr>
        <w:t>.2.1 или т. 1</w:t>
      </w:r>
      <w:r>
        <w:rPr>
          <w:rFonts w:asciiTheme="majorHAnsi" w:hAnsiTheme="majorHAnsi"/>
          <w:color w:val="000000"/>
          <w:lang w:val="bg-BG"/>
        </w:rPr>
        <w:t>4</w:t>
      </w:r>
      <w:r w:rsidRPr="00EC0F84">
        <w:rPr>
          <w:rFonts w:asciiTheme="majorHAnsi" w:hAnsiTheme="majorHAnsi"/>
          <w:color w:val="000000"/>
          <w:lang w:val="bg-BG"/>
        </w:rPr>
        <w:t xml:space="preserve">.2.2 може да се предостави от името на изпълнителя за сметка на трето лице </w:t>
      </w:r>
      <w:r>
        <w:rPr>
          <w:rFonts w:asciiTheme="majorHAnsi" w:hAnsiTheme="majorHAnsi"/>
          <w:color w:val="000000"/>
          <w:lang w:val="bg-BG"/>
        </w:rPr>
        <w:t>–</w:t>
      </w:r>
      <w:r w:rsidRPr="00EC0F84">
        <w:rPr>
          <w:rFonts w:asciiTheme="majorHAnsi" w:hAnsiTheme="majorHAnsi"/>
          <w:color w:val="000000"/>
          <w:lang w:val="bg-BG"/>
        </w:rPr>
        <w:t xml:space="preserve"> гарант. </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040F64" w:rsidRPr="00EA5F17" w:rsidRDefault="00040F64" w:rsidP="00040F64">
      <w:pPr>
        <w:pStyle w:val="Heading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040F64" w:rsidRPr="00EA5F17" w:rsidRDefault="00040F64" w:rsidP="00040F64">
      <w:pPr>
        <w:pStyle w:val="Heading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040F64" w:rsidRPr="00EA5F17" w:rsidRDefault="00040F64" w:rsidP="00040F64">
      <w:pPr>
        <w:pStyle w:val="Header"/>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w:t>
      </w:r>
      <w:r w:rsidR="006A327E">
        <w:rPr>
          <w:rFonts w:asciiTheme="majorHAnsi" w:hAnsiTheme="majorHAnsi"/>
          <w:color w:val="000000"/>
          <w:lang w:val="bg-BG"/>
        </w:rPr>
        <w:t>, непрехвърляема</w:t>
      </w:r>
      <w:r w:rsidRPr="00EC0F84">
        <w:rPr>
          <w:rFonts w:asciiTheme="majorHAnsi" w:hAnsiTheme="majorHAnsi"/>
          <w:color w:val="000000"/>
          <w:lang w:val="bg-BG"/>
        </w:rPr>
        <w:t xml:space="preserve">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w:t>
      </w:r>
      <w:r w:rsidR="006A327E">
        <w:rPr>
          <w:rFonts w:asciiTheme="majorHAnsi" w:hAnsiTheme="majorHAnsi"/>
          <w:color w:val="000000"/>
          <w:lang w:val="bg-BG"/>
        </w:rPr>
        <w:t xml:space="preserve">приемане на доставката на техниката и подписване на приемо-предавателен протокол </w:t>
      </w:r>
      <w:r>
        <w:rPr>
          <w:rFonts w:asciiTheme="majorHAnsi" w:hAnsiTheme="majorHAnsi"/>
          <w:color w:val="000000"/>
          <w:lang w:val="bg-BG"/>
        </w:rPr>
        <w:t>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доставяните устройства.</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lastRenderedPageBreak/>
        <w:t>Възложителят ще освободи гаранцията за изпълнение, без да дължи лихви за периода, през който средствата законно са престояли при него.</w:t>
      </w:r>
    </w:p>
    <w:p w:rsidR="00040F64" w:rsidRPr="00EC0F84" w:rsidRDefault="00040F64" w:rsidP="00AA004C">
      <w:pPr>
        <w:pStyle w:val="ListParagraph"/>
        <w:numPr>
          <w:ilvl w:val="1"/>
          <w:numId w:val="22"/>
        </w:numPr>
        <w:spacing w:after="120" w:line="276" w:lineRule="auto"/>
        <w:ind w:left="0" w:firstLine="0"/>
        <w:jc w:val="both"/>
        <w:rPr>
          <w:rFonts w:asciiTheme="majorHAnsi" w:hAnsiTheme="majorHAnsi"/>
          <w:color w:val="000000"/>
          <w:lang w:val="bg-BG"/>
        </w:rPr>
      </w:pPr>
      <w:r w:rsidRPr="00EC0F84">
        <w:rPr>
          <w:rFonts w:asciiTheme="majorHAnsi" w:hAnsiTheme="majorHAnsi"/>
          <w:color w:val="000000"/>
          <w:lang w:val="bg-BG"/>
        </w:rPr>
        <w:t xml:space="preserve">Застраховката по т. </w:t>
      </w:r>
      <w:r>
        <w:rPr>
          <w:rFonts w:asciiTheme="majorHAnsi" w:hAnsiTheme="majorHAnsi"/>
          <w:color w:val="000000"/>
          <w:lang w:val="bg-BG"/>
        </w:rPr>
        <w:t>14.</w:t>
      </w:r>
      <w:r w:rsidRPr="00EC0F84">
        <w:rPr>
          <w:rFonts w:asciiTheme="majorHAnsi" w:hAnsiTheme="majorHAnsi"/>
          <w:color w:val="000000"/>
          <w:lang w:val="bg-BG"/>
        </w:rPr>
        <w:t xml:space="preserve">2.3, която обезпечава изпълнението чрез покритие на отговорността на изпълнителя, трябва да бъде със срок на валидност най-малко 30 (тридесет) дни </w:t>
      </w:r>
      <w:r w:rsidR="000070EF">
        <w:rPr>
          <w:rFonts w:asciiTheme="majorHAnsi" w:hAnsiTheme="majorHAnsi"/>
          <w:color w:val="000000"/>
          <w:lang w:val="bg-BG"/>
        </w:rPr>
        <w:t>след приемане на доставката на техниката и подписване на приемо-предавателен протокол</w:t>
      </w:r>
      <w:r w:rsidRPr="00D703CB">
        <w:rPr>
          <w:rFonts w:asciiTheme="majorHAnsi" w:hAnsiTheme="majorHAnsi"/>
          <w:color w:val="000000"/>
          <w:lang w:val="bg-BG"/>
        </w:rPr>
        <w:t xml:space="preserve"> 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w:t>
      </w:r>
      <w:r>
        <w:rPr>
          <w:rFonts w:asciiTheme="majorHAnsi" w:hAnsiTheme="majorHAnsi"/>
          <w:color w:val="000000"/>
          <w:lang w:val="bg-BG"/>
        </w:rPr>
        <w:t>доставяните устройства</w:t>
      </w:r>
      <w:r w:rsidRPr="00EC0F84">
        <w:rPr>
          <w:rFonts w:asciiTheme="majorHAnsi" w:hAnsiTheme="majorHAnsi"/>
          <w:color w:val="000000"/>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EC0F84" w:rsidRPr="00C650F1" w:rsidRDefault="00060B87" w:rsidP="00AA004C">
      <w:pPr>
        <w:pStyle w:val="ListParagraph"/>
        <w:numPr>
          <w:ilvl w:val="0"/>
          <w:numId w:val="22"/>
        </w:num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 </w:t>
      </w:r>
      <w:r w:rsidR="00EC0F84" w:rsidRPr="00C650F1">
        <w:rPr>
          <w:rFonts w:asciiTheme="majorHAnsi" w:hAnsiTheme="majorHAnsi"/>
          <w:b/>
          <w:bCs/>
          <w:color w:val="000000"/>
          <w:lang w:val="bg-BG"/>
        </w:rPr>
        <w:t>Спазване на приложими норми</w:t>
      </w:r>
    </w:p>
    <w:p w:rsidR="00767304" w:rsidRPr="00714E06" w:rsidRDefault="00EC0F84" w:rsidP="00CA6B62">
      <w:pPr>
        <w:spacing w:beforeLines="60" w:before="144" w:afterLines="60" w:after="144" w:line="276" w:lineRule="auto"/>
        <w:jc w:val="both"/>
        <w:rPr>
          <w:rFonts w:ascii="Cambria" w:hAnsi="Cambria"/>
          <w:noProof/>
          <w:lang w:val="bg-BG" w:eastAsia="cs-CZ"/>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w:t>
      </w:r>
    </w:p>
    <w:p w:rsidR="00EC0F84" w:rsidRPr="00EC0F84" w:rsidRDefault="00EC0F84" w:rsidP="00CA6B62">
      <w:pPr>
        <w:spacing w:beforeLines="60" w:before="144" w:afterLines="60" w:after="144" w:line="276" w:lineRule="auto"/>
        <w:jc w:val="both"/>
        <w:rPr>
          <w:rFonts w:asciiTheme="majorHAnsi" w:hAnsiTheme="majorHAnsi"/>
          <w:color w:val="000000"/>
          <w:lang w:val="bg-BG"/>
        </w:rPr>
      </w:pPr>
      <w:r w:rsidRPr="00714E06">
        <w:rPr>
          <w:rFonts w:ascii="Cambria" w:hAnsi="Cambria"/>
          <w:noProof/>
          <w:lang w:val="bg-BG" w:eastAsia="cs-CZ"/>
        </w:rPr>
        <w:t xml:space="preserve">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CA6B62">
      <w:pPr>
        <w:spacing w:beforeLines="60" w:before="144" w:afterLines="60" w:after="144" w:line="276" w:lineRule="auto"/>
        <w:jc w:val="both"/>
        <w:rPr>
          <w:rFonts w:asciiTheme="majorHAnsi" w:hAnsiTheme="majorHAnsi"/>
          <w:color w:val="000000"/>
          <w:lang w:val="bg-BG"/>
        </w:rPr>
      </w:pPr>
      <w:r w:rsidRPr="00EA5F17">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hyperlink r:id="rId10" w:history="1">
        <w:r w:rsidRPr="00414E3C">
          <w:rPr>
            <w:rStyle w:val="Hyperlink"/>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МОСВ:1000 София, ул. "У. Гладстон"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Style w:val="Hyperlink"/>
          <w:rFonts w:asciiTheme="majorHAnsi" w:hAnsiTheme="majorHAnsi"/>
          <w:lang w:val="bg-BG"/>
        </w:rPr>
      </w:pPr>
      <w:r w:rsidRPr="00EA5F17">
        <w:rPr>
          <w:rFonts w:asciiTheme="majorHAnsi" w:hAnsiTheme="majorHAnsi"/>
          <w:color w:val="000000"/>
          <w:lang w:val="bg-BG"/>
        </w:rPr>
        <w:t>Интернет адрес:</w:t>
      </w:r>
      <w:hyperlink r:id="rId11" w:history="1">
        <w:r w:rsidRPr="00414E3C">
          <w:rPr>
            <w:rStyle w:val="Hyperlink"/>
            <w:rFonts w:asciiTheme="majorHAnsi" w:hAnsiTheme="majorHAnsi"/>
            <w:lang w:val="bg-BG"/>
          </w:rPr>
          <w:t>http://www3.moew.government.bg/</w:t>
        </w:r>
      </w:hyperlink>
    </w:p>
    <w:p w:rsidR="00DE1A11" w:rsidRDefault="00DE1A11" w:rsidP="00EC0F84">
      <w:pPr>
        <w:tabs>
          <w:tab w:val="left" w:pos="57"/>
        </w:tabs>
        <w:spacing w:after="120" w:line="276" w:lineRule="auto"/>
        <w:ind w:right="136"/>
        <w:rPr>
          <w:rFonts w:asciiTheme="majorHAnsi" w:hAnsiTheme="majorHAnsi"/>
          <w:color w:val="000000"/>
          <w:lang w:val="bg-BG"/>
        </w:rPr>
      </w:pP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lastRenderedPageBreak/>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hyperlink r:id="rId12" w:history="1">
        <w:r w:rsidRPr="00414E3C">
          <w:rPr>
            <w:rStyle w:val="Hyperlink"/>
            <w:rFonts w:asciiTheme="majorHAnsi" w:hAnsiTheme="majorHAnsi"/>
            <w:lang w:val="bg-BG"/>
          </w:rPr>
          <w:t>https://www.mlsp.government.bg/</w:t>
        </w:r>
      </w:hyperlink>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02/8119 443</w:t>
      </w:r>
    </w:p>
    <w:p w:rsidR="00F7774A" w:rsidRDefault="00F7774A" w:rsidP="00956984">
      <w:pPr>
        <w:tabs>
          <w:tab w:val="left" w:pos="57"/>
        </w:tabs>
        <w:spacing w:after="120" w:line="276" w:lineRule="auto"/>
        <w:ind w:right="136"/>
        <w:rPr>
          <w:rFonts w:asciiTheme="majorHAnsi" w:hAnsiTheme="majorHAnsi"/>
          <w:b/>
          <w:bCs/>
          <w:lang w:val="bg-BG"/>
        </w:rPr>
      </w:pP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sidR="008C3BAA">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w:t>
      </w:r>
      <w:r w:rsidR="00543D86">
        <w:rPr>
          <w:rFonts w:asciiTheme="majorHAnsi" w:hAnsiTheme="majorHAnsi"/>
          <w:lang w:val="bg-BG"/>
        </w:rPr>
        <w:t>.</w:t>
      </w:r>
      <w:r w:rsidRPr="00EA5F17">
        <w:rPr>
          <w:rFonts w:asciiTheme="majorHAnsi" w:hAnsiTheme="majorHAnsi"/>
          <w:lang w:val="bg-BG"/>
        </w:rPr>
        <w:t xml:space="preserve"> </w:t>
      </w:r>
    </w:p>
    <w:p w:rsidR="00543D86" w:rsidRPr="00543D86" w:rsidRDefault="00543D86" w:rsidP="00AA004C">
      <w:pPr>
        <w:pStyle w:val="ListParagraph"/>
        <w:numPr>
          <w:ilvl w:val="0"/>
          <w:numId w:val="16"/>
        </w:numPr>
        <w:ind w:left="0" w:firstLine="0"/>
        <w:jc w:val="both"/>
        <w:rPr>
          <w:rFonts w:ascii="Cambria" w:hAnsi="Cambria"/>
          <w:szCs w:val="30"/>
          <w:lang w:val="en-US"/>
        </w:rPr>
      </w:pPr>
      <w:r w:rsidRPr="00543D86">
        <w:rPr>
          <w:rFonts w:ascii="Cambria" w:hAnsi="Cambria"/>
          <w:szCs w:val="30"/>
          <w:lang w:val="en-US"/>
        </w:rPr>
        <w:t>Възложителят обявява на</w:t>
      </w:r>
      <w:r w:rsidRPr="00543D86">
        <w:rPr>
          <w:rFonts w:ascii="Cambria" w:hAnsi="Cambria"/>
          <w:szCs w:val="30"/>
          <w:lang w:val="bg-BG"/>
        </w:rPr>
        <w:t xml:space="preserve"> </w:t>
      </w:r>
      <w:r w:rsidRPr="00543D86">
        <w:rPr>
          <w:rFonts w:ascii="Cambria" w:hAnsi="Cambria"/>
          <w:szCs w:val="30"/>
          <w:lang w:val="en-US"/>
        </w:rPr>
        <w:t xml:space="preserve">интернет страницата на </w:t>
      </w:r>
      <w:r w:rsidRPr="00543D86">
        <w:rPr>
          <w:rFonts w:ascii="Cambria" w:hAnsi="Cambria"/>
          <w:szCs w:val="30"/>
          <w:lang w:val="bg-BG"/>
        </w:rPr>
        <w:t>МВнР</w:t>
      </w:r>
      <w:r w:rsidRPr="00543D86">
        <w:rPr>
          <w:rFonts w:ascii="Cambria" w:hAnsi="Cambria"/>
          <w:szCs w:val="30"/>
          <w:lang w:val="en-US"/>
        </w:rPr>
        <w:t xml:space="preserve"> (профила на купувача Решението за откриване на процедурата, Обявлението за обществената поръчка и настоящата Документация за участие.</w:t>
      </w:r>
      <w:r w:rsidRPr="00543D86">
        <w:rPr>
          <w:rFonts w:ascii="Cambria" w:hAnsi="Cambria"/>
          <w:szCs w:val="30"/>
          <w:lang w:val="bg-BG"/>
        </w:rPr>
        <w:t xml:space="preserve"> </w:t>
      </w:r>
      <w:r w:rsidRPr="00543D86">
        <w:rPr>
          <w:rFonts w:ascii="Cambria" w:hAnsi="Cambria"/>
          <w:szCs w:val="30"/>
          <w:lang w:val="en-US"/>
        </w:rPr>
        <w:t>Възлагането на настоящата обществената поръчка ще се извърши, чрез процедура на договаряне с публикуване на обявление за поръчка в съответствие с Част четвърта „Специални правила при възлагане на обществени поръчки в областите отбрана и сигурност“ от ЗОП.</w:t>
      </w:r>
    </w:p>
    <w:p w:rsidR="00543D86" w:rsidRPr="00543D86" w:rsidRDefault="00543D86" w:rsidP="00543D86">
      <w:pPr>
        <w:jc w:val="both"/>
        <w:rPr>
          <w:rFonts w:ascii="Cambria" w:hAnsi="Cambria"/>
          <w:szCs w:val="30"/>
          <w:lang w:val="en-US"/>
        </w:rPr>
      </w:pPr>
      <w:r w:rsidRPr="00543D86">
        <w:rPr>
          <w:rFonts w:ascii="Cambria" w:hAnsi="Cambria"/>
          <w:szCs w:val="30"/>
          <w:lang w:val="en-US"/>
        </w:rPr>
        <w:t>Възложителят провежда предварителен подбор с цел определяне на кандидатите, които имат необходимите</w:t>
      </w:r>
      <w:r w:rsidRPr="00543D86">
        <w:rPr>
          <w:rFonts w:ascii="Cambria" w:hAnsi="Cambria"/>
          <w:szCs w:val="30"/>
          <w:lang w:val="bg-BG"/>
        </w:rPr>
        <w:t xml:space="preserve"> </w:t>
      </w:r>
      <w:r w:rsidRPr="00543D86">
        <w:rPr>
          <w:rFonts w:ascii="Cambria" w:hAnsi="Cambria"/>
          <w:szCs w:val="30"/>
          <w:lang w:val="en-US"/>
        </w:rPr>
        <w:t xml:space="preserve">технически възможности да изпълнят обществената поръчка. За тази цел всички желаещи да участват в процедурата могат да се запознаят с Решението за откриване, Обявлението и настоящата документация, които са достъпни на интернет страницата на </w:t>
      </w:r>
      <w:r w:rsidRPr="00543D86">
        <w:rPr>
          <w:rFonts w:ascii="Cambria" w:hAnsi="Cambria"/>
          <w:szCs w:val="30"/>
          <w:lang w:val="bg-BG"/>
        </w:rPr>
        <w:t xml:space="preserve">МВнР </w:t>
      </w:r>
      <w:r w:rsidRPr="00543D86">
        <w:rPr>
          <w:rFonts w:ascii="Cambria" w:hAnsi="Cambria"/>
          <w:szCs w:val="30"/>
          <w:lang w:val="en-US"/>
        </w:rPr>
        <w:t>- профил на купувача</w:t>
      </w:r>
      <w:r w:rsidRPr="00543D86">
        <w:rPr>
          <w:rFonts w:ascii="Cambria" w:hAnsi="Cambria"/>
          <w:szCs w:val="30"/>
          <w:lang w:val="bg-BG"/>
        </w:rPr>
        <w:t>.</w:t>
      </w:r>
      <w:r w:rsidRPr="00543D86">
        <w:rPr>
          <w:rFonts w:ascii="Cambria" w:hAnsi="Cambria"/>
          <w:szCs w:val="30"/>
          <w:lang w:val="en-US"/>
        </w:rPr>
        <w:t xml:space="preserve"> За участие в процедурата Кандидатите</w:t>
      </w:r>
      <w:r w:rsidRPr="00543D86">
        <w:rPr>
          <w:rFonts w:ascii="Cambria" w:hAnsi="Cambria"/>
          <w:szCs w:val="30"/>
          <w:lang w:val="bg-BG"/>
        </w:rPr>
        <w:t xml:space="preserve"> </w:t>
      </w:r>
      <w:r w:rsidRPr="00543D86">
        <w:rPr>
          <w:rFonts w:ascii="Cambria" w:hAnsi="Cambria"/>
          <w:szCs w:val="30"/>
          <w:lang w:val="en-US"/>
        </w:rPr>
        <w:t>следва да представят</w:t>
      </w:r>
      <w:r w:rsidRPr="00543D86">
        <w:rPr>
          <w:rFonts w:ascii="Cambria" w:hAnsi="Cambria"/>
          <w:szCs w:val="30"/>
          <w:lang w:val="bg-BG"/>
        </w:rPr>
        <w:t xml:space="preserve"> </w:t>
      </w:r>
      <w:r w:rsidRPr="00543D86">
        <w:rPr>
          <w:rFonts w:ascii="Cambria" w:hAnsi="Cambria"/>
          <w:szCs w:val="30"/>
          <w:lang w:val="en-US"/>
        </w:rPr>
        <w:t>заявление за участие</w:t>
      </w:r>
      <w:r w:rsidRPr="00543D86">
        <w:rPr>
          <w:rFonts w:ascii="Cambria" w:hAnsi="Cambria"/>
          <w:szCs w:val="30"/>
          <w:lang w:val="bg-BG"/>
        </w:rPr>
        <w:t xml:space="preserve"> </w:t>
      </w:r>
      <w:r w:rsidRPr="00543D86">
        <w:rPr>
          <w:rFonts w:ascii="Cambria" w:hAnsi="Cambria"/>
          <w:szCs w:val="30"/>
          <w:lang w:val="en-US"/>
        </w:rPr>
        <w:t xml:space="preserve">в предварителния подбор, изготвено при условията и изискванията на настоящите указания. </w:t>
      </w: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Pr>
          <w:rFonts w:asciiTheme="majorHAnsi" w:hAnsiTheme="majorHAnsi"/>
          <w:lang w:val="bg-BG"/>
        </w:rPr>
        <w:t>документ за упълномощаване (</w:t>
      </w:r>
      <w:r w:rsidRPr="00EA5F17">
        <w:rPr>
          <w:rFonts w:asciiTheme="majorHAnsi" w:hAnsiTheme="majorHAnsi"/>
          <w:lang w:val="bg-BG"/>
        </w:rPr>
        <w:t>пълномощно</w:t>
      </w:r>
      <w:r w:rsidR="00325875">
        <w:rPr>
          <w:rFonts w:asciiTheme="majorHAnsi" w:hAnsiTheme="majorHAnsi"/>
          <w:lang w:val="bg-BG"/>
        </w:rPr>
        <w:t>)</w:t>
      </w:r>
      <w:r w:rsidRPr="00EA5F17">
        <w:rPr>
          <w:rFonts w:asciiTheme="majorHAnsi" w:hAnsiTheme="majorHAnsi"/>
          <w:lang w:val="bg-BG"/>
        </w:rPr>
        <w:t xml:space="preserve">. </w:t>
      </w: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w:t>
      </w:r>
      <w:r w:rsidR="00D63077">
        <w:rPr>
          <w:rFonts w:asciiTheme="majorHAnsi" w:hAnsiTheme="majorHAnsi"/>
          <w:lang w:val="bg-BG"/>
        </w:rPr>
        <w:t xml:space="preserve"> заявление за участие, респ.</w:t>
      </w:r>
      <w:r w:rsidRPr="00EA5F17">
        <w:rPr>
          <w:rFonts w:asciiTheme="majorHAnsi" w:hAnsiTheme="majorHAnsi"/>
          <w:lang w:val="bg-BG"/>
        </w:rPr>
        <w:t xml:space="preserve"> оферта.</w:t>
      </w:r>
    </w:p>
    <w:p w:rsidR="00EC0F84" w:rsidRPr="00EA5F17" w:rsidRDefault="00EC0F84" w:rsidP="00AA004C">
      <w:pPr>
        <w:pStyle w:val="ListParagraph"/>
        <w:numPr>
          <w:ilvl w:val="0"/>
          <w:numId w:val="16"/>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AA004C">
      <w:pPr>
        <w:pStyle w:val="ListParagraph"/>
        <w:numPr>
          <w:ilvl w:val="0"/>
          <w:numId w:val="17"/>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 е осъден с влязла в сила присъда, освен ако е реабилитиран, за престъпление по чл. 108а, чл. 159а – 159г, чл. 192а, чл. 194 – 217, чл. 219 – 252, чл. 253 – 260, чл. 301 – 307, чл. 321</w:t>
      </w:r>
      <w:r w:rsidR="0019390E">
        <w:rPr>
          <w:rFonts w:asciiTheme="majorHAnsi" w:hAnsiTheme="majorHAnsi"/>
          <w:lang w:val="bg-BG"/>
        </w:rPr>
        <w:t xml:space="preserve"> и</w:t>
      </w:r>
      <w:r w:rsidRPr="00EA5F17">
        <w:rPr>
          <w:rFonts w:asciiTheme="majorHAnsi" w:hAnsiTheme="majorHAnsi"/>
          <w:lang w:val="bg-BG"/>
        </w:rPr>
        <w:t xml:space="preserve"> 321а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3</w:t>
      </w:r>
      <w:r w:rsidRPr="00EA5F17">
        <w:rPr>
          <w:rFonts w:asciiTheme="majorHAnsi" w:hAnsiTheme="majorHAnsi"/>
          <w:lang w:val="bg-BG"/>
        </w:rPr>
        <w:t xml:space="preserve">. е налице конфликт на интереси, който не може да бъде отстранен. </w:t>
      </w:r>
    </w:p>
    <w:p w:rsidR="00AC4EAC" w:rsidRDefault="009C2BFE" w:rsidP="00EC0F84">
      <w:pPr>
        <w:spacing w:line="276" w:lineRule="auto"/>
        <w:jc w:val="both"/>
        <w:rPr>
          <w:rFonts w:asciiTheme="majorHAnsi" w:hAnsiTheme="majorHAnsi"/>
          <w:lang w:val="bg-BG"/>
        </w:rPr>
      </w:pPr>
      <w:r>
        <w:rPr>
          <w:rFonts w:asciiTheme="majorHAnsi" w:hAnsiTheme="majorHAnsi"/>
          <w:lang w:val="bg-BG"/>
        </w:rPr>
        <w:t xml:space="preserve">1.4. </w:t>
      </w:r>
      <w:r w:rsidR="008D2BAD">
        <w:rPr>
          <w:rFonts w:asciiTheme="majorHAnsi" w:hAnsiTheme="majorHAnsi"/>
          <w:lang w:val="bg-BG"/>
        </w:rPr>
        <w:t>установено</w:t>
      </w:r>
      <w:r w:rsidR="00D63077">
        <w:rPr>
          <w:rFonts w:asciiTheme="majorHAnsi" w:hAnsiTheme="majorHAnsi"/>
          <w:lang w:val="bg-BG"/>
        </w:rPr>
        <w:t xml:space="preserve"> е от службите за сигурност по смисъла на </w:t>
      </w:r>
      <w:r w:rsidR="00101AC9">
        <w:rPr>
          <w:rFonts w:asciiTheme="majorHAnsi" w:hAnsiTheme="majorHAnsi"/>
          <w:lang w:val="bg-BG"/>
        </w:rPr>
        <w:t>ЗЗКИ</w:t>
      </w:r>
      <w:r w:rsidR="00D63077">
        <w:rPr>
          <w:rFonts w:asciiTheme="majorHAnsi" w:hAnsiTheme="majorHAnsi"/>
          <w:lang w:val="bg-BG"/>
        </w:rPr>
        <w:t>, въз основа на каквито и да е доказател</w:t>
      </w:r>
      <w:r w:rsidR="008D2BAD">
        <w:rPr>
          <w:rFonts w:asciiTheme="majorHAnsi" w:hAnsiTheme="majorHAnsi"/>
          <w:lang w:val="bg-BG"/>
        </w:rPr>
        <w:t>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5</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w:t>
      </w:r>
      <w:r w:rsidR="009418A2">
        <w:rPr>
          <w:rFonts w:asciiTheme="majorHAnsi" w:hAnsiTheme="majorHAnsi"/>
          <w:lang w:val="bg-BG"/>
        </w:rPr>
        <w:t>документацията</w:t>
      </w:r>
      <w:r w:rsidR="009C2BFE">
        <w:rPr>
          <w:rFonts w:asciiTheme="majorHAnsi" w:hAnsiTheme="majorHAnsi"/>
          <w:lang w:val="bg-BG"/>
        </w:rPr>
        <w:t xml:space="preserve"> за обществената поръчка</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6</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7</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8</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9</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sidR="009C2BFE">
        <w:rPr>
          <w:rFonts w:asciiTheme="majorHAnsi" w:hAnsiTheme="majorHAnsi"/>
          <w:lang w:val="bg-BG"/>
        </w:rPr>
        <w:t>10</w:t>
      </w:r>
      <w:r w:rsidRPr="00EA5F17">
        <w:rPr>
          <w:rFonts w:asciiTheme="majorHAnsi" w:hAnsiTheme="majorHAnsi"/>
          <w:lang w:val="bg-BG"/>
        </w:rPr>
        <w:t xml:space="preserve">. </w:t>
      </w:r>
      <w:r w:rsidRPr="00EA5F17">
        <w:rPr>
          <w:rFonts w:asciiTheme="majorHAnsi" w:hAnsiTheme="majorHAnsi"/>
          <w:lang w:val="bg-B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00040F64">
        <w:rPr>
          <w:rFonts w:asciiTheme="majorHAnsi" w:hAnsiTheme="majorHAnsi"/>
          <w:lang w:val="bg-BG" w:eastAsia="bg-BG"/>
        </w:rPr>
        <w:t xml:space="preserve">, както и </w:t>
      </w:r>
      <w:r w:rsidR="00040F64" w:rsidRPr="00040F64">
        <w:rPr>
          <w:rFonts w:asciiTheme="majorHAnsi" w:hAnsiTheme="majorHAnsi"/>
          <w:lang w:val="bg-BG" w:eastAsia="bg-BG"/>
        </w:rPr>
        <w:t>участник, за когото са налице обстоятелствата по чл. 69 от Закона за противодействие на корупцията  и за отнемане на незаконно придобитото имущество</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1</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sidR="00C0465D">
        <w:rPr>
          <w:rFonts w:asciiTheme="majorHAnsi" w:hAnsiTheme="majorHAnsi"/>
          <w:lang w:val="bg-BG" w:eastAsia="bg-BG"/>
        </w:rPr>
        <w:t>4</w:t>
      </w:r>
      <w:r w:rsidRPr="00EA5F17">
        <w:rPr>
          <w:rFonts w:asciiTheme="majorHAnsi" w:hAnsiTheme="majorHAnsi"/>
          <w:lang w:val="bg-BG" w:eastAsia="bg-BG"/>
        </w:rPr>
        <w:t>, 1.</w:t>
      </w:r>
      <w:r w:rsidR="009C2BFE">
        <w:rPr>
          <w:rFonts w:asciiTheme="majorHAnsi" w:hAnsiTheme="majorHAnsi"/>
          <w:lang w:val="bg-BG" w:eastAsia="bg-BG"/>
        </w:rPr>
        <w:t>9</w:t>
      </w:r>
      <w:r w:rsidRPr="00EA5F17">
        <w:rPr>
          <w:rFonts w:asciiTheme="majorHAnsi" w:hAnsiTheme="majorHAnsi"/>
          <w:lang w:val="bg-BG" w:eastAsia="bg-BG"/>
        </w:rPr>
        <w:t xml:space="preserve"> и 1.1</w:t>
      </w:r>
      <w:r w:rsidR="009C2BFE">
        <w:rPr>
          <w:rFonts w:asciiTheme="majorHAnsi" w:hAnsiTheme="majorHAnsi"/>
          <w:lang w:val="bg-BG" w:eastAsia="bg-BG"/>
        </w:rPr>
        <w:t>0</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sidR="009C2BFE">
        <w:rPr>
          <w:rFonts w:asciiTheme="majorHAnsi" w:hAnsiTheme="majorHAnsi"/>
          <w:lang w:val="bg-BG" w:eastAsia="bg-BG"/>
        </w:rPr>
        <w:t>2</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w:t>
      </w:r>
      <w:r w:rsidRPr="00EA5F17">
        <w:rPr>
          <w:rFonts w:asciiTheme="majorHAnsi" w:hAnsiTheme="majorHAnsi"/>
          <w:lang w:val="bg-BG" w:eastAsia="bg-BG"/>
        </w:rPr>
        <w:t>.</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AA004C">
      <w:pPr>
        <w:pStyle w:val="ListParagraph"/>
        <w:numPr>
          <w:ilvl w:val="0"/>
          <w:numId w:val="17"/>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sidR="009C2BFE">
        <w:rPr>
          <w:rFonts w:asciiTheme="majorHAnsi" w:hAnsiTheme="majorHAnsi"/>
          <w:lang w:val="bg-BG"/>
        </w:rPr>
        <w:t xml:space="preserve"> и </w:t>
      </w:r>
      <w:r w:rsidRPr="00EA5F17">
        <w:rPr>
          <w:rFonts w:asciiTheme="majorHAnsi" w:hAnsiTheme="majorHAnsi"/>
          <w:lang w:val="bg-BG"/>
        </w:rPr>
        <w:t>1.</w:t>
      </w:r>
      <w:r w:rsidR="009C2BFE">
        <w:rPr>
          <w:rFonts w:asciiTheme="majorHAnsi" w:hAnsiTheme="majorHAnsi"/>
          <w:lang w:val="bg-BG"/>
        </w:rPr>
        <w:t>3</w:t>
      </w:r>
      <w:r w:rsidR="007645AB">
        <w:rPr>
          <w:rFonts w:asciiTheme="majorHAnsi" w:hAnsiTheme="majorHAnsi"/>
          <w:lang w:val="bg-BG"/>
        </w:rPr>
        <w:t xml:space="preserve"> </w:t>
      </w:r>
      <w:r w:rsidRPr="00EA5F17">
        <w:rPr>
          <w:rFonts w:asciiTheme="majorHAnsi" w:hAnsiTheme="majorHAnsi"/>
          <w:lang w:val="bg-BG"/>
        </w:rPr>
        <w:t xml:space="preserve">се отнасят за лицата, които представляват участника, членовете на управителни и надзорни органи и за други лица, които имат </w:t>
      </w:r>
      <w:r w:rsidRPr="00EA5F17">
        <w:rPr>
          <w:rFonts w:asciiTheme="majorHAnsi" w:hAnsiTheme="majorHAnsi"/>
          <w:lang w:val="bg-BG"/>
        </w:rPr>
        <w:lastRenderedPageBreak/>
        <w:t xml:space="preserve">правомощия да упражняват контрол при вземането на решения от тези органи, съгласно чл. 40 от ППЗОП. </w:t>
      </w:r>
    </w:p>
    <w:p w:rsidR="00EC0F84" w:rsidRPr="00EA5F17" w:rsidRDefault="00EC0F84" w:rsidP="00EC0F84">
      <w:pPr>
        <w:pStyle w:val="ListParagraph"/>
        <w:tabs>
          <w:tab w:val="left" w:pos="360"/>
        </w:tabs>
        <w:spacing w:line="276" w:lineRule="auto"/>
        <w:ind w:left="0"/>
        <w:jc w:val="both"/>
        <w:rPr>
          <w:rFonts w:asciiTheme="majorHAnsi" w:hAnsiTheme="majorHAnsi"/>
          <w:lang w:val="bg-BG"/>
        </w:rPr>
      </w:pPr>
    </w:p>
    <w:p w:rsidR="008D2BAD" w:rsidRDefault="00EC0F84" w:rsidP="00AA004C">
      <w:pPr>
        <w:pStyle w:val="ListParagraph"/>
        <w:numPr>
          <w:ilvl w:val="0"/>
          <w:numId w:val="17"/>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w:t>
      </w:r>
      <w:r w:rsidR="008D2BAD">
        <w:rPr>
          <w:rFonts w:asciiTheme="majorHAnsi" w:hAnsiTheme="majorHAnsi"/>
          <w:lang w:val="bg-BG"/>
        </w:rPr>
        <w:t xml:space="preserve"> заявление за участие</w:t>
      </w:r>
      <w:r w:rsidRPr="00EA5F17">
        <w:rPr>
          <w:rFonts w:asciiTheme="majorHAnsi" w:hAnsiTheme="majorHAnsi"/>
          <w:lang w:val="bg-BG"/>
        </w:rPr>
        <w:t xml:space="preserve"> участникът декларира липсата на основанията за отстраняване </w:t>
      </w:r>
      <w:r w:rsidR="008D2BAD">
        <w:rPr>
          <w:rFonts w:asciiTheme="majorHAnsi" w:hAnsiTheme="majorHAnsi"/>
          <w:lang w:val="bg-BG"/>
        </w:rPr>
        <w:t>с декларация по образец.</w:t>
      </w:r>
      <w:r w:rsidR="0044559F">
        <w:rPr>
          <w:rFonts w:asciiTheme="majorHAnsi" w:hAnsiTheme="majorHAnsi"/>
          <w:lang w:val="bg-BG"/>
        </w:rPr>
        <w:t xml:space="preserve"> В декларацията се включва информация относно публичните регистри, в които се съдържат посочените обстоятелства, или компетентния орган, който съгласн</w:t>
      </w:r>
      <w:r w:rsidR="00040F64">
        <w:rPr>
          <w:rFonts w:asciiTheme="majorHAnsi" w:hAnsiTheme="majorHAnsi"/>
          <w:lang w:val="bg-BG"/>
        </w:rPr>
        <w:t>о законодателств</w:t>
      </w:r>
      <w:r w:rsidR="0044559F">
        <w:rPr>
          <w:rFonts w:asciiTheme="majorHAnsi" w:hAnsiTheme="majorHAnsi"/>
          <w:lang w:val="bg-BG"/>
        </w:rPr>
        <w:t>ото на държавата, в която участникът е установен, е длъжен да предоставя информация за тези обстоятелства служебно на възложителя.</w:t>
      </w:r>
    </w:p>
    <w:p w:rsidR="008D2BAD" w:rsidRPr="008D2BAD" w:rsidRDefault="008D2BAD" w:rsidP="008D2BAD">
      <w:pPr>
        <w:pStyle w:val="ListParagraph"/>
        <w:rPr>
          <w:rFonts w:asciiTheme="majorHAnsi" w:hAnsiTheme="majorHAnsi"/>
          <w:lang w:val="bg-BG"/>
        </w:rPr>
      </w:pPr>
    </w:p>
    <w:p w:rsidR="008D2BAD" w:rsidRDefault="009C2BFE" w:rsidP="00AA004C">
      <w:pPr>
        <w:pStyle w:val="ListParagraph"/>
        <w:numPr>
          <w:ilvl w:val="0"/>
          <w:numId w:val="17"/>
        </w:numPr>
        <w:tabs>
          <w:tab w:val="left" w:pos="360"/>
        </w:tabs>
        <w:spacing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т. 1.1, 1.2 и 1.3 (чл. 157, ал. 1 от ЗОП) се представят от всяко от лицата по т. 2. </w:t>
      </w:r>
      <w:r w:rsidR="00040F64">
        <w:rPr>
          <w:rFonts w:asciiTheme="majorHAnsi" w:hAnsiTheme="majorHAnsi"/>
          <w:lang w:val="bg-BG"/>
        </w:rPr>
        <w:t>Декларации</w:t>
      </w:r>
      <w:r w:rsidR="0044559F">
        <w:rPr>
          <w:rFonts w:asciiTheme="majorHAnsi" w:hAnsiTheme="majorHAnsi"/>
          <w:lang w:val="bg-BG"/>
        </w:rPr>
        <w:t xml:space="preserve"> за обстоятелствата по</w:t>
      </w:r>
      <w:r>
        <w:rPr>
          <w:rFonts w:asciiTheme="majorHAnsi" w:hAnsiTheme="majorHAnsi"/>
          <w:lang w:val="bg-BG"/>
        </w:rPr>
        <w:t xml:space="preserve"> т. 1.4 (чл. 157, ал. 2, т. 6 от ЗОП)</w:t>
      </w:r>
      <w:r w:rsidR="005371F0">
        <w:rPr>
          <w:rFonts w:asciiTheme="majorHAnsi" w:hAnsiTheme="majorHAnsi"/>
          <w:lang w:val="bg-BG"/>
        </w:rPr>
        <w:t>, 1.9 и 1.10</w:t>
      </w:r>
      <w:r w:rsidR="00060B87">
        <w:rPr>
          <w:rFonts w:asciiTheme="majorHAnsi" w:hAnsiTheme="majorHAnsi"/>
          <w:lang w:val="bg-BG"/>
        </w:rPr>
        <w:t xml:space="preserve"> </w:t>
      </w:r>
      <w:r w:rsidR="0044559F">
        <w:rPr>
          <w:rFonts w:asciiTheme="majorHAnsi" w:hAnsiTheme="majorHAnsi"/>
          <w:lang w:val="bg-BG"/>
        </w:rPr>
        <w:t>може да се представ</w:t>
      </w:r>
      <w:r w:rsidR="00040F64">
        <w:rPr>
          <w:rFonts w:asciiTheme="majorHAnsi" w:hAnsiTheme="majorHAnsi"/>
          <w:lang w:val="bg-BG"/>
        </w:rPr>
        <w:t>ят</w:t>
      </w:r>
      <w:r w:rsidR="0044559F">
        <w:rPr>
          <w:rFonts w:asciiTheme="majorHAnsi" w:hAnsiTheme="majorHAnsi"/>
          <w:lang w:val="bg-BG"/>
        </w:rPr>
        <w:t xml:space="preserve"> само от едно от лицата, които могат самостоятелно да представляват участника.</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AA004C">
      <w:pPr>
        <w:pStyle w:val="ListParagraph"/>
        <w:numPr>
          <w:ilvl w:val="0"/>
          <w:numId w:val="17"/>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44559F" w:rsidRDefault="0044559F" w:rsidP="00EC0F84">
      <w:pPr>
        <w:spacing w:line="276" w:lineRule="auto"/>
        <w:jc w:val="both"/>
        <w:rPr>
          <w:rFonts w:asciiTheme="majorHAnsi" w:hAnsiTheme="majorHAnsi"/>
          <w:lang w:val="bg-BG"/>
        </w:rPr>
      </w:pPr>
    </w:p>
    <w:p w:rsidR="0044559F" w:rsidRDefault="0044559F" w:rsidP="00EC0F84">
      <w:pPr>
        <w:spacing w:line="276" w:lineRule="auto"/>
        <w:jc w:val="both"/>
        <w:rPr>
          <w:rFonts w:asciiTheme="majorHAnsi" w:hAnsiTheme="majorHAnsi"/>
          <w:lang w:val="bg-BG"/>
        </w:rPr>
      </w:pPr>
      <w:r>
        <w:rPr>
          <w:rFonts w:asciiTheme="majorHAnsi" w:hAnsiTheme="majorHAnsi"/>
          <w:lang w:val="bg-BG"/>
        </w:rPr>
        <w:t xml:space="preserve">На основание чл. 157, ал. 8 от ЗОП при прилагане на основанията за отстраняване по т. 1.1, 1.2, 1.3 и 1.4 </w:t>
      </w:r>
      <w:r w:rsidRPr="0044559F">
        <w:rPr>
          <w:rFonts w:asciiTheme="majorHAnsi" w:hAnsiTheme="majorHAnsi"/>
          <w:b/>
          <w:lang w:val="bg-BG"/>
        </w:rPr>
        <w:t>не</w:t>
      </w:r>
      <w:r>
        <w:rPr>
          <w:rFonts w:asciiTheme="majorHAnsi" w:hAnsiTheme="majorHAnsi"/>
          <w:lang w:val="bg-BG"/>
        </w:rPr>
        <w:t xml:space="preserve"> могат да се прилагат мерките за доказване на надеждност по чл. 56 от ЗОП.</w:t>
      </w:r>
    </w:p>
    <w:p w:rsidR="0044559F" w:rsidRDefault="0044559F" w:rsidP="00EC0F84">
      <w:pPr>
        <w:spacing w:line="276" w:lineRule="auto"/>
        <w:jc w:val="both"/>
        <w:rPr>
          <w:rFonts w:asciiTheme="majorHAnsi" w:hAnsiTheme="majorHAnsi"/>
          <w:lang w:val="bg-BG"/>
        </w:rPr>
      </w:pPr>
    </w:p>
    <w:p w:rsidR="00EC0F84" w:rsidRPr="0090515D" w:rsidRDefault="00EC0F84" w:rsidP="00EC0F84">
      <w:pPr>
        <w:spacing w:line="276" w:lineRule="auto"/>
        <w:rPr>
          <w:rFonts w:asciiTheme="majorHAnsi" w:hAnsiTheme="majorHAnsi"/>
          <w:lang w:val="bg-BG"/>
        </w:rPr>
      </w:pPr>
    </w:p>
    <w:p w:rsidR="00EC0F84" w:rsidRPr="00EA5F17" w:rsidRDefault="00EC0F84" w:rsidP="00AA004C">
      <w:pPr>
        <w:pStyle w:val="ListParagraph"/>
        <w:numPr>
          <w:ilvl w:val="0"/>
          <w:numId w:val="17"/>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w:t>
      </w:r>
      <w:r w:rsidR="0044559F">
        <w:rPr>
          <w:rFonts w:asciiTheme="majorHAnsi" w:hAnsiTheme="majorHAnsi"/>
          <w:lang w:val="bg-BG"/>
        </w:rPr>
        <w:t>4, 1.9</w:t>
      </w:r>
      <w:r w:rsidRPr="00EA5F17">
        <w:rPr>
          <w:rFonts w:asciiTheme="majorHAnsi" w:hAnsiTheme="majorHAnsi"/>
          <w:lang w:val="bg-BG"/>
        </w:rPr>
        <w:t xml:space="preserve"> и т. 1.1</w:t>
      </w:r>
      <w:r w:rsidR="0044559F">
        <w:rPr>
          <w:rFonts w:asciiTheme="majorHAnsi" w:hAnsiTheme="majorHAnsi"/>
          <w:lang w:val="bg-BG"/>
        </w:rPr>
        <w:t>0</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sidR="008C3BAA">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AA004C">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lastRenderedPageBreak/>
        <w:t>правата и задълженията на участниците в обединението;</w:t>
      </w:r>
    </w:p>
    <w:p w:rsidR="00EC0F84" w:rsidRPr="00EA5F17" w:rsidRDefault="00EC0F84" w:rsidP="00AA004C">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AA004C">
      <w:pPr>
        <w:numPr>
          <w:ilvl w:val="0"/>
          <w:numId w:val="5"/>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76730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w:t>
      </w:r>
    </w:p>
    <w:p w:rsidR="00EC0F84" w:rsidRPr="00EA5F17" w:rsidRDefault="00EC0F84" w:rsidP="00AA004C">
      <w:pPr>
        <w:pStyle w:val="ListParagraph"/>
        <w:numPr>
          <w:ilvl w:val="0"/>
          <w:numId w:val="18"/>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sidR="008C3BAA">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w:t>
      </w:r>
      <w:r w:rsidR="005371F0">
        <w:rPr>
          <w:rFonts w:asciiTheme="majorHAnsi" w:hAnsiTheme="majorHAnsi"/>
          <w:lang w:val="bg-BG"/>
        </w:rPr>
        <w:t>от подизпълнителите задължения.</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има право да откаже плащане по т.4, когато искането за плащане е оспорено, до момента на отстраняване на причината за отказа. </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8C3BAA"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8C3BAA"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AA004C">
      <w:pPr>
        <w:numPr>
          <w:ilvl w:val="0"/>
          <w:numId w:val="5"/>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AA004C">
      <w:pPr>
        <w:numPr>
          <w:ilvl w:val="0"/>
          <w:numId w:val="5"/>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8C3BAA" w:rsidP="00AA004C">
      <w:pPr>
        <w:pStyle w:val="ListParagraph"/>
        <w:numPr>
          <w:ilvl w:val="0"/>
          <w:numId w:val="19"/>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00EC0F84"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4D73DB" w:rsidRPr="004D73DB" w:rsidRDefault="004D73DB" w:rsidP="00044F94">
      <w:pPr>
        <w:pStyle w:val="ListParagraph"/>
        <w:tabs>
          <w:tab w:val="left" w:pos="360"/>
        </w:tabs>
        <w:spacing w:after="200" w:line="276" w:lineRule="auto"/>
        <w:ind w:left="0"/>
        <w:rPr>
          <w:rFonts w:asciiTheme="majorHAnsi" w:hAnsiTheme="majorHAnsi"/>
          <w:b/>
          <w:bCs/>
          <w:lang w:val="bg-BG"/>
        </w:rPr>
      </w:pPr>
      <w:bookmarkStart w:id="0" w:name="_Toc355016330"/>
    </w:p>
    <w:p w:rsidR="00EC0F84" w:rsidRPr="00044F94" w:rsidRDefault="00EC0F84" w:rsidP="00102CEB">
      <w:pPr>
        <w:pStyle w:val="ListParagraph"/>
        <w:tabs>
          <w:tab w:val="left" w:pos="360"/>
        </w:tabs>
        <w:spacing w:after="200" w:line="276" w:lineRule="auto"/>
        <w:ind w:left="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p>
    <w:p w:rsidR="00EC0F84" w:rsidRPr="00EA5F17" w:rsidRDefault="00EC0F84" w:rsidP="00EC0F84">
      <w:pPr>
        <w:spacing w:line="276" w:lineRule="auto"/>
        <w:jc w:val="both"/>
        <w:rPr>
          <w:rFonts w:asciiTheme="majorHAnsi" w:hAnsiTheme="majorHAnsi"/>
          <w:lang w:val="bg-BG"/>
        </w:rPr>
      </w:pPr>
    </w:p>
    <w:p w:rsidR="00EC0F84" w:rsidRPr="00EA5F17" w:rsidRDefault="00325875" w:rsidP="00EC0F84">
      <w:pPr>
        <w:spacing w:line="276" w:lineRule="auto"/>
        <w:jc w:val="both"/>
        <w:rPr>
          <w:rFonts w:asciiTheme="majorHAnsi" w:hAnsiTheme="majorHAnsi"/>
          <w:lang w:val="bg-BG"/>
        </w:rPr>
      </w:pPr>
      <w:r>
        <w:rPr>
          <w:rFonts w:asciiTheme="majorHAnsi" w:hAnsiTheme="majorHAnsi"/>
          <w:lang w:val="bg-BG"/>
        </w:rPr>
        <w:lastRenderedPageBreak/>
        <w:t>Възложителят не поставя изисквания.</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3.</w:t>
      </w:r>
      <w:r w:rsidRPr="008502EE">
        <w:rPr>
          <w:rFonts w:asciiTheme="majorHAnsi" w:hAnsiTheme="majorHAnsi"/>
          <w:lang w:val="bg-BG"/>
        </w:rPr>
        <w:t xml:space="preserve">1. Участникът следва да притежава валидно удостоверение, разрешение или потвърждение за достъп до класифицирана информация по смисъла на ЗЗКИ за сигурност до ниво „Поверително“ или по-високо, даващо му право да създава, обработва и съхранява класифицирана информация със срок на валидност, не по-кратък от </w:t>
      </w:r>
      <w:r w:rsidR="00E918EC">
        <w:rPr>
          <w:rFonts w:asciiTheme="majorHAnsi" w:hAnsiTheme="majorHAnsi"/>
          <w:lang w:val="bg-BG"/>
        </w:rPr>
        <w:t>3</w:t>
      </w:r>
      <w:r w:rsidRPr="008502EE">
        <w:rPr>
          <w:rFonts w:asciiTheme="majorHAnsi" w:hAnsiTheme="majorHAnsi"/>
          <w:lang w:val="bg-BG"/>
        </w:rPr>
        <w:t xml:space="preserve"> (</w:t>
      </w:r>
      <w:r w:rsidR="00E918EC">
        <w:rPr>
          <w:rFonts w:asciiTheme="majorHAnsi" w:hAnsiTheme="majorHAnsi"/>
          <w:lang w:val="bg-BG"/>
        </w:rPr>
        <w:t>три</w:t>
      </w:r>
      <w:r w:rsidRPr="008502EE">
        <w:rPr>
          <w:rFonts w:asciiTheme="majorHAnsi" w:hAnsiTheme="majorHAnsi"/>
          <w:lang w:val="bg-BG"/>
        </w:rPr>
        <w:t>) месеца след крайния срок за подаване на заявления за участие в процедурата.</w:t>
      </w: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3.</w:t>
      </w:r>
      <w:r w:rsidRPr="008502EE">
        <w:rPr>
          <w:rFonts w:asciiTheme="majorHAnsi" w:hAnsiTheme="majorHAnsi"/>
          <w:lang w:val="bg-BG"/>
        </w:rPr>
        <w:t xml:space="preserve">2.  Валидни удостоверения, разрешения или потвърждения за достъп до класифицирана информация до ниво „Поверително“ или по-високо със срок на валидност, не по-кратък от </w:t>
      </w:r>
      <w:r w:rsidR="00E918EC">
        <w:rPr>
          <w:rFonts w:asciiTheme="majorHAnsi" w:hAnsiTheme="majorHAnsi"/>
          <w:lang w:val="bg-BG"/>
        </w:rPr>
        <w:t>3</w:t>
      </w:r>
      <w:r w:rsidRPr="008502EE">
        <w:rPr>
          <w:rFonts w:asciiTheme="majorHAnsi" w:hAnsiTheme="majorHAnsi"/>
          <w:lang w:val="bg-BG"/>
        </w:rPr>
        <w:t xml:space="preserve"> (</w:t>
      </w:r>
      <w:r w:rsidR="00E918EC">
        <w:rPr>
          <w:rFonts w:asciiTheme="majorHAnsi" w:hAnsiTheme="majorHAnsi"/>
          <w:lang w:val="bg-BG"/>
        </w:rPr>
        <w:t>три</w:t>
      </w:r>
      <w:r w:rsidRPr="008502EE">
        <w:rPr>
          <w:rFonts w:asciiTheme="majorHAnsi" w:hAnsiTheme="majorHAnsi"/>
          <w:lang w:val="bg-BG"/>
        </w:rPr>
        <w:t>) месеца след крайния срок за подаване на заявления за участие в процедурата следва да притежават лицата, които участникът предвижда да участват в последващо договаряне с Възложителя и тези, които ще бъдат ангажирани с непосредственото изпълнение на договора;</w:t>
      </w: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4</w:t>
      </w:r>
      <w:r w:rsidRPr="008502EE">
        <w:rPr>
          <w:rFonts w:asciiTheme="majorHAnsi" w:hAnsiTheme="majorHAnsi"/>
          <w:lang w:val="bg-BG"/>
        </w:rPr>
        <w:t>. 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 Регистратурата за класифицирана информация е отговорна за надлежното създаване, обработване, съхраняване и предаване на упълномощени лица.</w:t>
      </w:r>
    </w:p>
    <w:p w:rsidR="008502EE" w:rsidRPr="008502EE" w:rsidRDefault="008502EE" w:rsidP="008502EE">
      <w:pPr>
        <w:spacing w:line="276" w:lineRule="auto"/>
        <w:jc w:val="both"/>
        <w:rPr>
          <w:rFonts w:asciiTheme="majorHAnsi" w:hAnsiTheme="majorHAnsi"/>
          <w:lang w:val="bg-BG"/>
        </w:rPr>
      </w:pPr>
      <w:r w:rsidRPr="008502EE">
        <w:rPr>
          <w:rFonts w:asciiTheme="majorHAnsi" w:hAnsiTheme="majorHAnsi"/>
          <w:lang w:val="bg-BG"/>
        </w:rPr>
        <w:t>За доказване съответствието с критериите за подбор към заявлението за участие в процедурата участникът представя следните заверени копия от документи:</w:t>
      </w: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w:t>
      </w:r>
      <w:r w:rsidRPr="008502EE">
        <w:rPr>
          <w:rFonts w:asciiTheme="majorHAnsi" w:hAnsiTheme="majorHAnsi"/>
          <w:lang w:val="bg-BG"/>
        </w:rPr>
        <w:t xml:space="preserve"> Удостоверение за индустриална сигурност съгласно Раздел VI от ЗЗКИ на ниво „Поверително“ или по-високо;</w:t>
      </w: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w:t>
      </w:r>
      <w:r w:rsidRPr="008502EE">
        <w:rPr>
          <w:rFonts w:asciiTheme="majorHAnsi" w:hAnsiTheme="majorHAnsi"/>
          <w:lang w:val="bg-BG"/>
        </w:rPr>
        <w:t xml:space="preserve"> Удостоверения, разрешения или потвърждения за достъп до класифицирана информация до ниво "Поверително" или по-високо за лицата по т. 2.</w:t>
      </w:r>
    </w:p>
    <w:p w:rsidR="008502EE" w:rsidRPr="008502EE" w:rsidRDefault="008502EE" w:rsidP="008502EE">
      <w:pPr>
        <w:spacing w:line="276" w:lineRule="auto"/>
        <w:jc w:val="both"/>
        <w:rPr>
          <w:rFonts w:asciiTheme="majorHAnsi" w:hAnsiTheme="majorHAnsi"/>
          <w:lang w:val="bg-BG"/>
        </w:rPr>
      </w:pPr>
      <w:r>
        <w:rPr>
          <w:rFonts w:asciiTheme="majorHAnsi" w:hAnsiTheme="majorHAnsi"/>
          <w:lang w:val="bg-BG"/>
        </w:rPr>
        <w:t>-</w:t>
      </w:r>
      <w:r w:rsidRPr="008502EE">
        <w:rPr>
          <w:rFonts w:asciiTheme="majorHAnsi" w:hAnsiTheme="majorHAnsi"/>
          <w:lang w:val="bg-BG"/>
        </w:rPr>
        <w:t xml:space="preserve"> Сертификат на</w:t>
      </w:r>
      <w:r>
        <w:rPr>
          <w:rFonts w:asciiTheme="majorHAnsi" w:hAnsiTheme="majorHAnsi"/>
          <w:lang w:val="bg-BG"/>
        </w:rPr>
        <w:t xml:space="preserve"> регистратура за класифицирана и</w:t>
      </w:r>
      <w:r w:rsidRPr="008502EE">
        <w:rPr>
          <w:rFonts w:asciiTheme="majorHAnsi" w:hAnsiTheme="majorHAnsi"/>
          <w:lang w:val="bg-BG"/>
        </w:rPr>
        <w:t>нформация на ниво "Поверително" или по-високо.</w:t>
      </w:r>
    </w:p>
    <w:p w:rsidR="00D50357" w:rsidRPr="002B684F" w:rsidRDefault="008502EE" w:rsidP="008502EE">
      <w:pPr>
        <w:spacing w:line="276" w:lineRule="auto"/>
        <w:jc w:val="both"/>
        <w:rPr>
          <w:rFonts w:asciiTheme="majorHAnsi" w:hAnsiTheme="majorHAnsi"/>
          <w:lang w:val="bg-BG"/>
        </w:rPr>
      </w:pPr>
      <w:r w:rsidRPr="008502EE">
        <w:rPr>
          <w:rFonts w:asciiTheme="majorHAnsi" w:hAnsiTheme="majorHAnsi"/>
          <w:lang w:val="bg-BG"/>
        </w:rPr>
        <w:t xml:space="preserve">В случай, че срокът на валидност на удостоверението за сигурност по и/или разрешенията за достъп до класифицирана информация е по-кратък от </w:t>
      </w:r>
      <w:r w:rsidR="00E918EC">
        <w:rPr>
          <w:rFonts w:asciiTheme="majorHAnsi" w:hAnsiTheme="majorHAnsi"/>
          <w:lang w:val="bg-BG"/>
        </w:rPr>
        <w:t>3</w:t>
      </w:r>
      <w:r w:rsidRPr="008502EE">
        <w:rPr>
          <w:rFonts w:asciiTheme="majorHAnsi" w:hAnsiTheme="majorHAnsi"/>
          <w:lang w:val="bg-BG"/>
        </w:rPr>
        <w:t xml:space="preserve"> (</w:t>
      </w:r>
      <w:r w:rsidR="00E918EC">
        <w:rPr>
          <w:rFonts w:asciiTheme="majorHAnsi" w:hAnsiTheme="majorHAnsi"/>
          <w:lang w:val="bg-BG"/>
        </w:rPr>
        <w:t>три</w:t>
      </w:r>
      <w:r w:rsidRPr="008502EE">
        <w:rPr>
          <w:rFonts w:asciiTheme="majorHAnsi" w:hAnsiTheme="majorHAnsi"/>
          <w:lang w:val="bg-BG"/>
        </w:rPr>
        <w:t>)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w:t>
      </w:r>
      <w:r>
        <w:rPr>
          <w:rFonts w:asciiTheme="majorHAnsi" w:hAnsiTheme="majorHAnsi"/>
          <w:lang w:val="bg-BG"/>
        </w:rPr>
        <w:t xml:space="preserve"> </w:t>
      </w:r>
    </w:p>
    <w:p w:rsidR="00F21082" w:rsidRDefault="00F21082" w:rsidP="00D05457">
      <w:pPr>
        <w:spacing w:line="276" w:lineRule="auto"/>
        <w:jc w:val="both"/>
        <w:rPr>
          <w:rFonts w:asciiTheme="majorHAnsi" w:hAnsiTheme="majorHAnsi"/>
          <w:lang w:val="bg-BG"/>
        </w:rPr>
      </w:pPr>
    </w:p>
    <w:bookmarkEnd w:id="0"/>
    <w:p w:rsidR="006810B7" w:rsidRPr="006810B7" w:rsidRDefault="006810B7" w:rsidP="00D05457">
      <w:pPr>
        <w:spacing w:line="276" w:lineRule="auto"/>
        <w:jc w:val="both"/>
        <w:rPr>
          <w:rFonts w:asciiTheme="majorHAnsi" w:hAnsiTheme="majorHAnsi"/>
          <w:lang w:val="bg-BG"/>
        </w:rPr>
      </w:pPr>
    </w:p>
    <w:p w:rsidR="00241309"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t xml:space="preserve">РАЗДЕЛ </w:t>
      </w:r>
      <w:r w:rsidRPr="00EA5F17">
        <w:rPr>
          <w:rFonts w:asciiTheme="majorHAnsi" w:hAnsiTheme="majorHAnsi"/>
          <w:b/>
          <w:bCs/>
          <w:color w:val="000000"/>
          <w:lang w:val="bg-BG"/>
        </w:rPr>
        <w:t>V. КРИТЕРИЙ ЗА ВЪЗЛАГАНЕ НА ПОРЪЧКАТА</w:t>
      </w:r>
    </w:p>
    <w:p w:rsidR="004B43F0" w:rsidRDefault="004B43F0" w:rsidP="002E2451">
      <w:pPr>
        <w:spacing w:line="276" w:lineRule="auto"/>
        <w:jc w:val="center"/>
        <w:rPr>
          <w:rFonts w:asciiTheme="majorHAnsi" w:hAnsiTheme="majorHAnsi"/>
          <w:b/>
          <w:bCs/>
          <w:color w:val="000000"/>
          <w:lang w:val="bg-BG"/>
        </w:rPr>
      </w:pPr>
    </w:p>
    <w:p w:rsidR="00241309" w:rsidRPr="00EA5F17" w:rsidRDefault="00241309" w:rsidP="00AA004C">
      <w:pPr>
        <w:pStyle w:val="NoSpacing"/>
        <w:numPr>
          <w:ilvl w:val="0"/>
          <w:numId w:val="20"/>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NoSpacing"/>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AA004C">
      <w:pPr>
        <w:pStyle w:val="NoSpacing"/>
        <w:numPr>
          <w:ilvl w:val="0"/>
          <w:numId w:val="20"/>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се класира участникът, предложил най-ниска</w:t>
      </w:r>
      <w:r w:rsidR="00C174FD">
        <w:rPr>
          <w:rFonts w:asciiTheme="majorHAnsi" w:hAnsiTheme="majorHAnsi"/>
          <w:sz w:val="24"/>
          <w:szCs w:val="24"/>
          <w:lang w:eastAsia="bg-BG"/>
        </w:rPr>
        <w:t xml:space="preserve"> обща</w:t>
      </w:r>
      <w:r w:rsidR="005A5C0E">
        <w:rPr>
          <w:rFonts w:asciiTheme="majorHAnsi" w:hAnsiTheme="majorHAnsi"/>
          <w:sz w:val="24"/>
          <w:szCs w:val="24"/>
          <w:lang w:eastAsia="bg-BG"/>
        </w:rPr>
        <w:t xml:space="preserve"> цена за достав</w:t>
      </w:r>
      <w:r w:rsidR="006810B7">
        <w:rPr>
          <w:rFonts w:asciiTheme="majorHAnsi" w:hAnsiTheme="majorHAnsi"/>
          <w:sz w:val="24"/>
          <w:szCs w:val="24"/>
          <w:lang w:eastAsia="bg-BG"/>
        </w:rPr>
        <w:t>ка</w:t>
      </w:r>
      <w:r w:rsidR="0039382B">
        <w:rPr>
          <w:rFonts w:asciiTheme="majorHAnsi" w:hAnsiTheme="majorHAnsi"/>
          <w:sz w:val="24"/>
          <w:szCs w:val="24"/>
          <w:lang w:eastAsia="bg-BG"/>
        </w:rPr>
        <w:t>, монтаж,</w:t>
      </w:r>
      <w:r w:rsidR="00060B87">
        <w:rPr>
          <w:rFonts w:asciiTheme="majorHAnsi" w:hAnsiTheme="majorHAnsi"/>
          <w:sz w:val="24"/>
          <w:szCs w:val="24"/>
          <w:lang w:eastAsia="bg-BG"/>
        </w:rPr>
        <w:t xml:space="preserve"> </w:t>
      </w:r>
      <w:r w:rsidR="0039382B" w:rsidRPr="0039382B">
        <w:rPr>
          <w:rFonts w:asciiTheme="majorHAnsi" w:hAnsiTheme="majorHAnsi"/>
          <w:sz w:val="24"/>
          <w:szCs w:val="24"/>
          <w:lang w:eastAsia="bg-BG"/>
        </w:rPr>
        <w:t>инсталиране и гаранционно обслужване</w:t>
      </w:r>
      <w:r w:rsidR="008C3BAA">
        <w:rPr>
          <w:rFonts w:asciiTheme="majorHAnsi" w:hAnsiTheme="majorHAnsi"/>
          <w:sz w:val="24"/>
          <w:szCs w:val="24"/>
          <w:lang w:eastAsia="bg-BG"/>
        </w:rPr>
        <w:t xml:space="preserve"> </w:t>
      </w:r>
      <w:r w:rsidR="006810B7">
        <w:rPr>
          <w:rFonts w:asciiTheme="majorHAnsi" w:hAnsiTheme="majorHAnsi"/>
          <w:sz w:val="24"/>
          <w:szCs w:val="24"/>
          <w:lang w:eastAsia="bg-BG"/>
        </w:rPr>
        <w:t xml:space="preserve">на </w:t>
      </w:r>
      <w:r w:rsidR="0044156C">
        <w:rPr>
          <w:rFonts w:asciiTheme="majorHAnsi" w:hAnsiTheme="majorHAnsi"/>
          <w:sz w:val="24"/>
          <w:szCs w:val="24"/>
          <w:lang w:eastAsia="bg-BG"/>
        </w:rPr>
        <w:t>компютърното и комуникационно оборудване</w:t>
      </w:r>
      <w:r w:rsidRPr="00CE4899">
        <w:rPr>
          <w:rFonts w:asciiTheme="majorHAnsi" w:hAnsiTheme="majorHAnsi"/>
          <w:sz w:val="24"/>
          <w:szCs w:val="24"/>
          <w:lang w:eastAsia="bg-BG"/>
        </w:rPr>
        <w:t xml:space="preserve">. </w:t>
      </w:r>
    </w:p>
    <w:p w:rsidR="00241309" w:rsidRPr="00CE4899" w:rsidRDefault="00241309" w:rsidP="00241309">
      <w:pPr>
        <w:pStyle w:val="NoSpacing"/>
        <w:spacing w:line="276" w:lineRule="auto"/>
        <w:jc w:val="both"/>
        <w:rPr>
          <w:rFonts w:asciiTheme="majorHAnsi" w:hAnsiTheme="majorHAnsi"/>
          <w:sz w:val="24"/>
          <w:szCs w:val="24"/>
          <w:lang w:eastAsia="bg-BG"/>
        </w:rPr>
      </w:pPr>
    </w:p>
    <w:p w:rsidR="00241309" w:rsidRPr="00265545" w:rsidRDefault="00241309" w:rsidP="00AA004C">
      <w:pPr>
        <w:pStyle w:val="NoSpacing"/>
        <w:numPr>
          <w:ilvl w:val="0"/>
          <w:numId w:val="20"/>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241309" w:rsidRPr="00CE4899" w:rsidRDefault="00241309" w:rsidP="00241309">
      <w:pPr>
        <w:pStyle w:val="NoSpacing"/>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Default="004B43F0">
      <w:pPr>
        <w:spacing w:after="200" w:line="276" w:lineRule="auto"/>
        <w:rPr>
          <w:rFonts w:asciiTheme="majorHAnsi" w:hAnsiTheme="majorHAnsi"/>
          <w:b/>
          <w:color w:val="000000"/>
          <w:lang w:val="bg-BG"/>
        </w:rPr>
      </w:pPr>
      <w:r>
        <w:rPr>
          <w:rFonts w:asciiTheme="majorHAnsi" w:hAnsiTheme="majorHAnsi"/>
          <w:b/>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lastRenderedPageBreak/>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Pr="00EA5F17">
        <w:rPr>
          <w:rFonts w:asciiTheme="majorHAnsi" w:hAnsiTheme="majorHAnsi"/>
          <w:b/>
          <w:bCs/>
          <w:color w:val="000000"/>
          <w:lang w:val="bg-BG"/>
        </w:rPr>
        <w:t>. СЪДЪРЖАНИЕ НА</w:t>
      </w:r>
      <w:r w:rsidR="007360D4">
        <w:rPr>
          <w:rFonts w:asciiTheme="majorHAnsi" w:hAnsiTheme="majorHAnsi"/>
          <w:b/>
          <w:bCs/>
          <w:color w:val="000000"/>
          <w:lang w:val="bg-BG"/>
        </w:rPr>
        <w:t xml:space="preserve"> ЗАЯВЛЕНИЯТА ЗА УЧАСТИЕ И</w:t>
      </w:r>
      <w:r w:rsidRPr="00EA5F17">
        <w:rPr>
          <w:rFonts w:asciiTheme="majorHAnsi" w:hAnsiTheme="majorHAnsi"/>
          <w:b/>
          <w:bCs/>
          <w:color w:val="000000"/>
          <w:lang w:val="bg-BG"/>
        </w:rPr>
        <w:t xml:space="preserve">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AA004C">
      <w:pPr>
        <w:pStyle w:val="ListParagraph"/>
        <w:numPr>
          <w:ilvl w:val="0"/>
          <w:numId w:val="6"/>
        </w:numPr>
        <w:spacing w:after="60" w:line="276" w:lineRule="auto"/>
        <w:ind w:left="0" w:firstLine="0"/>
        <w:jc w:val="both"/>
        <w:rPr>
          <w:rFonts w:asciiTheme="majorHAnsi" w:hAnsiTheme="majorHAnsi"/>
          <w:b/>
          <w:bCs/>
          <w:lang w:val="bg-BG"/>
        </w:rPr>
      </w:pPr>
      <w:bookmarkStart w:id="1" w:name="_Toc355016341"/>
      <w:r w:rsidRPr="00EA5F17">
        <w:rPr>
          <w:rFonts w:asciiTheme="majorHAnsi" w:hAnsiTheme="majorHAnsi"/>
          <w:b/>
          <w:bCs/>
          <w:lang w:val="bg-BG"/>
        </w:rPr>
        <w:t xml:space="preserve">Съдържание на </w:t>
      </w:r>
      <w:r w:rsidR="007360D4">
        <w:rPr>
          <w:rFonts w:asciiTheme="majorHAnsi" w:hAnsiTheme="majorHAnsi"/>
          <w:b/>
          <w:bCs/>
          <w:lang w:val="bg-BG"/>
        </w:rPr>
        <w:t xml:space="preserve">заявленията за участие в процедурата </w:t>
      </w:r>
      <w:r w:rsidRPr="00EA5F17">
        <w:rPr>
          <w:rFonts w:asciiTheme="majorHAnsi" w:hAnsiTheme="majorHAnsi"/>
          <w:b/>
          <w:bCs/>
          <w:lang w:val="bg-BG"/>
        </w:rPr>
        <w:t>и изисквания:</w:t>
      </w:r>
      <w:bookmarkEnd w:id="1"/>
    </w:p>
    <w:p w:rsidR="00C16719" w:rsidRPr="00CC75EC" w:rsidRDefault="007360D4"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Pr>
          <w:rFonts w:asciiTheme="majorHAnsi" w:hAnsiTheme="majorHAnsi"/>
          <w:sz w:val="24"/>
        </w:rPr>
        <w:t xml:space="preserve">Списък </w:t>
      </w:r>
      <w:r w:rsidR="0032418B" w:rsidRPr="00CC75EC">
        <w:rPr>
          <w:rFonts w:asciiTheme="majorHAnsi" w:hAnsiTheme="majorHAnsi"/>
          <w:sz w:val="24"/>
        </w:rPr>
        <w:t>на документи</w:t>
      </w:r>
      <w:r>
        <w:rPr>
          <w:rFonts w:asciiTheme="majorHAnsi" w:hAnsiTheme="majorHAnsi"/>
          <w:sz w:val="24"/>
        </w:rPr>
        <w:t>те</w:t>
      </w:r>
      <w:r w:rsidR="00C93543" w:rsidRPr="00CC75EC">
        <w:rPr>
          <w:rFonts w:asciiTheme="majorHAnsi" w:hAnsiTheme="majorHAnsi"/>
          <w:sz w:val="24"/>
        </w:rPr>
        <w:t>.</w:t>
      </w:r>
    </w:p>
    <w:p w:rsidR="00786968" w:rsidRPr="00EA5F17" w:rsidRDefault="00786968" w:rsidP="009D5091">
      <w:pPr>
        <w:pStyle w:val="NormalWeb"/>
        <w:numPr>
          <w:ilvl w:val="1"/>
          <w:numId w:val="2"/>
        </w:numPr>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b/>
          <w:lang w:val="bg-BG"/>
        </w:rPr>
        <w:t>Заявление за участие</w:t>
      </w:r>
      <w:r w:rsidR="007360D4">
        <w:rPr>
          <w:rFonts w:asciiTheme="majorHAnsi" w:hAnsiTheme="majorHAnsi"/>
          <w:b/>
          <w:lang w:val="bg-BG"/>
        </w:rPr>
        <w:t xml:space="preserve"> по Образец № 1</w:t>
      </w:r>
      <w:r w:rsidR="007360D4">
        <w:rPr>
          <w:rFonts w:asciiTheme="majorHAnsi" w:hAnsiTheme="majorHAnsi"/>
          <w:lang w:val="bg-BG"/>
        </w:rPr>
        <w:t>,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9D5091">
        <w:rPr>
          <w:rFonts w:asciiTheme="majorHAnsi" w:hAnsiTheme="majorHAnsi"/>
          <w:lang w:val="bg-BG"/>
        </w:rPr>
        <w:t>;</w:t>
      </w:r>
    </w:p>
    <w:p w:rsidR="004D4280" w:rsidRPr="004D4280"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4D4280">
        <w:rPr>
          <w:rFonts w:asciiTheme="majorHAnsi" w:hAnsiTheme="majorHAnsi"/>
          <w:lang w:val="bg-BG"/>
        </w:rPr>
        <w:t xml:space="preserve">Документ за упълномощаване, когато лицето, което подава </w:t>
      </w:r>
      <w:r>
        <w:rPr>
          <w:rFonts w:asciiTheme="majorHAnsi" w:hAnsiTheme="majorHAnsi"/>
          <w:lang w:val="bg-BG"/>
        </w:rPr>
        <w:t>заявлението за участие</w:t>
      </w:r>
      <w:r w:rsidRPr="004D4280">
        <w:rPr>
          <w:rFonts w:asciiTheme="majorHAnsi" w:hAnsiTheme="majorHAnsi"/>
          <w:lang w:val="bg-BG"/>
        </w:rPr>
        <w:t>, не е законният представител на участника;</w:t>
      </w:r>
    </w:p>
    <w:p w:rsidR="00FC5C9C"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Декларации за обстоятелствата по чл. 157, ал. 1 от ЗОП – по Образец № </w:t>
      </w:r>
      <w:r w:rsidR="004D4280">
        <w:rPr>
          <w:rFonts w:asciiTheme="majorHAnsi" w:hAnsiTheme="majorHAnsi"/>
          <w:lang w:val="bg-BG"/>
        </w:rPr>
        <w:t>4</w:t>
      </w:r>
      <w:r w:rsidR="00786968" w:rsidRPr="00EA5F17">
        <w:rPr>
          <w:rFonts w:asciiTheme="majorHAnsi" w:hAnsiTheme="majorHAnsi"/>
          <w:lang w:val="bg-BG"/>
        </w:rPr>
        <w:t>;</w:t>
      </w:r>
    </w:p>
    <w:p w:rsidR="00FC5C9C" w:rsidRDefault="004D4280"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Декларация</w:t>
      </w:r>
      <w:r w:rsidR="007360D4">
        <w:rPr>
          <w:rFonts w:asciiTheme="majorHAnsi" w:hAnsiTheme="majorHAnsi"/>
          <w:lang w:val="bg-BG"/>
        </w:rPr>
        <w:t xml:space="preserve"> за обстоятелствата по чл. 157, ал. 2, т. 6 от ЗОП – по Образец № </w:t>
      </w:r>
      <w:r>
        <w:rPr>
          <w:rFonts w:asciiTheme="majorHAnsi" w:hAnsiTheme="majorHAnsi"/>
          <w:lang w:val="bg-BG"/>
        </w:rPr>
        <w:t>5</w:t>
      </w:r>
      <w:r w:rsidR="00786968" w:rsidRPr="00EA5F17">
        <w:rPr>
          <w:rFonts w:asciiTheme="majorHAnsi" w:hAnsiTheme="majorHAnsi"/>
          <w:lang w:val="bg-BG"/>
        </w:rPr>
        <w:t>;</w:t>
      </w:r>
    </w:p>
    <w:p w:rsidR="007360D4" w:rsidRPr="00EA5F17" w:rsidRDefault="007360D4"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rPr>
        <w:t xml:space="preserve">Декларация за липса на свързаност с друг участник в процедурата – по </w:t>
      </w:r>
      <w:r w:rsidR="004D4280">
        <w:rPr>
          <w:rFonts w:asciiTheme="majorHAnsi" w:hAnsiTheme="majorHAnsi"/>
          <w:lang w:val="bg-BG"/>
        </w:rPr>
        <w:t>О</w:t>
      </w:r>
      <w:r>
        <w:rPr>
          <w:rFonts w:asciiTheme="majorHAnsi" w:hAnsiTheme="majorHAnsi"/>
          <w:lang w:val="bg-BG"/>
        </w:rPr>
        <w:t xml:space="preserve">бразец № </w:t>
      </w:r>
      <w:r w:rsidR="004D4280">
        <w:rPr>
          <w:rFonts w:asciiTheme="majorHAnsi" w:hAnsiTheme="majorHAnsi"/>
          <w:lang w:val="bg-BG"/>
        </w:rPr>
        <w:t>6;</w:t>
      </w:r>
    </w:p>
    <w:p w:rsidR="00DF7FD0" w:rsidRDefault="004D4280" w:rsidP="005D03E9">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DF7FD0">
        <w:rPr>
          <w:rFonts w:asciiTheme="majorHAnsi" w:hAnsiTheme="majorHAnsi"/>
          <w:lang w:val="bg-BG"/>
        </w:rPr>
        <w:t xml:space="preserve">Декларация по </w:t>
      </w:r>
      <w:r w:rsidRPr="00DF7FD0">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 7</w:t>
      </w:r>
      <w:r w:rsidR="00DF7FD0">
        <w:rPr>
          <w:rFonts w:asciiTheme="majorHAnsi" w:hAnsiTheme="majorHAnsi"/>
          <w:lang w:val="bg-BG" w:eastAsia="bg-BG"/>
        </w:rPr>
        <w:t>;</w:t>
      </w:r>
    </w:p>
    <w:p w:rsidR="009D5091" w:rsidRPr="00DF7FD0" w:rsidRDefault="00DF7FD0" w:rsidP="005D03E9">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eastAsia="bg-BG"/>
        </w:rPr>
        <w:t xml:space="preserve"> </w:t>
      </w:r>
      <w:r w:rsidR="009D5091" w:rsidRPr="00DF7FD0">
        <w:rPr>
          <w:rFonts w:asciiTheme="majorHAnsi" w:hAnsiTheme="majorHAnsi"/>
          <w:lang w:val="bg-BG"/>
        </w:rPr>
        <w:t xml:space="preserve">Декларация за </w:t>
      </w:r>
      <w:r w:rsidR="009D5091" w:rsidRPr="00DF7FD0">
        <w:rPr>
          <w:rFonts w:asciiTheme="majorHAnsi" w:hAnsiTheme="majorHAnsi"/>
          <w:bCs/>
          <w:lang w:val="bg-BG"/>
        </w:rPr>
        <w:t>всички задължени лица по смисъла на чл. 157, ал. 4 от ЗОП – по Образец № 8;</w:t>
      </w:r>
    </w:p>
    <w:p w:rsidR="00786968" w:rsidRDefault="00786968" w:rsidP="004D4280">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AA004C">
      <w:pPr>
        <w:numPr>
          <w:ilvl w:val="0"/>
          <w:numId w:val="7"/>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AA004C">
      <w:pPr>
        <w:numPr>
          <w:ilvl w:val="0"/>
          <w:numId w:val="7"/>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Default="00786968" w:rsidP="00AA004C">
      <w:pPr>
        <w:numPr>
          <w:ilvl w:val="0"/>
          <w:numId w:val="7"/>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7360D4" w:rsidRDefault="004D4280" w:rsidP="004D4280">
      <w:pPr>
        <w:spacing w:after="60" w:line="276" w:lineRule="auto"/>
        <w:jc w:val="both"/>
        <w:rPr>
          <w:rFonts w:asciiTheme="majorHAnsi" w:hAnsiTheme="majorHAnsi"/>
          <w:lang w:val="bg-BG"/>
        </w:rPr>
      </w:pPr>
      <w:r>
        <w:rPr>
          <w:rFonts w:asciiTheme="majorHAnsi" w:hAnsiTheme="majorHAnsi"/>
          <w:lang w:val="bg-BG"/>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492052" w:rsidRDefault="00492052" w:rsidP="00492052">
      <w:pPr>
        <w:pStyle w:val="NormalWeb"/>
        <w:numPr>
          <w:ilvl w:val="1"/>
          <w:numId w:val="2"/>
        </w:numPr>
        <w:tabs>
          <w:tab w:val="left" w:pos="450"/>
        </w:tabs>
        <w:spacing w:before="0" w:beforeAutospacing="0" w:after="60" w:afterAutospacing="0" w:line="276" w:lineRule="auto"/>
        <w:ind w:left="0" w:firstLine="0"/>
        <w:jc w:val="both"/>
        <w:rPr>
          <w:rFonts w:asciiTheme="majorHAnsi" w:hAnsiTheme="majorHAnsi"/>
          <w:lang w:val="bg-BG"/>
        </w:rPr>
      </w:pPr>
      <w:r>
        <w:rPr>
          <w:rFonts w:asciiTheme="majorHAnsi" w:hAnsiTheme="majorHAnsi"/>
          <w:lang w:val="bg-BG" w:eastAsia="bg-BG"/>
        </w:rPr>
        <w:t xml:space="preserve">Декларация за отсъствие на обстоятелствата по чл. </w:t>
      </w:r>
      <w:r w:rsidRPr="00145E58">
        <w:rPr>
          <w:rFonts w:asciiTheme="majorHAnsi" w:hAnsiTheme="majorHAnsi"/>
          <w:lang w:val="bg-BG" w:eastAsia="bg-BG"/>
        </w:rPr>
        <w:t>69 от Закона за противодействие на корупцията  и за отнемане на незаконно придобитото имущество</w:t>
      </w:r>
      <w:r>
        <w:rPr>
          <w:rFonts w:asciiTheme="majorHAnsi" w:hAnsiTheme="majorHAnsi"/>
          <w:lang w:val="bg-BG" w:eastAsia="bg-BG"/>
        </w:rPr>
        <w:t xml:space="preserve"> (в свободен текст);</w:t>
      </w:r>
    </w:p>
    <w:p w:rsidR="00DF7FD0" w:rsidRDefault="00DF7FD0" w:rsidP="004D4280">
      <w:pPr>
        <w:spacing w:after="60" w:line="276" w:lineRule="auto"/>
        <w:jc w:val="both"/>
        <w:rPr>
          <w:rFonts w:asciiTheme="majorHAnsi" w:hAnsiTheme="majorHAnsi"/>
          <w:lang w:val="bg-BG"/>
        </w:rPr>
      </w:pPr>
    </w:p>
    <w:p w:rsidR="009D5091" w:rsidRDefault="009D5091" w:rsidP="009D5091">
      <w:pPr>
        <w:pStyle w:val="ListParagraph"/>
        <w:numPr>
          <w:ilvl w:val="1"/>
          <w:numId w:val="2"/>
        </w:numPr>
        <w:spacing w:after="60" w:line="276" w:lineRule="auto"/>
        <w:ind w:left="0" w:firstLine="0"/>
        <w:jc w:val="both"/>
        <w:rPr>
          <w:rFonts w:asciiTheme="majorHAnsi" w:hAnsiTheme="majorHAnsi"/>
          <w:lang w:val="bg-BG"/>
        </w:rPr>
      </w:pPr>
      <w:r>
        <w:rPr>
          <w:rFonts w:asciiTheme="majorHAnsi" w:hAnsiTheme="majorHAnsi"/>
          <w:lang w:val="bg-BG"/>
        </w:rPr>
        <w:lastRenderedPageBreak/>
        <w:t>Документите по т. 1.4 – 1.1</w:t>
      </w:r>
      <w:r w:rsidR="00492052">
        <w:rPr>
          <w:rFonts w:asciiTheme="majorHAnsi" w:hAnsiTheme="majorHAnsi"/>
          <w:lang w:val="bg-BG"/>
        </w:rPr>
        <w:t>1</w:t>
      </w:r>
      <w:r>
        <w:rPr>
          <w:rFonts w:asciiTheme="majorHAnsi" w:hAnsiTheme="majorHAnsi"/>
          <w:lang w:val="bg-BG"/>
        </w:rPr>
        <w:t xml:space="preserve"> се представят и за подизпълнителите</w:t>
      </w:r>
      <w:r w:rsidR="00E14035">
        <w:rPr>
          <w:rFonts w:asciiTheme="majorHAnsi" w:hAnsiTheme="majorHAnsi"/>
          <w:lang w:val="bg-BG"/>
        </w:rPr>
        <w:t>, както и за третите лица</w:t>
      </w:r>
      <w:r>
        <w:rPr>
          <w:rFonts w:asciiTheme="majorHAnsi" w:hAnsiTheme="majorHAnsi"/>
          <w:lang w:val="bg-BG"/>
        </w:rPr>
        <w:t>, когато участникът възнамерява да използва такива.</w:t>
      </w:r>
    </w:p>
    <w:p w:rsidR="00AD72DD" w:rsidRPr="009D5091" w:rsidRDefault="00AD72DD" w:rsidP="00AD72DD">
      <w:pPr>
        <w:pStyle w:val="ListParagraph"/>
        <w:spacing w:after="60" w:line="276" w:lineRule="auto"/>
        <w:ind w:left="0"/>
        <w:jc w:val="both"/>
        <w:rPr>
          <w:rFonts w:asciiTheme="majorHAnsi" w:hAnsiTheme="majorHAnsi"/>
          <w:lang w:val="bg-BG"/>
        </w:rPr>
      </w:pPr>
      <w:r>
        <w:rPr>
          <w:rFonts w:asciiTheme="majorHAnsi" w:hAnsiTheme="majorHAnsi"/>
          <w:lang w:val="bg-BG"/>
        </w:rPr>
        <w:t>Други необходими документи.</w:t>
      </w:r>
    </w:p>
    <w:p w:rsidR="004D4280" w:rsidRDefault="004D4280" w:rsidP="004D4280">
      <w:pPr>
        <w:pStyle w:val="NormalWeb"/>
        <w:numPr>
          <w:ilvl w:val="0"/>
          <w:numId w:val="2"/>
        </w:numPr>
        <w:tabs>
          <w:tab w:val="left" w:pos="426"/>
        </w:tabs>
        <w:spacing w:before="0" w:beforeAutospacing="0" w:after="60" w:afterAutospacing="0" w:line="276" w:lineRule="auto"/>
        <w:ind w:left="0" w:firstLine="0"/>
        <w:jc w:val="both"/>
        <w:rPr>
          <w:rFonts w:asciiTheme="majorHAnsi" w:hAnsiTheme="majorHAnsi"/>
          <w:b/>
          <w:lang w:val="bg-BG"/>
        </w:rPr>
      </w:pPr>
      <w:r>
        <w:rPr>
          <w:rFonts w:asciiTheme="majorHAnsi" w:hAnsiTheme="majorHAnsi"/>
          <w:b/>
          <w:lang w:val="bg-BG"/>
        </w:rPr>
        <w:t>Съдържание на офертите</w:t>
      </w:r>
      <w:r w:rsidR="003A4E5D">
        <w:rPr>
          <w:rFonts w:asciiTheme="majorHAnsi" w:hAnsiTheme="majorHAnsi"/>
          <w:b/>
          <w:lang w:val="bg-BG"/>
        </w:rPr>
        <w:t xml:space="preserve"> </w:t>
      </w:r>
      <w:r>
        <w:rPr>
          <w:rFonts w:asciiTheme="majorHAnsi" w:hAnsiTheme="majorHAnsi"/>
          <w:b/>
          <w:bCs/>
          <w:lang w:val="bg-BG"/>
        </w:rPr>
        <w:t xml:space="preserve">за участие в процедурата </w:t>
      </w:r>
      <w:r w:rsidRPr="00EA5F17">
        <w:rPr>
          <w:rFonts w:asciiTheme="majorHAnsi" w:hAnsiTheme="majorHAnsi"/>
          <w:b/>
          <w:bCs/>
          <w:lang w:val="bg-BG"/>
        </w:rPr>
        <w:t>и изисквания:</w:t>
      </w:r>
    </w:p>
    <w:p w:rsidR="00C16719" w:rsidRPr="00CC75EC" w:rsidRDefault="00A42EF0" w:rsidP="00F7774A">
      <w:pPr>
        <w:pStyle w:val="NormalWeb"/>
        <w:numPr>
          <w:ilvl w:val="1"/>
          <w:numId w:val="2"/>
        </w:numPr>
        <w:spacing w:before="0" w:beforeAutospacing="0" w:after="60" w:afterAutospacing="0" w:line="276" w:lineRule="auto"/>
        <w:ind w:left="0" w:firstLine="0"/>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C16719" w:rsidRPr="00EA5F17" w:rsidRDefault="0032418B" w:rsidP="00F7774A">
      <w:pPr>
        <w:pStyle w:val="Heading2"/>
        <w:numPr>
          <w:ilvl w:val="2"/>
          <w:numId w:val="2"/>
        </w:numPr>
        <w:tabs>
          <w:tab w:val="left" w:pos="0"/>
          <w:tab w:val="left" w:pos="142"/>
          <w:tab w:val="left" w:pos="709"/>
        </w:tabs>
        <w:autoSpaceDE w:val="0"/>
        <w:autoSpaceDN w:val="0"/>
        <w:adjustRightInd w:val="0"/>
        <w:spacing w:before="0" w:after="60" w:line="276" w:lineRule="auto"/>
        <w:ind w:left="709"/>
        <w:jc w:val="both"/>
        <w:rPr>
          <w:rFonts w:asciiTheme="majorHAnsi" w:hAnsiTheme="majorHAnsi"/>
          <w:b w:val="0"/>
          <w:sz w:val="24"/>
        </w:rPr>
      </w:pPr>
      <w:r w:rsidRPr="00EA5F17">
        <w:rPr>
          <w:rFonts w:asciiTheme="majorHAnsi" w:hAnsiTheme="majorHAnsi"/>
          <w:b w:val="0"/>
          <w:sz w:val="24"/>
        </w:rPr>
        <w:t>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8C3BAA">
        <w:rPr>
          <w:rFonts w:asciiTheme="majorHAnsi" w:hAnsiTheme="majorHAnsi"/>
          <w:b w:val="0"/>
          <w:sz w:val="24"/>
        </w:rPr>
        <w:t xml:space="preserve"> </w:t>
      </w:r>
      <w:r w:rsidR="00D23614" w:rsidRPr="00EA5F17">
        <w:rPr>
          <w:rFonts w:asciiTheme="majorHAnsi" w:hAnsiTheme="majorHAnsi"/>
          <w:b w:val="0"/>
          <w:sz w:val="24"/>
        </w:rPr>
        <w:t>–</w:t>
      </w:r>
      <w:r w:rsidR="004D4280">
        <w:rPr>
          <w:rFonts w:asciiTheme="majorHAnsi" w:hAnsiTheme="majorHAnsi"/>
          <w:b w:val="0"/>
          <w:sz w:val="24"/>
        </w:rPr>
        <w:t xml:space="preserve"> по</w:t>
      </w:r>
      <w:r w:rsidR="008C3BAA">
        <w:rPr>
          <w:rFonts w:asciiTheme="majorHAnsi" w:hAnsiTheme="majorHAnsi"/>
          <w:b w:val="0"/>
          <w:sz w:val="24"/>
        </w:rPr>
        <w:t xml:space="preserve"> </w:t>
      </w:r>
      <w:r w:rsidR="004D4280">
        <w:rPr>
          <w:rFonts w:asciiTheme="majorHAnsi" w:hAnsiTheme="majorHAnsi"/>
          <w:sz w:val="24"/>
        </w:rPr>
        <w:t>Образец № 2</w:t>
      </w:r>
      <w:r w:rsidR="008C3BAA" w:rsidRPr="008C3BAA">
        <w:rPr>
          <w:rFonts w:asciiTheme="majorHAnsi" w:hAnsiTheme="majorHAnsi"/>
          <w:b w:val="0"/>
          <w:sz w:val="24"/>
        </w:rPr>
        <w:t>;</w:t>
      </w:r>
    </w:p>
    <w:p w:rsidR="00D9407E" w:rsidRDefault="00D9407E"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 xml:space="preserve">Подробно техническо описание от участника на предлаганото </w:t>
      </w:r>
      <w:r w:rsidR="0044156C">
        <w:rPr>
          <w:rFonts w:asciiTheme="majorHAnsi" w:hAnsiTheme="majorHAnsi"/>
          <w:b w:val="0"/>
          <w:sz w:val="24"/>
        </w:rPr>
        <w:t>компютърно и комуникационно оборудване</w:t>
      </w:r>
      <w:r w:rsidR="008C3BAA">
        <w:rPr>
          <w:rFonts w:asciiTheme="majorHAnsi" w:hAnsiTheme="majorHAnsi"/>
          <w:b w:val="0"/>
          <w:sz w:val="24"/>
        </w:rPr>
        <w:t>;</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Техническо описание от</w:t>
      </w:r>
      <w:r w:rsidR="004D4280">
        <w:rPr>
          <w:rFonts w:asciiTheme="majorHAnsi" w:hAnsiTheme="majorHAnsi"/>
          <w:b w:val="0"/>
          <w:sz w:val="24"/>
        </w:rPr>
        <w:t xml:space="preserve"> производителите на предлаганото </w:t>
      </w:r>
      <w:r w:rsidR="0044156C">
        <w:rPr>
          <w:rFonts w:asciiTheme="majorHAnsi" w:hAnsiTheme="majorHAnsi"/>
          <w:b w:val="0"/>
          <w:sz w:val="24"/>
        </w:rPr>
        <w:t>компютърно и комуникационно оборудване</w:t>
      </w:r>
      <w:r w:rsidR="00060B87">
        <w:rPr>
          <w:rFonts w:asciiTheme="majorHAnsi" w:hAnsiTheme="majorHAnsi"/>
          <w:b w:val="0"/>
          <w:sz w:val="24"/>
        </w:rPr>
        <w:t xml:space="preserve"> </w:t>
      </w:r>
      <w:r w:rsidRPr="006C5989">
        <w:rPr>
          <w:rFonts w:asciiTheme="majorHAnsi" w:hAnsiTheme="majorHAnsi"/>
          <w:b w:val="0"/>
          <w:sz w:val="24"/>
        </w:rPr>
        <w:t xml:space="preserve">(може да бъдат под формата на </w:t>
      </w:r>
      <w:r w:rsidR="009D4917">
        <w:rPr>
          <w:rFonts w:asciiTheme="majorHAnsi" w:hAnsiTheme="majorHAnsi"/>
          <w:b w:val="0"/>
          <w:sz w:val="24"/>
        </w:rPr>
        <w:t>спецификация</w:t>
      </w:r>
      <w:r w:rsidRPr="006C5989">
        <w:rPr>
          <w:rFonts w:asciiTheme="majorHAnsi" w:hAnsiTheme="majorHAnsi"/>
          <w:b w:val="0"/>
          <w:sz w:val="24"/>
        </w:rPr>
        <w:t>, брошура и др. под.,</w:t>
      </w:r>
      <w:r w:rsidR="009D4917">
        <w:rPr>
          <w:rFonts w:asciiTheme="majorHAnsi" w:hAnsiTheme="majorHAnsi"/>
          <w:b w:val="0"/>
          <w:sz w:val="24"/>
        </w:rPr>
        <w:t xml:space="preserve"> на български или на английски език</w:t>
      </w:r>
      <w:r w:rsidRPr="006C5989">
        <w:rPr>
          <w:rFonts w:asciiTheme="majorHAnsi" w:hAnsiTheme="majorHAnsi"/>
          <w:b w:val="0"/>
          <w:sz w:val="24"/>
        </w:rPr>
        <w:t xml:space="preserve"> без посочване на цени)</w:t>
      </w:r>
      <w:r w:rsidR="008C3BAA">
        <w:rPr>
          <w:rFonts w:asciiTheme="majorHAnsi" w:hAnsiTheme="majorHAnsi"/>
          <w:b w:val="0"/>
          <w:sz w:val="24"/>
        </w:rPr>
        <w:t>;</w:t>
      </w:r>
    </w:p>
    <w:p w:rsidR="009D4917" w:rsidRPr="009D4917"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9D4917">
        <w:rPr>
          <w:rFonts w:asciiTheme="majorHAnsi" w:hAnsiTheme="majorHAnsi"/>
          <w:b w:val="0"/>
          <w:sz w:val="24"/>
        </w:rPr>
        <w:t xml:space="preserve">Документ, </w:t>
      </w:r>
      <w:r w:rsidR="009D4917" w:rsidRPr="009D4917">
        <w:rPr>
          <w:rFonts w:asciiTheme="majorHAnsi" w:hAnsiTheme="majorHAnsi"/>
          <w:b w:val="0"/>
          <w:sz w:val="24"/>
        </w:rPr>
        <w:t>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sidR="009D4917">
        <w:rPr>
          <w:rFonts w:asciiTheme="majorHAnsi" w:hAnsiTheme="majorHAnsi"/>
          <w:b w:val="0"/>
          <w:sz w:val="24"/>
        </w:rPr>
        <w:t xml:space="preserve"> предлаган</w:t>
      </w:r>
      <w:r w:rsidR="004D4280">
        <w:rPr>
          <w:rFonts w:asciiTheme="majorHAnsi" w:hAnsiTheme="majorHAnsi"/>
          <w:b w:val="0"/>
          <w:sz w:val="24"/>
        </w:rPr>
        <w:t>ото</w:t>
      </w:r>
      <w:r w:rsidR="009D4917" w:rsidRPr="009D4917">
        <w:rPr>
          <w:rFonts w:asciiTheme="majorHAnsi" w:hAnsiTheme="majorHAnsi"/>
          <w:b w:val="0"/>
          <w:sz w:val="24"/>
        </w:rPr>
        <w:t xml:space="preserve"> компютърн</w:t>
      </w:r>
      <w:r w:rsidR="004D4280">
        <w:rPr>
          <w:rFonts w:asciiTheme="majorHAnsi" w:hAnsiTheme="majorHAnsi"/>
          <w:b w:val="0"/>
          <w:sz w:val="24"/>
        </w:rPr>
        <w:t>о</w:t>
      </w:r>
      <w:r w:rsidR="003A4E5D">
        <w:rPr>
          <w:rFonts w:asciiTheme="majorHAnsi" w:hAnsiTheme="majorHAnsi"/>
          <w:b w:val="0"/>
          <w:sz w:val="24"/>
        </w:rPr>
        <w:t xml:space="preserve"> и комуникационно </w:t>
      </w:r>
      <w:r w:rsidR="004D4280">
        <w:rPr>
          <w:rFonts w:asciiTheme="majorHAnsi" w:hAnsiTheme="majorHAnsi"/>
          <w:b w:val="0"/>
          <w:sz w:val="24"/>
        </w:rPr>
        <w:t>оборудване</w:t>
      </w:r>
      <w:r w:rsidR="009D4917">
        <w:rPr>
          <w:rFonts w:asciiTheme="majorHAnsi" w:hAnsiTheme="majorHAnsi"/>
          <w:b w:val="0"/>
          <w:sz w:val="24"/>
        </w:rPr>
        <w:t>;</w:t>
      </w:r>
    </w:p>
    <w:p w:rsidR="009D4917" w:rsidRDefault="009D4917"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Pr>
          <w:rFonts w:asciiTheme="majorHAnsi" w:hAnsiTheme="majorHAnsi"/>
          <w:b w:val="0"/>
          <w:sz w:val="24"/>
        </w:rPr>
        <w:t>Образец на протокол за извършена дейност по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EF2906" w:rsidRPr="006C5989"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конфиденциалност по чл. 102, ал. 1 от ЗОП, по </w:t>
      </w:r>
      <w:r w:rsidRPr="009D5091">
        <w:rPr>
          <w:rFonts w:asciiTheme="majorHAnsi" w:hAnsiTheme="majorHAnsi"/>
          <w:b w:val="0"/>
          <w:sz w:val="24"/>
        </w:rPr>
        <w:t xml:space="preserve">Образец № </w:t>
      </w:r>
      <w:r w:rsidR="009D5091" w:rsidRPr="009D5091">
        <w:rPr>
          <w:rFonts w:asciiTheme="majorHAnsi" w:hAnsiTheme="majorHAnsi"/>
          <w:b w:val="0"/>
          <w:sz w:val="24"/>
        </w:rPr>
        <w:t>9</w:t>
      </w:r>
      <w:r w:rsidRPr="006C5989">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CC75EC" w:rsidRDefault="0032418B" w:rsidP="009D4917">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EF2906">
        <w:rPr>
          <w:rFonts w:asciiTheme="majorHAnsi" w:hAnsiTheme="majorHAnsi"/>
          <w:b/>
          <w:lang w:val="bg-BG"/>
        </w:rPr>
        <w:t>3</w:t>
      </w:r>
      <w:r w:rsidRPr="00CC75EC">
        <w:rPr>
          <w:rFonts w:asciiTheme="majorHAnsi" w:hAnsiTheme="majorHAnsi"/>
          <w:b/>
          <w:lang w:val="bg-BG"/>
        </w:rPr>
        <w:t xml:space="preserve">. </w:t>
      </w:r>
    </w:p>
    <w:p w:rsidR="00FC5C9C" w:rsidRPr="00EA5F17" w:rsidRDefault="0032418B" w:rsidP="00AA004C">
      <w:pPr>
        <w:numPr>
          <w:ilvl w:val="0"/>
          <w:numId w:val="7"/>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9D5091" w:rsidRDefault="00ED2827" w:rsidP="00ED2827">
      <w:pPr>
        <w:pStyle w:val="ListParagraph"/>
        <w:keepNext/>
        <w:numPr>
          <w:ilvl w:val="1"/>
          <w:numId w:val="2"/>
        </w:numPr>
        <w:spacing w:after="60" w:line="276" w:lineRule="auto"/>
        <w:ind w:left="0" w:firstLine="0"/>
        <w:jc w:val="both"/>
        <w:outlineLvl w:val="1"/>
        <w:rPr>
          <w:rFonts w:asciiTheme="majorHAnsi" w:hAnsiTheme="majorHAnsi"/>
          <w:b/>
          <w:lang w:val="bg-BG"/>
        </w:rPr>
      </w:pPr>
      <w:r>
        <w:rPr>
          <w:rFonts w:asciiTheme="majorHAnsi" w:hAnsiTheme="majorHAnsi"/>
          <w:lang w:val="bg-BG"/>
        </w:rPr>
        <w:t>Декларация (свободен текст) относно намерението на участника да използва подизпълнители при изпълнението на поръчката, вида и дела на работите, които ще бъдат възложени на подизпълнители, както и предложените подизпълнители за всяка от тях.</w:t>
      </w:r>
    </w:p>
    <w:p w:rsidR="00A52350" w:rsidRPr="00EA5F17" w:rsidRDefault="00A52350" w:rsidP="00F7774A">
      <w:pPr>
        <w:pStyle w:val="ListParagraph"/>
        <w:numPr>
          <w:ilvl w:val="0"/>
          <w:numId w:val="2"/>
        </w:numPr>
        <w:spacing w:after="60" w:line="276" w:lineRule="auto"/>
        <w:ind w:left="0" w:firstLine="0"/>
        <w:jc w:val="both"/>
        <w:rPr>
          <w:rFonts w:asciiTheme="majorHAnsi" w:hAnsiTheme="majorHAnsi"/>
          <w:bCs/>
          <w:color w:val="000000"/>
          <w:lang w:val="bg-BG"/>
        </w:rPr>
      </w:pPr>
      <w:bookmarkStart w:id="2" w:name="_Toc402779136"/>
      <w:bookmarkStart w:id="3" w:name="_Toc402798455"/>
      <w:bookmarkStart w:id="4" w:name="_Toc434593283"/>
      <w:r w:rsidRPr="00EA5F17">
        <w:rPr>
          <w:rStyle w:val="02CharChar"/>
          <w:rFonts w:asciiTheme="majorHAnsi" w:hAnsiTheme="majorHAnsi"/>
          <w:lang w:val="bg-BG"/>
        </w:rPr>
        <w:t>Срок на валидност на офертите</w:t>
      </w:r>
      <w:bookmarkEnd w:id="2"/>
      <w:bookmarkEnd w:id="3"/>
      <w:bookmarkEnd w:id="4"/>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lastRenderedPageBreak/>
        <w:t>3.1</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711DD9" w:rsidRDefault="00A52350" w:rsidP="002E2451">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060B87">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2E2451" w:rsidRPr="00EA5F17" w:rsidRDefault="002E2451" w:rsidP="002E2451">
      <w:pPr>
        <w:spacing w:after="60" w:line="276" w:lineRule="auto"/>
        <w:jc w:val="both"/>
        <w:rPr>
          <w:rFonts w:asciiTheme="majorHAnsi" w:hAnsiTheme="majorHAnsi"/>
          <w:b/>
          <w:bCs/>
          <w:color w:val="000000"/>
          <w:lang w:val="bg-BG"/>
        </w:rPr>
      </w:pPr>
    </w:p>
    <w:p w:rsidR="00AC4EAC" w:rsidRPr="002E2451" w:rsidRDefault="00AC4EAC" w:rsidP="00AC4EAC">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t xml:space="preserve">РАЗДЕЛ </w:t>
      </w:r>
      <w:r>
        <w:rPr>
          <w:rFonts w:asciiTheme="majorHAnsi" w:hAnsiTheme="majorHAnsi"/>
          <w:b/>
          <w:bCs/>
          <w:color w:val="000000"/>
          <w:lang w:val="en-US"/>
        </w:rPr>
        <w:t>VII</w:t>
      </w:r>
      <w:r w:rsidRPr="00EA5F17">
        <w:rPr>
          <w:rFonts w:asciiTheme="majorHAnsi" w:hAnsiTheme="majorHAnsi"/>
          <w:b/>
          <w:bCs/>
          <w:lang w:val="bg-BG"/>
        </w:rPr>
        <w:t>.</w:t>
      </w:r>
      <w:r w:rsidRPr="00EA5F17">
        <w:rPr>
          <w:rFonts w:asciiTheme="majorHAnsi" w:hAnsiTheme="majorHAnsi"/>
          <w:b/>
          <w:lang w:val="bg-BG"/>
        </w:rPr>
        <w:t xml:space="preserve"> УКАЗАНИЯ ЗА ПОДГОТОВКА НА</w:t>
      </w:r>
      <w:r>
        <w:rPr>
          <w:rFonts w:asciiTheme="majorHAnsi" w:hAnsiTheme="majorHAnsi"/>
          <w:b/>
          <w:lang w:val="bg-BG"/>
        </w:rPr>
        <w:t xml:space="preserve"> ЗАЯВЛЕНИЕ ЗА УЧАСТИЕ И</w:t>
      </w:r>
      <w:r w:rsidRPr="00EA5F17">
        <w:rPr>
          <w:rFonts w:asciiTheme="majorHAnsi" w:hAnsiTheme="majorHAnsi"/>
          <w:b/>
          <w:lang w:val="bg-BG"/>
        </w:rPr>
        <w:t xml:space="preserve"> ОФЕРТА</w:t>
      </w:r>
    </w:p>
    <w:p w:rsidR="00AC4EAC" w:rsidRDefault="00AC4EAC" w:rsidP="00AC4EAC">
      <w:pPr>
        <w:tabs>
          <w:tab w:val="left" w:pos="0"/>
        </w:tabs>
        <w:spacing w:line="276" w:lineRule="auto"/>
        <w:jc w:val="both"/>
        <w:rPr>
          <w:rFonts w:asciiTheme="majorHAnsi" w:hAnsiTheme="majorHAnsi"/>
          <w:b/>
          <w:lang w:val="bg-BG"/>
        </w:rPr>
      </w:pPr>
    </w:p>
    <w:p w:rsidR="00AC4EAC" w:rsidRDefault="00AC4EAC" w:rsidP="00AC4EAC">
      <w:pPr>
        <w:tabs>
          <w:tab w:val="left" w:pos="0"/>
        </w:tabs>
        <w:spacing w:line="276" w:lineRule="auto"/>
        <w:jc w:val="both"/>
        <w:rPr>
          <w:rFonts w:asciiTheme="majorHAnsi" w:hAnsiTheme="majorHAnsi"/>
          <w:b/>
          <w:lang w:val="bg-BG"/>
        </w:rPr>
      </w:pPr>
      <w:r>
        <w:rPr>
          <w:rFonts w:asciiTheme="majorHAnsi" w:hAnsiTheme="majorHAnsi"/>
          <w:b/>
          <w:lang w:val="bg-BG"/>
        </w:rPr>
        <w:t>Общи указания</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w:t>
      </w:r>
      <w:r w:rsidR="00561A0E">
        <w:rPr>
          <w:rFonts w:asciiTheme="majorHAnsi" w:hAnsiTheme="majorHAnsi"/>
          <w:lang w:val="bg-BG"/>
        </w:rPr>
        <w:t xml:space="preserve">кандидата/ участника </w:t>
      </w:r>
      <w:r w:rsidRPr="00EA5F17">
        <w:rPr>
          <w:rFonts w:asciiTheme="majorHAnsi" w:hAnsiTheme="majorHAnsi"/>
          <w:lang w:val="bg-BG"/>
        </w:rPr>
        <w:t>или от упълномощен от него представител лично или чрез пощенска или друга куриерска услуга с препоръчана пратка с обратна разписка, на адрес</w:t>
      </w:r>
      <w:r>
        <w:rPr>
          <w:rFonts w:asciiTheme="majorHAnsi" w:hAnsiTheme="majorHAnsi"/>
          <w:lang w:val="bg-BG"/>
        </w:rPr>
        <w:t xml:space="preserve"> гр. София, </w:t>
      </w:r>
      <w:r w:rsidRPr="00EA5F17">
        <w:rPr>
          <w:rFonts w:asciiTheme="majorHAnsi" w:hAnsiTheme="majorHAnsi"/>
          <w:lang w:val="bg-BG"/>
        </w:rPr>
        <w:t xml:space="preserve">ул.”Александър Жендов” 2, отдел „Обществени поръчки”. </w:t>
      </w:r>
      <w:r w:rsidR="00543D86">
        <w:rPr>
          <w:rFonts w:asciiTheme="majorHAnsi" w:hAnsiTheme="majorHAnsi"/>
          <w:lang w:val="bg-BG"/>
        </w:rPr>
        <w:t>Всеки участник може да подаде само едно заявление.</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w:t>
      </w:r>
      <w:r w:rsidR="00561A0E">
        <w:rPr>
          <w:rFonts w:asciiTheme="majorHAnsi" w:hAnsiTheme="majorHAnsi"/>
          <w:lang w:val="bg-BG"/>
        </w:rPr>
        <w:t>кандидата/</w:t>
      </w:r>
      <w:r w:rsidRPr="00EA5F17">
        <w:rPr>
          <w:rFonts w:asciiTheme="majorHAnsi" w:hAnsiTheme="majorHAnsi"/>
          <w:lang w:val="bg-BG"/>
        </w:rPr>
        <w:t>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Pr>
          <w:rFonts w:asciiTheme="majorHAnsi" w:hAnsiTheme="majorHAnsi"/>
          <w:lang w:val="bg-BG"/>
        </w:rPr>
        <w:t>ес; наименованието на поръчката.</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w:t>
      </w:r>
      <w:r>
        <w:rPr>
          <w:rFonts w:asciiTheme="majorHAnsi" w:hAnsiTheme="majorHAnsi"/>
          <w:lang w:val="bg-BG"/>
        </w:rPr>
        <w:t xml:space="preserve"> заявления за участие/</w:t>
      </w:r>
      <w:r w:rsidRPr="00EA5F17">
        <w:rPr>
          <w:rFonts w:asciiTheme="majorHAnsi" w:hAnsiTheme="majorHAnsi"/>
          <w:lang w:val="bg-BG"/>
        </w:rPr>
        <w:t xml:space="preserve"> оферти, които са представени след изтичане на крайния срок за получаване или в незапечатана или скъсана опаковка.</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към момента на изтичане на крайния срок за получаване на</w:t>
      </w:r>
      <w:r>
        <w:rPr>
          <w:rFonts w:asciiTheme="majorHAnsi" w:hAnsiTheme="majorHAnsi"/>
          <w:lang w:val="bg-BG"/>
        </w:rPr>
        <w:t xml:space="preserve"> заявления за участие/</w:t>
      </w:r>
      <w:r w:rsidRPr="00EA5F17">
        <w:rPr>
          <w:rFonts w:asciiTheme="majorHAnsi" w:hAnsiTheme="majorHAnsi"/>
          <w:lang w:val="bg-BG"/>
        </w:rPr>
        <w:t xml:space="preserve">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rFonts w:asciiTheme="majorHAnsi" w:hAnsiTheme="majorHAnsi"/>
          <w:lang w:val="bg-BG"/>
        </w:rPr>
        <w:t>Заявленията за участие/ о</w:t>
      </w:r>
      <w:r w:rsidRPr="00EA5F17">
        <w:rPr>
          <w:rFonts w:asciiTheme="majorHAnsi" w:hAnsiTheme="majorHAnsi"/>
          <w:lang w:val="bg-BG"/>
        </w:rPr>
        <w:t>фертите на лицата от списъка се завеждат в регистъра, като не се допуска приемане на</w:t>
      </w:r>
      <w:r>
        <w:rPr>
          <w:rFonts w:asciiTheme="majorHAnsi" w:hAnsiTheme="majorHAnsi"/>
          <w:lang w:val="bg-BG"/>
        </w:rPr>
        <w:t xml:space="preserve"> заявления за участие/</w:t>
      </w:r>
      <w:r w:rsidRPr="00EA5F17">
        <w:rPr>
          <w:rFonts w:asciiTheme="majorHAnsi" w:hAnsiTheme="majorHAnsi"/>
          <w:lang w:val="bg-BG"/>
        </w:rPr>
        <w:t xml:space="preserve"> оферти от лица, които не са включени в списъка. Получените</w:t>
      </w:r>
      <w:r>
        <w:rPr>
          <w:rFonts w:asciiTheme="majorHAnsi" w:hAnsiTheme="majorHAnsi"/>
          <w:lang w:val="bg-BG"/>
        </w:rPr>
        <w:t xml:space="preserve"> заявления за участие/</w:t>
      </w:r>
      <w:r w:rsidRPr="00EA5F17">
        <w:rPr>
          <w:rFonts w:asciiTheme="majorHAnsi" w:hAnsiTheme="majorHAnsi"/>
          <w:lang w:val="bg-BG"/>
        </w:rPr>
        <w:t xml:space="preserve"> оферти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Заявлението за участие/ о</w:t>
      </w:r>
      <w:r w:rsidRPr="00EA5F17">
        <w:rPr>
          <w:rFonts w:asciiTheme="majorHAnsi" w:hAnsiTheme="majorHAnsi"/>
          <w:lang w:val="bg-BG"/>
        </w:rPr>
        <w:t>фертата се представя в писмен вид на хартиен носител на български език. Ако в</w:t>
      </w:r>
      <w:r>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са включени документи на чужд език</w:t>
      </w:r>
      <w:r>
        <w:rPr>
          <w:rFonts w:asciiTheme="majorHAnsi" w:hAnsiTheme="majorHAnsi"/>
          <w:lang w:val="bg-BG"/>
        </w:rPr>
        <w:t>,</w:t>
      </w:r>
      <w:r w:rsidRPr="00EA5F17">
        <w:rPr>
          <w:rFonts w:asciiTheme="majorHAnsi" w:hAnsiTheme="majorHAnsi"/>
          <w:lang w:val="bg-BG"/>
        </w:rPr>
        <w:t xml:space="preserve"> те трябва да бъдат придружени с превод</w:t>
      </w:r>
      <w:r>
        <w:rPr>
          <w:rFonts w:asciiTheme="majorHAnsi" w:hAnsiTheme="majorHAnsi"/>
          <w:lang w:val="bg-BG"/>
        </w:rPr>
        <w:t xml:space="preserve"> на български език, освен в изрично посочените случаи.</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 случаите, когато </w:t>
      </w:r>
      <w:r w:rsidR="00561A0E">
        <w:rPr>
          <w:rFonts w:asciiTheme="majorHAnsi" w:hAnsiTheme="majorHAnsi"/>
          <w:lang w:val="bg-BG"/>
        </w:rPr>
        <w:t>кандидата/участника</w:t>
      </w:r>
      <w:r w:rsidRPr="00EA5F17">
        <w:rPr>
          <w:rFonts w:asciiTheme="majorHAnsi" w:hAnsiTheme="majorHAnsi"/>
          <w:lang w:val="bg-BG"/>
        </w:rPr>
        <w:t xml:space="preserve"> изпраща</w:t>
      </w:r>
      <w:r>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чрез препоръчана поща или по куриерска служба</w:t>
      </w:r>
      <w:r>
        <w:rPr>
          <w:rFonts w:asciiTheme="majorHAnsi" w:hAnsiTheme="majorHAnsi"/>
          <w:lang w:val="bg-BG"/>
        </w:rPr>
        <w:t>,</w:t>
      </w:r>
      <w:r w:rsidRPr="00EA5F17">
        <w:rPr>
          <w:rFonts w:asciiTheme="majorHAnsi" w:hAnsiTheme="majorHAnsi"/>
          <w:lang w:val="bg-BG"/>
        </w:rPr>
        <w:t xml:space="preserve"> разходите са за негова сметка. Участникът следва да осигури пристигането на</w:t>
      </w:r>
      <w:r>
        <w:rPr>
          <w:rFonts w:asciiTheme="majorHAnsi" w:hAnsiTheme="majorHAnsi"/>
          <w:lang w:val="bg-BG"/>
        </w:rPr>
        <w:t xml:space="preserve"> заявлението за участие/</w:t>
      </w:r>
      <w:r w:rsidRPr="00EA5F17">
        <w:rPr>
          <w:rFonts w:asciiTheme="majorHAnsi" w:hAnsiTheme="majorHAnsi"/>
          <w:lang w:val="bg-BG"/>
        </w:rPr>
        <w:t xml:space="preserve"> </w:t>
      </w:r>
      <w:r w:rsidRPr="00EA5F17">
        <w:rPr>
          <w:rFonts w:asciiTheme="majorHAnsi" w:hAnsiTheme="majorHAnsi"/>
          <w:lang w:val="bg-BG"/>
        </w:rPr>
        <w:lastRenderedPageBreak/>
        <w:t>офертата в посочения от възложителя срок. Рискът от забава или загубване на</w:t>
      </w:r>
      <w:r>
        <w:rPr>
          <w:rFonts w:asciiTheme="majorHAnsi" w:hAnsiTheme="majorHAnsi"/>
          <w:lang w:val="bg-BG"/>
        </w:rPr>
        <w:t xml:space="preserve"> заявлението за участие/</w:t>
      </w:r>
      <w:r w:rsidRPr="00EA5F17">
        <w:rPr>
          <w:rFonts w:asciiTheme="majorHAnsi" w:hAnsiTheme="majorHAnsi"/>
          <w:lang w:val="bg-BG"/>
        </w:rPr>
        <w:t xml:space="preserve"> офертата са за сметка на участника.</w:t>
      </w:r>
    </w:p>
    <w:p w:rsidR="00AC4EAC" w:rsidRPr="005E50AB" w:rsidRDefault="00AC4EAC" w:rsidP="00AA004C">
      <w:pPr>
        <w:pStyle w:val="ListParagraph"/>
        <w:numPr>
          <w:ilvl w:val="0"/>
          <w:numId w:val="15"/>
        </w:numPr>
        <w:tabs>
          <w:tab w:val="left" w:pos="360"/>
        </w:tabs>
        <w:spacing w:after="200" w:line="276" w:lineRule="auto"/>
        <w:ind w:left="0" w:firstLine="0"/>
        <w:jc w:val="both"/>
        <w:rPr>
          <w:rFonts w:asciiTheme="majorHAnsi" w:hAnsiTheme="majorHAnsi"/>
          <w:b/>
          <w:bCs/>
          <w:color w:val="000000"/>
          <w:lang w:val="bg-BG"/>
        </w:rPr>
      </w:pPr>
      <w:r w:rsidRPr="005E50AB">
        <w:rPr>
          <w:rFonts w:asciiTheme="majorHAnsi" w:hAnsiTheme="majorHAnsi"/>
          <w:lang w:val="bg-BG"/>
        </w:rPr>
        <w:t xml:space="preserve"> До изтичане на крайния срок за подаване на заявления за участие/ оферти всеки участник в процедурата може да промени, допълни или оттегли заявлението си за участие/ офертата си. Допълнението или промяната на заявлението за участие/ офертата трябва да отговаря на изискванията и условията за представяне на първоначалното заявление за участие/ оферта,</w:t>
      </w:r>
      <w:r w:rsidR="005E50AB" w:rsidRPr="005E50AB">
        <w:rPr>
          <w:rFonts w:asciiTheme="majorHAnsi" w:hAnsiTheme="majorHAnsi"/>
          <w:lang w:val="bg-BG"/>
        </w:rPr>
        <w:t xml:space="preserve"> </w:t>
      </w:r>
      <w:r w:rsidRPr="005E50AB">
        <w:rPr>
          <w:rFonts w:asciiTheme="majorHAnsi" w:hAnsiTheme="majorHAnsi"/>
          <w:lang w:val="bg-BG"/>
        </w:rPr>
        <w:t>като върху плика бъде поставен надпис „Допълнение / Промяна на заявление за участие/ оферта с входящ номер….” и наименованието на участника, в случай, че участникът не е оттеглил първоначално подаденото от него заявление за участие/ оферта.</w:t>
      </w:r>
    </w:p>
    <w:p w:rsidR="00AC4EAC" w:rsidRDefault="00AC4EAC" w:rsidP="00AC4EAC">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w:t>
      </w:r>
      <w:r>
        <w:rPr>
          <w:rFonts w:asciiTheme="majorHAnsi" w:hAnsiTheme="majorHAnsi"/>
          <w:b/>
          <w:lang w:val="bg-BG"/>
        </w:rPr>
        <w:t>одаване на заявление за участие в процедурата</w:t>
      </w:r>
    </w:p>
    <w:p w:rsidR="00AC4EAC" w:rsidRPr="00083A97" w:rsidRDefault="00AC4EAC" w:rsidP="00AA004C">
      <w:pPr>
        <w:pStyle w:val="ListParagraph"/>
        <w:numPr>
          <w:ilvl w:val="0"/>
          <w:numId w:val="15"/>
        </w:numPr>
        <w:tabs>
          <w:tab w:val="left" w:pos="360"/>
        </w:tabs>
        <w:spacing w:after="200" w:line="276" w:lineRule="auto"/>
        <w:ind w:left="0" w:firstLine="0"/>
        <w:jc w:val="both"/>
        <w:rPr>
          <w:rFonts w:asciiTheme="majorHAnsi" w:hAnsiTheme="majorHAnsi"/>
          <w:lang w:val="bg-BG"/>
        </w:rPr>
      </w:pPr>
      <w:r>
        <w:rPr>
          <w:rFonts w:asciiTheme="majorHAnsi" w:hAnsiTheme="majorHAnsi"/>
          <w:lang w:val="bg-BG"/>
        </w:rPr>
        <w:t xml:space="preserve">Заявленията за участие в процедурата могат да се представят до изтичане на срока, посочен в </w:t>
      </w:r>
      <w:r w:rsidR="00543D86">
        <w:rPr>
          <w:rFonts w:asciiTheme="majorHAnsi" w:hAnsiTheme="majorHAnsi"/>
          <w:lang w:val="bg-BG"/>
        </w:rPr>
        <w:t>обявлението</w:t>
      </w:r>
      <w:r>
        <w:rPr>
          <w:rFonts w:asciiTheme="majorHAnsi" w:hAnsiTheme="majorHAnsi"/>
          <w:lang w:val="bg-BG"/>
        </w:rPr>
        <w:t>. Опаковката включва документите по чл. 106, ал. 1 от ППЗОП.</w:t>
      </w:r>
    </w:p>
    <w:p w:rsidR="00AC4EAC" w:rsidRDefault="00AC4EAC" w:rsidP="00AC4EAC">
      <w:pPr>
        <w:pStyle w:val="ListParagraph"/>
        <w:tabs>
          <w:tab w:val="left" w:pos="360"/>
        </w:tabs>
        <w:spacing w:after="200" w:line="276" w:lineRule="auto"/>
        <w:ind w:left="0"/>
        <w:jc w:val="both"/>
        <w:rPr>
          <w:rFonts w:asciiTheme="majorHAnsi" w:hAnsiTheme="majorHAnsi"/>
          <w:b/>
          <w:lang w:val="bg-BG"/>
        </w:rPr>
      </w:pPr>
      <w:r w:rsidRPr="00EA5F17">
        <w:rPr>
          <w:rFonts w:asciiTheme="majorHAnsi" w:hAnsiTheme="majorHAnsi"/>
          <w:b/>
          <w:lang w:val="bg-BG"/>
        </w:rPr>
        <w:t>Подаване на оферта</w:t>
      </w:r>
    </w:p>
    <w:p w:rsidR="00AC4EAC"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Офертите се представят от участниците, поканени да подадат оферти до изтичане на срока, посочен в поканата за представяне на оферта. </w:t>
      </w:r>
      <w:r w:rsidRPr="00EA5F17">
        <w:rPr>
          <w:rFonts w:asciiTheme="majorHAnsi" w:hAnsiTheme="majorHAnsi"/>
          <w:lang w:val="bg-BG"/>
        </w:rPr>
        <w:t xml:space="preserve">Опаковката включва документите </w:t>
      </w:r>
      <w:r>
        <w:rPr>
          <w:rFonts w:asciiTheme="majorHAnsi" w:hAnsiTheme="majorHAnsi"/>
          <w:lang w:val="bg-BG"/>
        </w:rPr>
        <w:t>по чл. 106, ал. 2 от ППЗОП.</w:t>
      </w:r>
    </w:p>
    <w:p w:rsidR="00AC4EAC" w:rsidRPr="00EA5F17" w:rsidRDefault="00AC4EAC" w:rsidP="00AA004C">
      <w:pPr>
        <w:pStyle w:val="ListParagraph"/>
        <w:numPr>
          <w:ilvl w:val="0"/>
          <w:numId w:val="15"/>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4B43F0" w:rsidRDefault="004B43F0">
      <w:pPr>
        <w:spacing w:after="200" w:line="276" w:lineRule="auto"/>
        <w:rPr>
          <w:rFonts w:asciiTheme="majorHAnsi" w:hAnsiTheme="majorHAnsi"/>
          <w:b/>
          <w:bCs/>
          <w:color w:val="000000"/>
          <w:lang w:val="bg-BG"/>
        </w:rPr>
      </w:pPr>
      <w:r>
        <w:rPr>
          <w:rFonts w:asciiTheme="majorHAnsi" w:hAnsiTheme="majorHAnsi"/>
          <w:b/>
          <w:bCs/>
          <w:color w:val="000000"/>
          <w:lang w:val="bg-BG"/>
        </w:rPr>
        <w:br w:type="page"/>
      </w:r>
    </w:p>
    <w:p w:rsidR="00AC4EAC" w:rsidRPr="00EA5F17" w:rsidRDefault="00AC4EAC" w:rsidP="00AC4EAC">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w:t>
      </w:r>
      <w:r>
        <w:rPr>
          <w:rFonts w:asciiTheme="majorHAnsi" w:hAnsiTheme="majorHAnsi"/>
          <w:b/>
          <w:bCs/>
          <w:color w:val="000000"/>
          <w:lang w:val="en-US"/>
        </w:rPr>
        <w:t>VIII</w:t>
      </w:r>
      <w:r w:rsidRPr="00EA5F17">
        <w:rPr>
          <w:rFonts w:asciiTheme="majorHAnsi" w:hAnsiTheme="majorHAnsi"/>
          <w:b/>
          <w:bCs/>
          <w:color w:val="000000"/>
          <w:lang w:val="bg-BG"/>
        </w:rPr>
        <w:t>. УСЛОВИЯ ЗА ПРОВЕЖДАНЕ НА ПРОЦЕДУРАТА</w:t>
      </w:r>
    </w:p>
    <w:p w:rsidR="00AC4EAC" w:rsidRPr="00EA5F17" w:rsidRDefault="00AC4EAC" w:rsidP="00AC4EAC">
      <w:pPr>
        <w:spacing w:line="276" w:lineRule="auto"/>
        <w:rPr>
          <w:rFonts w:asciiTheme="majorHAnsi" w:hAnsiTheme="majorHAnsi"/>
          <w:b/>
          <w:bCs/>
          <w:color w:val="000000"/>
          <w:lang w:val="bg-BG"/>
        </w:rPr>
      </w:pPr>
    </w:p>
    <w:p w:rsidR="00543D86" w:rsidRPr="00543D86" w:rsidRDefault="00543D86" w:rsidP="005D03E9">
      <w:pPr>
        <w:jc w:val="both"/>
        <w:rPr>
          <w:rFonts w:ascii="Cambria" w:hAnsi="Cambria"/>
          <w:szCs w:val="30"/>
          <w:lang w:val="en-US"/>
        </w:rPr>
      </w:pPr>
      <w:r w:rsidRPr="00543D86">
        <w:rPr>
          <w:rFonts w:ascii="Cambria" w:hAnsi="Cambria"/>
          <w:szCs w:val="30"/>
          <w:lang w:val="en-US"/>
        </w:rPr>
        <w:t>В съответствие с чл.54 и чл.5, ал.1 от ППЗОП, комисия на Възложителя разглежда постъпилите в срока посочен</w:t>
      </w:r>
      <w:r w:rsidR="005D03E9" w:rsidRPr="005D03E9">
        <w:rPr>
          <w:rFonts w:ascii="Cambria" w:hAnsi="Cambria"/>
          <w:szCs w:val="30"/>
          <w:lang w:val="bg-BG"/>
        </w:rPr>
        <w:t xml:space="preserve"> </w:t>
      </w:r>
      <w:r w:rsidRPr="00543D86">
        <w:rPr>
          <w:rFonts w:ascii="Cambria" w:hAnsi="Cambria"/>
          <w:szCs w:val="30"/>
          <w:lang w:val="en-US"/>
        </w:rPr>
        <w:t>в обявлението заявления за участие в процедурата и изготвя протокол, съдържащ резултатите от подбора, на основание на който в срок от 5 работни дни възложителят обявява с решение</w:t>
      </w:r>
      <w:r w:rsidRPr="005D03E9">
        <w:rPr>
          <w:rFonts w:ascii="Cambria" w:hAnsi="Cambria"/>
          <w:szCs w:val="30"/>
          <w:lang w:val="bg-BG"/>
        </w:rPr>
        <w:t xml:space="preserve"> </w:t>
      </w:r>
      <w:r w:rsidRPr="00543D86">
        <w:rPr>
          <w:rFonts w:ascii="Cambria" w:hAnsi="Cambria"/>
          <w:szCs w:val="30"/>
          <w:lang w:val="en-US"/>
        </w:rPr>
        <w:t xml:space="preserve">кандидатите, които ще бъдат поканени за участие в </w:t>
      </w:r>
    </w:p>
    <w:p w:rsidR="005D03E9" w:rsidRPr="005D03E9" w:rsidRDefault="00543D86" w:rsidP="005D03E9">
      <w:pPr>
        <w:jc w:val="both"/>
        <w:rPr>
          <w:rFonts w:ascii="Cambria" w:hAnsi="Cambria"/>
          <w:szCs w:val="30"/>
          <w:lang w:val="bg-BG"/>
        </w:rPr>
      </w:pPr>
      <w:r w:rsidRPr="00543D86">
        <w:rPr>
          <w:rFonts w:ascii="Cambria" w:hAnsi="Cambria"/>
          <w:szCs w:val="30"/>
          <w:lang w:val="en-US"/>
        </w:rPr>
        <w:t>договарянето, както и кандидатите, които не отговарят на обявените от Възложителя изисквания и мотивите за това</w:t>
      </w:r>
      <w:r w:rsidRPr="005D03E9">
        <w:rPr>
          <w:rFonts w:ascii="Cambria" w:hAnsi="Cambria"/>
          <w:szCs w:val="30"/>
          <w:lang w:val="bg-BG"/>
        </w:rPr>
        <w:t>.</w:t>
      </w:r>
    </w:p>
    <w:p w:rsidR="005D03E9" w:rsidRPr="005D03E9" w:rsidRDefault="005D03E9" w:rsidP="005D03E9">
      <w:pPr>
        <w:jc w:val="both"/>
        <w:rPr>
          <w:rFonts w:ascii="Cambria" w:hAnsi="Cambria"/>
          <w:szCs w:val="30"/>
          <w:lang w:val="en-US"/>
        </w:rPr>
      </w:pPr>
      <w:r w:rsidRPr="005D03E9">
        <w:rPr>
          <w:rFonts w:ascii="Cambria" w:hAnsi="Cambria"/>
          <w:szCs w:val="30"/>
          <w:lang w:val="en-US"/>
        </w:rPr>
        <w:t>В съответствие с чл. 55, ал. 2 от ППЗОП</w:t>
      </w:r>
      <w:r w:rsidRPr="005D03E9">
        <w:rPr>
          <w:rFonts w:ascii="Cambria" w:hAnsi="Cambria"/>
          <w:szCs w:val="30"/>
          <w:lang w:val="bg-BG"/>
        </w:rPr>
        <w:t xml:space="preserve"> </w:t>
      </w:r>
      <w:r w:rsidRPr="005D03E9">
        <w:rPr>
          <w:rFonts w:ascii="Cambria" w:hAnsi="Cambria"/>
          <w:szCs w:val="30"/>
          <w:lang w:val="en-US"/>
        </w:rPr>
        <w:t xml:space="preserve">на избраните кандидати се </w:t>
      </w:r>
      <w:r w:rsidRPr="005D03E9">
        <w:rPr>
          <w:rFonts w:ascii="Cambria" w:hAnsi="Cambria"/>
          <w:szCs w:val="30"/>
          <w:lang w:val="bg-BG"/>
        </w:rPr>
        <w:t>и</w:t>
      </w:r>
      <w:r w:rsidRPr="005D03E9">
        <w:rPr>
          <w:rFonts w:ascii="Cambria" w:hAnsi="Cambria"/>
          <w:szCs w:val="30"/>
          <w:lang w:val="en-US"/>
        </w:rPr>
        <w:t>зпращат писмени покани</w:t>
      </w:r>
      <w:r w:rsidRPr="005D03E9">
        <w:rPr>
          <w:rFonts w:ascii="Cambria" w:hAnsi="Cambria"/>
          <w:szCs w:val="30"/>
          <w:lang w:val="bg-BG"/>
        </w:rPr>
        <w:t xml:space="preserve"> </w:t>
      </w:r>
      <w:r w:rsidRPr="005D03E9">
        <w:rPr>
          <w:rFonts w:ascii="Cambria" w:hAnsi="Cambria"/>
          <w:szCs w:val="30"/>
          <w:lang w:val="en-US"/>
        </w:rPr>
        <w:t xml:space="preserve">за участие в договарянето и представяне на </w:t>
      </w:r>
    </w:p>
    <w:p w:rsidR="005D03E9" w:rsidRPr="005D03E9" w:rsidRDefault="005D03E9" w:rsidP="005D03E9">
      <w:pPr>
        <w:jc w:val="both"/>
        <w:rPr>
          <w:rFonts w:ascii="Cambria" w:hAnsi="Cambria"/>
          <w:szCs w:val="30"/>
          <w:lang w:val="en-US"/>
        </w:rPr>
      </w:pPr>
      <w:r w:rsidRPr="005D03E9">
        <w:rPr>
          <w:rFonts w:ascii="Cambria" w:hAnsi="Cambria"/>
          <w:szCs w:val="30"/>
          <w:lang w:val="en-US"/>
        </w:rPr>
        <w:t>оферти. Кандидатите, които са получили от Възложителя покана за участие в договарянето, следва в посочения в поканата срок да представят оферта, изготвена при условията и изискванията на настоящата документация.</w:t>
      </w:r>
      <w:r w:rsidRPr="005D03E9">
        <w:rPr>
          <w:rFonts w:ascii="Cambria" w:hAnsi="Cambria"/>
          <w:szCs w:val="30"/>
          <w:lang w:val="bg-BG"/>
        </w:rPr>
        <w:t xml:space="preserve"> </w:t>
      </w:r>
      <w:r w:rsidRPr="005D03E9">
        <w:rPr>
          <w:rFonts w:ascii="Cambria" w:hAnsi="Cambria"/>
          <w:szCs w:val="30"/>
          <w:lang w:val="en-US"/>
        </w:rPr>
        <w:t>Офертата се представя в запечатана непрозрачна опаковка (плик), съгласно чл.47, ал.7</w:t>
      </w:r>
      <w:r w:rsidRPr="005D03E9">
        <w:rPr>
          <w:rFonts w:ascii="Cambria" w:hAnsi="Cambria"/>
          <w:szCs w:val="30"/>
          <w:lang w:val="bg-BG"/>
        </w:rPr>
        <w:t xml:space="preserve"> </w:t>
      </w:r>
      <w:r w:rsidRPr="005D03E9">
        <w:rPr>
          <w:rFonts w:ascii="Cambria" w:hAnsi="Cambria"/>
          <w:szCs w:val="30"/>
          <w:lang w:val="en-US"/>
        </w:rPr>
        <w:t xml:space="preserve">от Правилника за прилагане на ЗОП (ППЗОП) от участника или надлежно упълномощен от него представител, лично или по пощата с препоръчано писмо с обратна разписка на </w:t>
      </w:r>
    </w:p>
    <w:p w:rsidR="005D03E9" w:rsidRPr="005D03E9" w:rsidRDefault="005D03E9" w:rsidP="005D03E9">
      <w:pPr>
        <w:jc w:val="both"/>
        <w:rPr>
          <w:rFonts w:ascii="Cambria" w:hAnsi="Cambria"/>
          <w:szCs w:val="30"/>
          <w:lang w:val="en-US"/>
        </w:rPr>
      </w:pPr>
      <w:r w:rsidRPr="005D03E9">
        <w:rPr>
          <w:rFonts w:ascii="Cambria" w:hAnsi="Cambria"/>
          <w:szCs w:val="30"/>
          <w:lang w:val="en-US"/>
        </w:rPr>
        <w:t>адреса, посочен в обявлението за обществената поръчка.</w:t>
      </w:r>
    </w:p>
    <w:p w:rsidR="005D03E9" w:rsidRPr="005D03E9" w:rsidRDefault="005D03E9" w:rsidP="005D03E9">
      <w:pPr>
        <w:jc w:val="both"/>
        <w:rPr>
          <w:rFonts w:ascii="Cambria" w:hAnsi="Cambria"/>
          <w:szCs w:val="30"/>
          <w:lang w:val="en-US"/>
        </w:rPr>
      </w:pPr>
      <w:r w:rsidRPr="005D03E9">
        <w:rPr>
          <w:rFonts w:ascii="Cambria" w:hAnsi="Cambria"/>
          <w:szCs w:val="30"/>
          <w:lang w:val="en-US"/>
        </w:rPr>
        <w:t>Всеки участник в процедурата за възлагане на обществена поръчка има право да представи само една оферта</w:t>
      </w:r>
      <w:r w:rsidRPr="005D03E9">
        <w:rPr>
          <w:rFonts w:ascii="Cambria" w:hAnsi="Cambria"/>
          <w:szCs w:val="30"/>
          <w:lang w:val="bg-BG"/>
        </w:rPr>
        <w:t xml:space="preserve"> </w:t>
      </w:r>
      <w:r w:rsidRPr="005D03E9">
        <w:rPr>
          <w:rFonts w:ascii="Cambria" w:hAnsi="Cambria"/>
          <w:szCs w:val="30"/>
          <w:lang w:val="en-US"/>
        </w:rPr>
        <w:t xml:space="preserve">с която участва за поръчката. Не се допускат варианти. Офертата се представя в един екземпляр </w:t>
      </w:r>
    </w:p>
    <w:p w:rsidR="00543D86" w:rsidRPr="005D03E9" w:rsidRDefault="005D03E9" w:rsidP="005D03E9">
      <w:pPr>
        <w:jc w:val="both"/>
        <w:rPr>
          <w:rFonts w:ascii="Cambria" w:hAnsi="Cambria"/>
          <w:szCs w:val="30"/>
          <w:lang w:val="bg-BG"/>
        </w:rPr>
      </w:pPr>
      <w:r w:rsidRPr="005D03E9">
        <w:rPr>
          <w:rFonts w:ascii="Cambria" w:hAnsi="Cambria"/>
          <w:szCs w:val="30"/>
          <w:lang w:val="en-US"/>
        </w:rPr>
        <w:t>на български език, а документите на чужд език - п</w:t>
      </w:r>
      <w:r w:rsidRPr="005D03E9">
        <w:rPr>
          <w:rFonts w:ascii="Cambria" w:hAnsi="Cambria"/>
          <w:szCs w:val="30"/>
          <w:lang w:val="bg-BG"/>
        </w:rPr>
        <w:t>р</w:t>
      </w:r>
      <w:r w:rsidRPr="005D03E9">
        <w:rPr>
          <w:rFonts w:ascii="Cambria" w:hAnsi="Cambria"/>
          <w:szCs w:val="30"/>
          <w:lang w:val="en-US"/>
        </w:rPr>
        <w:t>идружени с превод на български език</w:t>
      </w:r>
      <w:r w:rsidRPr="005D03E9">
        <w:rPr>
          <w:rFonts w:ascii="Cambria" w:hAnsi="Cambria"/>
          <w:szCs w:val="30"/>
          <w:lang w:val="bg-BG"/>
        </w:rPr>
        <w:t>.</w:t>
      </w:r>
    </w:p>
    <w:p w:rsidR="005D03E9" w:rsidRPr="005D03E9" w:rsidRDefault="005D03E9" w:rsidP="005D03E9">
      <w:pPr>
        <w:jc w:val="both"/>
        <w:rPr>
          <w:rFonts w:ascii="Cambria" w:hAnsi="Cambria"/>
          <w:bCs/>
          <w:iCs/>
          <w:szCs w:val="30"/>
          <w:lang w:val="bg-BG"/>
        </w:rPr>
      </w:pPr>
      <w:r w:rsidRPr="005D03E9">
        <w:rPr>
          <w:rFonts w:ascii="Cambria" w:hAnsi="Cambria"/>
          <w:szCs w:val="30"/>
          <w:lang w:val="en-US"/>
        </w:rPr>
        <w:t>След изтичане на крайния срок за получаване на първоначалната оферта, Комисията провежда договарянето с поканените участници по реда на постъпване на първоначалните оферти, като направените предложения и постигнатите договорености с всеки участник се отразяват в отделен протокол, който се подписва от членовете на комисията и от участника.</w:t>
      </w:r>
      <w:r w:rsidRPr="005D03E9">
        <w:rPr>
          <w:rFonts w:asciiTheme="majorHAnsi" w:hAnsiTheme="majorHAnsi"/>
          <w:bCs/>
          <w:iCs/>
          <w:lang w:val="bg-BG"/>
        </w:rPr>
        <w:t xml:space="preserve"> </w:t>
      </w:r>
      <w:r w:rsidR="00E070E7">
        <w:rPr>
          <w:rFonts w:ascii="Cambria" w:hAnsi="Cambria"/>
          <w:bCs/>
          <w:iCs/>
          <w:szCs w:val="30"/>
          <w:lang w:val="bg-BG"/>
        </w:rPr>
        <w:t>Комисията провежда договарянето</w:t>
      </w:r>
      <w:r w:rsidRPr="005D03E9">
        <w:rPr>
          <w:rFonts w:ascii="Cambria" w:hAnsi="Cambria"/>
          <w:bCs/>
          <w:iCs/>
          <w:szCs w:val="30"/>
          <w:lang w:val="bg-BG"/>
        </w:rPr>
        <w:t xml:space="preserve"> с всеки от участниците поотделно, като се придържа точно към първоначално определените условия и изисквания за изпълнение на поръчката. На </w:t>
      </w:r>
      <w:r w:rsidR="00E070E7">
        <w:rPr>
          <w:rFonts w:ascii="Cambria" w:hAnsi="Cambria"/>
          <w:bCs/>
          <w:iCs/>
          <w:szCs w:val="30"/>
          <w:lang w:val="bg-BG"/>
        </w:rPr>
        <w:t>договарянето</w:t>
      </w:r>
      <w:r w:rsidRPr="005D03E9">
        <w:rPr>
          <w:rFonts w:ascii="Cambria" w:hAnsi="Cambria"/>
          <w:bCs/>
          <w:iCs/>
          <w:szCs w:val="30"/>
          <w:lang w:val="bg-BG"/>
        </w:rPr>
        <w:t xml:space="preserve"> присъства/т лице/а, представляващо/и участника съгласно актуална търговска регистрация или друго/и лице/а, което е упълномощено да договаря условията на договора, в това число цената и срока за доставка, както и другите предложения в представената първоначална оферта, като същото/ите следва да притежават валидно разрешение за достъп до класифицирана информация до ниво „Поверително“. </w:t>
      </w:r>
    </w:p>
    <w:p w:rsidR="005D03E9" w:rsidRPr="005D03E9" w:rsidRDefault="005D03E9" w:rsidP="005D03E9">
      <w:pPr>
        <w:jc w:val="both"/>
        <w:rPr>
          <w:rFonts w:ascii="Cambria" w:hAnsi="Cambria"/>
          <w:szCs w:val="30"/>
          <w:lang w:val="en-US"/>
        </w:rPr>
      </w:pPr>
    </w:p>
    <w:p w:rsidR="005D03E9" w:rsidRPr="005D03E9" w:rsidRDefault="005D03E9" w:rsidP="005D03E9">
      <w:pPr>
        <w:jc w:val="both"/>
        <w:rPr>
          <w:rFonts w:ascii="Cambria" w:hAnsi="Cambria"/>
          <w:szCs w:val="30"/>
          <w:lang w:val="en-US"/>
        </w:rPr>
      </w:pPr>
      <w:r w:rsidRPr="005D03E9">
        <w:rPr>
          <w:rFonts w:ascii="Cambria" w:hAnsi="Cambria"/>
          <w:szCs w:val="30"/>
          <w:lang w:val="en-US"/>
        </w:rPr>
        <w:t>След провеждане на договарянето комисията в съответствие с чл.103 ал.</w:t>
      </w:r>
      <w:r w:rsidR="00E070E7">
        <w:rPr>
          <w:rFonts w:ascii="Cambria" w:hAnsi="Cambria"/>
          <w:szCs w:val="30"/>
          <w:lang w:val="bg-BG"/>
        </w:rPr>
        <w:t xml:space="preserve"> </w:t>
      </w:r>
      <w:r w:rsidRPr="005D03E9">
        <w:rPr>
          <w:rFonts w:ascii="Cambria" w:hAnsi="Cambria"/>
          <w:szCs w:val="30"/>
          <w:lang w:val="en-US"/>
        </w:rPr>
        <w:t>3 от ЗОП изготвя</w:t>
      </w:r>
      <w:r w:rsidRPr="005D03E9">
        <w:rPr>
          <w:rFonts w:ascii="Cambria" w:hAnsi="Cambria"/>
          <w:szCs w:val="30"/>
          <w:lang w:val="bg-BG"/>
        </w:rPr>
        <w:t xml:space="preserve"> </w:t>
      </w:r>
      <w:r w:rsidRPr="005D03E9">
        <w:rPr>
          <w:rFonts w:ascii="Cambria" w:hAnsi="Cambria"/>
          <w:szCs w:val="30"/>
          <w:lang w:val="en-US"/>
        </w:rPr>
        <w:t>протокол и</w:t>
      </w:r>
      <w:r w:rsidRPr="005D03E9">
        <w:rPr>
          <w:rFonts w:ascii="Cambria" w:hAnsi="Cambria"/>
          <w:szCs w:val="30"/>
          <w:lang w:val="bg-BG"/>
        </w:rPr>
        <w:t xml:space="preserve"> </w:t>
      </w:r>
      <w:r w:rsidRPr="005D03E9">
        <w:rPr>
          <w:rFonts w:ascii="Cambria" w:hAnsi="Cambria"/>
          <w:szCs w:val="30"/>
          <w:lang w:val="en-US"/>
        </w:rPr>
        <w:t>в съответствие с чл. 60 от ППЗОП доклад до възложителя, в който отразява резултата от преговорите и предлага класиране на участниците, или прекратяване на процедурата.</w:t>
      </w:r>
    </w:p>
    <w:p w:rsidR="005D03E9" w:rsidRPr="005D03E9" w:rsidRDefault="005D03E9" w:rsidP="005D03E9">
      <w:pPr>
        <w:jc w:val="both"/>
        <w:rPr>
          <w:rFonts w:ascii="Cambria" w:hAnsi="Cambria"/>
          <w:szCs w:val="30"/>
          <w:lang w:val="en-US"/>
        </w:rPr>
      </w:pPr>
      <w:r w:rsidRPr="005D03E9">
        <w:rPr>
          <w:rFonts w:ascii="Cambria" w:hAnsi="Cambria"/>
          <w:szCs w:val="30"/>
          <w:lang w:val="en-US"/>
        </w:rPr>
        <w:t>Възложителят определя изпълнител или прекратява процедурата с мотивирано решение в срока по чл. 106, ал. 6 от ЗОП. Възложителят в един и същи ден изпраща решението на всички участници и публикува в профила на купувача решението заедно с доклада на комисията.</w:t>
      </w:r>
    </w:p>
    <w:p w:rsidR="00AC4EAC" w:rsidRDefault="00AC4EAC" w:rsidP="005D03E9">
      <w:pPr>
        <w:pStyle w:val="ListParagraph"/>
        <w:tabs>
          <w:tab w:val="left" w:pos="426"/>
        </w:tabs>
        <w:spacing w:after="120" w:line="276" w:lineRule="auto"/>
        <w:ind w:left="0"/>
        <w:jc w:val="both"/>
        <w:rPr>
          <w:rFonts w:asciiTheme="majorHAnsi" w:hAnsiTheme="majorHAnsi"/>
          <w:bCs/>
          <w:iCs/>
          <w:lang w:val="bg-BG"/>
        </w:rPr>
      </w:pPr>
      <w:r>
        <w:rPr>
          <w:rFonts w:asciiTheme="majorHAnsi" w:hAnsiTheme="majorHAnsi"/>
          <w:bCs/>
          <w:iCs/>
          <w:lang w:val="bg-BG"/>
        </w:rPr>
        <w:t xml:space="preserve">На договаряне подлежат предложението на участника за срок на доставка, монтаж, инсталиране и въвеждане в експлоатация на компютърното и комуникационно </w:t>
      </w:r>
      <w:r>
        <w:rPr>
          <w:rFonts w:asciiTheme="majorHAnsi" w:hAnsiTheme="majorHAnsi"/>
          <w:bCs/>
          <w:iCs/>
          <w:lang w:val="bg-BG"/>
        </w:rPr>
        <w:lastRenderedPageBreak/>
        <w:t>оборудване и ценовото предложение. На договаряне подлежат и отделни клаузи от проекта на договор, при спазване изискванията на чл. 116, ал. 1, т. 5 във вр. ал. 5 от ЗОП.</w:t>
      </w:r>
    </w:p>
    <w:p w:rsidR="00AC4EAC" w:rsidRDefault="00AC4EAC" w:rsidP="005D03E9">
      <w:pPr>
        <w:pStyle w:val="ListParagraph"/>
        <w:tabs>
          <w:tab w:val="left" w:pos="426"/>
        </w:tabs>
        <w:spacing w:after="120" w:line="276" w:lineRule="auto"/>
        <w:ind w:left="0"/>
        <w:jc w:val="both"/>
        <w:rPr>
          <w:rFonts w:asciiTheme="majorHAnsi" w:hAnsiTheme="majorHAnsi"/>
          <w:bCs/>
          <w:iCs/>
          <w:lang w:val="bg-BG"/>
        </w:rPr>
      </w:pPr>
      <w:r>
        <w:rPr>
          <w:rFonts w:asciiTheme="majorHAnsi" w:hAnsiTheme="majorHAnsi"/>
          <w:bCs/>
          <w:iCs/>
          <w:lang w:val="bg-BG"/>
        </w:rPr>
        <w:t xml:space="preserve">При договарянето </w:t>
      </w:r>
      <w:r w:rsidRPr="008434F0">
        <w:rPr>
          <w:rFonts w:asciiTheme="majorHAnsi" w:hAnsiTheme="majorHAnsi"/>
          <w:b/>
          <w:bCs/>
          <w:iCs/>
          <w:lang w:val="bg-BG"/>
        </w:rPr>
        <w:t>не се допуска промяна</w:t>
      </w:r>
      <w:r>
        <w:rPr>
          <w:rFonts w:asciiTheme="majorHAnsi" w:hAnsiTheme="majorHAnsi"/>
          <w:bCs/>
          <w:iCs/>
          <w:lang w:val="bg-BG"/>
        </w:rPr>
        <w:t xml:space="preserve"> на предлаганото компютърно и комуникационно оборудване, посочено в техническото предложение на участника.</w:t>
      </w:r>
    </w:p>
    <w:p w:rsidR="00AC4EAC" w:rsidRPr="0005446F" w:rsidRDefault="00AC4EAC" w:rsidP="00AC4EAC">
      <w:pPr>
        <w:spacing w:line="276" w:lineRule="auto"/>
        <w:jc w:val="both"/>
        <w:rPr>
          <w:rFonts w:asciiTheme="majorHAnsi" w:hAnsiTheme="majorHAnsi"/>
          <w:lang w:val="bg-BG"/>
        </w:rPr>
      </w:pPr>
      <w:r w:rsidRPr="006C5989">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AC4EAC" w:rsidRDefault="00AC4EAC" w:rsidP="00AC4EAC">
      <w:pPr>
        <w:spacing w:line="276" w:lineRule="auto"/>
        <w:jc w:val="both"/>
        <w:rPr>
          <w:rFonts w:asciiTheme="majorHAnsi" w:hAnsiTheme="majorHAnsi"/>
          <w:i/>
          <w:lang w:val="bg-BG"/>
        </w:rPr>
      </w:pPr>
    </w:p>
    <w:p w:rsidR="00AC4EAC" w:rsidRDefault="00AC4EAC" w:rsidP="00AC4EAC">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t xml:space="preserve">РАЗДЕЛ </w:t>
      </w:r>
      <w:r>
        <w:rPr>
          <w:rFonts w:asciiTheme="majorHAnsi" w:hAnsiTheme="majorHAnsi"/>
          <w:b/>
          <w:bCs/>
          <w:lang w:val="en-US"/>
        </w:rPr>
        <w:t>I</w:t>
      </w:r>
      <w:r w:rsidRPr="00EA5F17">
        <w:rPr>
          <w:rFonts w:asciiTheme="majorHAnsi" w:hAnsiTheme="majorHAnsi"/>
          <w:b/>
          <w:bCs/>
          <w:lang w:val="bg-BG"/>
        </w:rPr>
        <w:t xml:space="preserve">X. </w:t>
      </w:r>
      <w:r w:rsidRPr="00EA5F17">
        <w:rPr>
          <w:rFonts w:asciiTheme="majorHAnsi" w:hAnsiTheme="majorHAnsi"/>
          <w:b/>
          <w:bCs/>
          <w:caps/>
          <w:lang w:val="bg-BG"/>
        </w:rPr>
        <w:t>ДОКУМЕНТИ ЗА СКЛЮЧВАНЕ НА ДОГОВОР</w:t>
      </w:r>
    </w:p>
    <w:p w:rsidR="00AC4EAC" w:rsidRPr="00EA5F17" w:rsidRDefault="00AC4EAC" w:rsidP="00AC4EAC">
      <w:pPr>
        <w:tabs>
          <w:tab w:val="left" w:pos="211"/>
        </w:tabs>
        <w:autoSpaceDE w:val="0"/>
        <w:autoSpaceDN w:val="0"/>
        <w:adjustRightInd w:val="0"/>
        <w:spacing w:line="276" w:lineRule="auto"/>
        <w:ind w:right="-1"/>
        <w:jc w:val="center"/>
        <w:rPr>
          <w:rFonts w:asciiTheme="majorHAnsi" w:hAnsiTheme="majorHAnsi"/>
          <w:b/>
          <w:bCs/>
          <w:caps/>
          <w:lang w:val="bg-BG"/>
        </w:rPr>
      </w:pPr>
    </w:p>
    <w:p w:rsidR="00AC4EAC" w:rsidRPr="00EA5F17" w:rsidRDefault="00AC4EAC" w:rsidP="00AA004C">
      <w:pPr>
        <w:numPr>
          <w:ilvl w:val="1"/>
          <w:numId w:val="12"/>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Pr>
          <w:rFonts w:asciiTheme="majorHAnsi" w:hAnsiTheme="majorHAnsi"/>
          <w:lang w:val="bg-BG"/>
        </w:rPr>
        <w:t xml:space="preserve"> </w:t>
      </w:r>
      <w:r w:rsidRPr="00EA5F17">
        <w:rPr>
          <w:rFonts w:asciiTheme="majorHAnsi" w:hAnsiTheme="majorHAnsi"/>
          <w:lang w:val="bg-BG"/>
        </w:rPr>
        <w:t>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AC4EAC" w:rsidRPr="000E056B" w:rsidRDefault="00AC4EAC" w:rsidP="00AA004C">
      <w:pPr>
        <w:pStyle w:val="ListParagraph"/>
        <w:numPr>
          <w:ilvl w:val="1"/>
          <w:numId w:val="21"/>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Документи от съответните компетентни органи за удостоверяване липсата на обстоятелствата по чл.</w:t>
      </w:r>
      <w:r>
        <w:rPr>
          <w:rFonts w:asciiTheme="majorHAnsi" w:hAnsiTheme="majorHAnsi"/>
          <w:lang w:val="bg-BG"/>
        </w:rPr>
        <w:t xml:space="preserve"> 157</w:t>
      </w:r>
      <w:r w:rsidRPr="000E056B">
        <w:rPr>
          <w:rFonts w:asciiTheme="majorHAnsi" w:hAnsiTheme="majorHAnsi"/>
          <w:lang w:val="bg-BG"/>
        </w:rPr>
        <w:t>, ал. 1, т. 1</w:t>
      </w:r>
      <w:r w:rsidR="0058498C">
        <w:rPr>
          <w:rFonts w:asciiTheme="majorHAnsi" w:hAnsiTheme="majorHAnsi"/>
          <w:lang w:val="bg-BG"/>
        </w:rPr>
        <w:t xml:space="preserve"> </w:t>
      </w:r>
      <w:r w:rsidRPr="000E056B">
        <w:rPr>
          <w:rFonts w:asciiTheme="majorHAnsi" w:hAnsiTheme="majorHAnsi"/>
          <w:lang w:val="bg-BG"/>
        </w:rPr>
        <w:t>от ЗОП</w:t>
      </w:r>
      <w:r>
        <w:rPr>
          <w:rFonts w:asciiTheme="majorHAnsi" w:hAnsiTheme="majorHAnsi"/>
          <w:lang w:val="bg-BG"/>
        </w:rPr>
        <w:t xml:space="preserve"> (свидетелство/а за съдимост за всички лица по чл. 40 от ППЗОП)</w:t>
      </w:r>
      <w:r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AC4EAC" w:rsidRPr="00EA5F17" w:rsidRDefault="00AC4EAC" w:rsidP="00AA004C">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AC4EAC" w:rsidRPr="00EA5F17" w:rsidRDefault="00AC4EAC" w:rsidP="00AA004C">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AC4EAC" w:rsidRPr="00EA5F17" w:rsidRDefault="00AC4EAC" w:rsidP="00AA004C">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AC4EAC" w:rsidRPr="00EA5F17" w:rsidRDefault="00AC4EAC" w:rsidP="00AA004C">
      <w:pPr>
        <w:numPr>
          <w:ilvl w:val="0"/>
          <w:numId w:val="11"/>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AC4EAC" w:rsidRPr="00EA5F17" w:rsidRDefault="00AC4EAC" w:rsidP="00AC4EAC">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lastRenderedPageBreak/>
        <w:t>Документите се п</w:t>
      </w:r>
      <w:r>
        <w:rPr>
          <w:rFonts w:asciiTheme="majorHAnsi" w:hAnsiTheme="majorHAnsi"/>
          <w:bCs/>
          <w:lang w:val="bg-BG"/>
        </w:rPr>
        <w:t>редставят и за подизпълнителите</w:t>
      </w:r>
      <w:r w:rsidRPr="00EA5F17">
        <w:rPr>
          <w:rFonts w:asciiTheme="majorHAnsi" w:hAnsiTheme="majorHAnsi"/>
          <w:bCs/>
          <w:lang w:val="bg-BG"/>
        </w:rPr>
        <w:t>, ако има такива.</w:t>
      </w:r>
    </w:p>
    <w:p w:rsidR="00AC4EAC" w:rsidRDefault="00AC4EAC" w:rsidP="00AC4EAC">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5415F4">
        <w:rPr>
          <w:rFonts w:asciiTheme="majorHAnsi" w:hAnsiTheme="majorHAnsi"/>
          <w:b/>
          <w:bCs/>
          <w:u w:val="single"/>
          <w:lang w:val="bg-BG"/>
        </w:rPr>
        <w:t xml:space="preserve"> </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AC4EAC" w:rsidRDefault="00AC4EAC" w:rsidP="00AC4EAC">
      <w:pPr>
        <w:autoSpaceDE w:val="0"/>
        <w:autoSpaceDN w:val="0"/>
        <w:adjustRightInd w:val="0"/>
        <w:spacing w:before="170" w:after="170" w:line="276" w:lineRule="auto"/>
        <w:ind w:right="-1"/>
        <w:jc w:val="both"/>
        <w:rPr>
          <w:rFonts w:asciiTheme="majorHAnsi" w:hAnsiTheme="majorHAnsi"/>
          <w:lang w:val="bg-BG"/>
        </w:rPr>
      </w:pPr>
      <w:r w:rsidRPr="00342ABA">
        <w:rPr>
          <w:rFonts w:asciiTheme="majorHAnsi" w:hAnsiTheme="majorHAnsi"/>
          <w:lang w:val="bg-BG"/>
        </w:rPr>
        <w:t>1.</w:t>
      </w:r>
      <w:r>
        <w:rPr>
          <w:rFonts w:asciiTheme="majorHAnsi" w:hAnsiTheme="majorHAnsi"/>
          <w:lang w:val="bg-BG"/>
        </w:rPr>
        <w:t xml:space="preserve">2 </w:t>
      </w:r>
      <w:r w:rsidRPr="00342ABA">
        <w:rPr>
          <w:rFonts w:asciiTheme="majorHAnsi" w:hAnsiTheme="majorHAnsi"/>
          <w:lang w:val="bg-BG"/>
        </w:rPr>
        <w:t xml:space="preserve">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настоящата </w:t>
      </w:r>
      <w:r>
        <w:rPr>
          <w:rFonts w:asciiTheme="majorHAnsi" w:hAnsiTheme="majorHAnsi"/>
          <w:lang w:val="bg-BG"/>
        </w:rPr>
        <w:t>покана</w:t>
      </w:r>
      <w:r w:rsidRPr="00342ABA">
        <w:rPr>
          <w:rFonts w:asciiTheme="majorHAnsi" w:hAnsiTheme="majorHAnsi"/>
          <w:lang w:val="bg-BG"/>
        </w:rPr>
        <w:t>.</w:t>
      </w:r>
    </w:p>
    <w:p w:rsidR="00AC4EAC" w:rsidRDefault="00AC4EAC" w:rsidP="00AC4EAC">
      <w:pPr>
        <w:spacing w:after="200" w:line="276" w:lineRule="auto"/>
        <w:rPr>
          <w:rFonts w:asciiTheme="majorHAnsi" w:hAnsiTheme="majorHAnsi"/>
          <w:lang w:val="bg-BG"/>
        </w:rPr>
      </w:pPr>
    </w:p>
    <w:p w:rsidR="00AC4EAC" w:rsidRPr="00767304" w:rsidRDefault="00AC4EAC" w:rsidP="00AC4EAC">
      <w:pPr>
        <w:spacing w:after="200" w:line="276" w:lineRule="auto"/>
        <w:rPr>
          <w:rFonts w:asciiTheme="majorHAnsi" w:hAnsiTheme="majorHAnsi"/>
          <w:lang w:val="bg-BG"/>
        </w:rPr>
      </w:pPr>
      <w:r w:rsidRPr="006C5989">
        <w:rPr>
          <w:rFonts w:asciiTheme="majorHAnsi" w:hAnsiTheme="majorHAnsi"/>
          <w:b/>
          <w:bCs/>
          <w:lang w:val="bg-BG"/>
        </w:rPr>
        <w:t xml:space="preserve">РАЗДЕЛ X. </w:t>
      </w:r>
      <w:r w:rsidRPr="006C5989">
        <w:rPr>
          <w:rFonts w:asciiTheme="majorHAnsi" w:hAnsiTheme="majorHAnsi"/>
          <w:b/>
          <w:bCs/>
          <w:caps/>
          <w:lang w:val="en-US"/>
        </w:rPr>
        <w:t>ОБЩИ УСЛОВИЯ</w:t>
      </w:r>
    </w:p>
    <w:p w:rsidR="00AC4EAC" w:rsidRPr="006C5989" w:rsidRDefault="00AC4EAC" w:rsidP="00AA004C">
      <w:pPr>
        <w:numPr>
          <w:ilvl w:val="0"/>
          <w:numId w:val="24"/>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За всички неуредени в настоящата </w:t>
      </w:r>
      <w:r>
        <w:rPr>
          <w:rFonts w:asciiTheme="majorHAnsi" w:hAnsiTheme="majorHAnsi"/>
          <w:lang w:val="bg-BG"/>
        </w:rPr>
        <w:t>покана</w:t>
      </w:r>
      <w:r w:rsidRPr="006C5989">
        <w:rPr>
          <w:rFonts w:asciiTheme="majorHAnsi" w:hAnsiTheme="majorHAnsi"/>
          <w:lang w:val="bg-BG"/>
        </w:rPr>
        <w:t xml:space="preserve"> въпроси се прилагат разпоредбите на Закона за обществените поръчки (ЗОП) и Правилника за прилагане на Закона за обществените поръчки (ППЗОП).</w:t>
      </w:r>
    </w:p>
    <w:p w:rsidR="00AC4EAC" w:rsidRPr="006C5989" w:rsidRDefault="00AC4EAC" w:rsidP="00AA004C">
      <w:pPr>
        <w:numPr>
          <w:ilvl w:val="0"/>
          <w:numId w:val="24"/>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процедура</w:t>
      </w:r>
      <w:r>
        <w:rPr>
          <w:rFonts w:asciiTheme="majorHAnsi" w:hAnsiTheme="majorHAnsi"/>
          <w:lang w:val="bg-BG"/>
        </w:rPr>
        <w:t>та</w:t>
      </w:r>
      <w:r w:rsidRPr="006C5989">
        <w:rPr>
          <w:rFonts w:asciiTheme="majorHAnsi" w:hAnsiTheme="majorHAnsi"/>
          <w:lang w:val="bg-BG"/>
        </w:rPr>
        <w:t xml:space="preserve"> за възлагане на обществената поръчка, включително и разходите във връзка с подготовката и подаването на</w:t>
      </w:r>
      <w:r>
        <w:rPr>
          <w:rFonts w:asciiTheme="majorHAnsi" w:hAnsiTheme="majorHAnsi"/>
          <w:lang w:val="bg-BG"/>
        </w:rPr>
        <w:t xml:space="preserve"> заявление за участие и</w:t>
      </w:r>
      <w:r w:rsidRPr="006C5989">
        <w:rPr>
          <w:rFonts w:asciiTheme="majorHAnsi" w:hAnsiTheme="majorHAnsi"/>
          <w:lang w:val="bg-BG"/>
        </w:rPr>
        <w:t xml:space="preserve"> оферта, са изцяло за сметка на участниците.</w:t>
      </w:r>
    </w:p>
    <w:p w:rsidR="00AC4EAC" w:rsidRPr="006C5989" w:rsidRDefault="00AC4EAC" w:rsidP="00AA004C">
      <w:pPr>
        <w:numPr>
          <w:ilvl w:val="0"/>
          <w:numId w:val="24"/>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AC4EAC" w:rsidRPr="006C5989" w:rsidRDefault="00AC4EAC" w:rsidP="00AC4EAC">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AC4EAC" w:rsidRPr="006C5989" w:rsidRDefault="00AC4EAC" w:rsidP="00AC4EAC">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AC4EAC" w:rsidRPr="006C5989" w:rsidRDefault="00AC4EAC" w:rsidP="00AC4EAC">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AC4EAC" w:rsidRPr="006C5989" w:rsidRDefault="00AC4EAC" w:rsidP="00AA004C">
      <w:pPr>
        <w:numPr>
          <w:ilvl w:val="0"/>
          <w:numId w:val="24"/>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AC4EAC" w:rsidRPr="006C5989" w:rsidRDefault="00AC4EAC" w:rsidP="00AC4EAC">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AC4EAC" w:rsidRPr="006C5989" w:rsidRDefault="00AC4EAC" w:rsidP="00AC4EAC">
      <w:pPr>
        <w:spacing w:after="200" w:line="276" w:lineRule="auto"/>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w:t>
      </w:r>
      <w:r w:rsidR="005415F4">
        <w:rPr>
          <w:rFonts w:asciiTheme="majorHAnsi" w:hAnsiTheme="majorHAnsi"/>
          <w:bCs/>
          <w:iCs/>
          <w:lang w:val="bg-BG"/>
        </w:rPr>
        <w:t xml:space="preserve"> </w:t>
      </w:r>
      <w:r w:rsidRPr="006C5989">
        <w:rPr>
          <w:rFonts w:asciiTheme="majorHAnsi" w:hAnsiTheme="majorHAnsi"/>
          <w:bCs/>
          <w:iCs/>
          <w:lang w:val="bg-BG"/>
        </w:rPr>
        <w:t>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AC4EAC" w:rsidRPr="006C5989" w:rsidRDefault="00AC4EAC" w:rsidP="00AC4EAC">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lastRenderedPageBreak/>
        <w:t>4.3. Последният ден на срока изтича в момента на приключване на работното време на възложителя.</w:t>
      </w:r>
    </w:p>
    <w:p w:rsidR="00AC4EAC" w:rsidRPr="006C5989" w:rsidRDefault="00AC4EAC" w:rsidP="00AA004C">
      <w:pPr>
        <w:numPr>
          <w:ilvl w:val="0"/>
          <w:numId w:val="24"/>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AC4EAC" w:rsidRPr="00AC4EAC" w:rsidRDefault="00AC4EAC" w:rsidP="00AA004C">
      <w:pPr>
        <w:pStyle w:val="ListParagraph"/>
        <w:numPr>
          <w:ilvl w:val="0"/>
          <w:numId w:val="24"/>
        </w:numPr>
        <w:autoSpaceDE w:val="0"/>
        <w:autoSpaceDN w:val="0"/>
        <w:adjustRightInd w:val="0"/>
        <w:spacing w:before="170" w:after="170" w:line="276" w:lineRule="auto"/>
        <w:ind w:right="-1"/>
        <w:jc w:val="center"/>
        <w:rPr>
          <w:rFonts w:asciiTheme="majorHAnsi" w:hAnsiTheme="majorHAnsi"/>
          <w:b/>
          <w:lang w:val="bg-BG"/>
        </w:rPr>
      </w:pPr>
      <w:r w:rsidRPr="00AC4EAC">
        <w:rPr>
          <w:rFonts w:asciiTheme="majorHAnsi" w:hAnsiTheme="majorHAnsi"/>
          <w:b/>
          <w:lang w:val="bg-BG"/>
        </w:rPr>
        <w:t xml:space="preserve">РАЗДЕЛ </w:t>
      </w:r>
      <w:r w:rsidRPr="00AC4EAC">
        <w:rPr>
          <w:rFonts w:asciiTheme="majorHAnsi" w:hAnsiTheme="majorHAnsi"/>
          <w:b/>
          <w:lang w:val="en-US"/>
        </w:rPr>
        <w:t>XI</w:t>
      </w:r>
      <w:r w:rsidRPr="00AC4EAC">
        <w:rPr>
          <w:rFonts w:asciiTheme="majorHAnsi" w:hAnsiTheme="majorHAnsi"/>
          <w:b/>
          <w:lang w:val="bg-BG"/>
        </w:rPr>
        <w:t>. ПРИЛОЖЕНИЯ. ОБРАЗЦИ НА ДОКУМЕНТИ</w:t>
      </w:r>
      <w:r w:rsidRPr="00AC4EAC">
        <w:rPr>
          <w:rFonts w:asciiTheme="majorHAnsi" w:hAnsiTheme="majorHAnsi"/>
          <w:b/>
          <w:lang w:val="bg-BG"/>
        </w:rPr>
        <w:tab/>
      </w:r>
    </w:p>
    <w:p w:rsidR="00AC4EAC" w:rsidRPr="009A32B4" w:rsidRDefault="009A32B4" w:rsidP="009A32B4">
      <w:pPr>
        <w:autoSpaceDE w:val="0"/>
        <w:autoSpaceDN w:val="0"/>
        <w:adjustRightInd w:val="0"/>
        <w:spacing w:before="170" w:after="170" w:line="276" w:lineRule="auto"/>
        <w:ind w:right="-1"/>
        <w:jc w:val="both"/>
        <w:rPr>
          <w:rFonts w:asciiTheme="majorHAnsi" w:hAnsiTheme="majorHAnsi"/>
          <w:lang w:val="bg-BG"/>
        </w:rPr>
      </w:pPr>
      <w:r w:rsidRPr="005415F4">
        <w:rPr>
          <w:rFonts w:asciiTheme="majorHAnsi" w:hAnsiTheme="majorHAnsi"/>
          <w:b/>
          <w:lang w:val="bg-BG"/>
        </w:rPr>
        <w:t>1</w:t>
      </w:r>
      <w:r>
        <w:rPr>
          <w:rFonts w:asciiTheme="majorHAnsi" w:hAnsiTheme="majorHAnsi"/>
          <w:lang w:val="bg-BG"/>
        </w:rPr>
        <w:t xml:space="preserve">. </w:t>
      </w:r>
      <w:r w:rsidR="005F12B9">
        <w:rPr>
          <w:rFonts w:asciiTheme="majorHAnsi" w:hAnsiTheme="majorHAnsi"/>
          <w:lang w:val="bg-BG"/>
        </w:rPr>
        <w:t xml:space="preserve">        </w:t>
      </w:r>
      <w:r w:rsidR="00AC4EAC" w:rsidRPr="009A32B4">
        <w:rPr>
          <w:rFonts w:asciiTheme="majorHAnsi" w:hAnsiTheme="majorHAnsi"/>
          <w:lang w:val="bg-BG"/>
        </w:rPr>
        <w:t>Образец № 1 – Заявление за участие</w:t>
      </w:r>
    </w:p>
    <w:p w:rsidR="00AC4EAC" w:rsidRPr="009A32B4" w:rsidRDefault="00AC4EAC" w:rsidP="00AA004C">
      <w:pPr>
        <w:pStyle w:val="ListParagraph"/>
        <w:numPr>
          <w:ilvl w:val="0"/>
          <w:numId w:val="6"/>
        </w:numPr>
        <w:autoSpaceDE w:val="0"/>
        <w:autoSpaceDN w:val="0"/>
        <w:adjustRightInd w:val="0"/>
        <w:spacing w:before="170" w:after="170" w:line="276" w:lineRule="auto"/>
        <w:ind w:right="-1"/>
        <w:jc w:val="both"/>
        <w:rPr>
          <w:rFonts w:asciiTheme="majorHAnsi" w:hAnsiTheme="majorHAnsi"/>
          <w:lang w:val="bg-BG"/>
        </w:rPr>
      </w:pPr>
      <w:r w:rsidRPr="009A32B4">
        <w:rPr>
          <w:rFonts w:asciiTheme="majorHAnsi" w:hAnsiTheme="majorHAnsi"/>
          <w:lang w:val="bg-BG"/>
        </w:rPr>
        <w:t>Образец № 2 – Техническо предложение</w:t>
      </w:r>
    </w:p>
    <w:p w:rsidR="00AC4EAC" w:rsidRPr="00AC4EAC" w:rsidRDefault="00AC4EAC" w:rsidP="00AA004C">
      <w:pPr>
        <w:pStyle w:val="ListParagraph"/>
        <w:numPr>
          <w:ilvl w:val="0"/>
          <w:numId w:val="6"/>
        </w:numPr>
        <w:autoSpaceDE w:val="0"/>
        <w:autoSpaceDN w:val="0"/>
        <w:adjustRightInd w:val="0"/>
        <w:spacing w:before="170" w:after="170" w:line="276" w:lineRule="auto"/>
        <w:ind w:right="-1"/>
        <w:jc w:val="both"/>
        <w:rPr>
          <w:rFonts w:asciiTheme="majorHAnsi" w:hAnsiTheme="majorHAnsi"/>
          <w:lang w:val="bg-BG"/>
        </w:rPr>
      </w:pPr>
      <w:r w:rsidRPr="00AC4EAC">
        <w:rPr>
          <w:rFonts w:asciiTheme="majorHAnsi" w:hAnsiTheme="majorHAnsi"/>
          <w:lang w:val="bg-BG"/>
        </w:rPr>
        <w:t>Образец № 3 – Ценово предложение</w:t>
      </w:r>
    </w:p>
    <w:p w:rsidR="00AC4EAC" w:rsidRPr="00AC4EAC"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sidRPr="00AC4EAC">
        <w:rPr>
          <w:rFonts w:asciiTheme="majorHAnsi" w:hAnsiTheme="majorHAnsi"/>
          <w:lang w:val="bg-BG"/>
        </w:rPr>
        <w:t>Образец № 4 –Декларация за обстоятелствата по чл. 157, ал. 1 от ЗОП</w:t>
      </w:r>
    </w:p>
    <w:p w:rsidR="00AC4EAC" w:rsidRPr="00AC4EAC"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sidRPr="00AC4EAC">
        <w:rPr>
          <w:rFonts w:asciiTheme="majorHAnsi" w:hAnsiTheme="majorHAnsi"/>
          <w:lang w:val="bg-BG"/>
        </w:rPr>
        <w:t>Образец№ 5 – Декларация за обстоятелствата по чл. 157, ал. 2, т. 6 от ЗОП</w:t>
      </w:r>
    </w:p>
    <w:p w:rsidR="00AC4EAC" w:rsidRPr="00AC4EAC"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sidRPr="00AC4EAC">
        <w:rPr>
          <w:rFonts w:asciiTheme="majorHAnsi" w:hAnsiTheme="majorHAnsi"/>
          <w:lang w:val="bg-BG"/>
        </w:rPr>
        <w:t>Образец № 6 – Декларация за липса на свързаност с друг участник в процедурата</w:t>
      </w:r>
    </w:p>
    <w:p w:rsidR="00AC4EAC" w:rsidRPr="00AC4EAC"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sidRPr="00AC4EAC">
        <w:rPr>
          <w:rFonts w:asciiTheme="majorHAnsi" w:hAnsiTheme="majorHAnsi"/>
          <w:lang w:val="bg-BG"/>
        </w:rPr>
        <w:t xml:space="preserve">Образец № 7 – Декларация по </w:t>
      </w:r>
      <w:r w:rsidRPr="00AC4EAC">
        <w:rPr>
          <w:rFonts w:asciiTheme="majorHAnsi" w:hAnsiTheme="majorHAnsi"/>
          <w:lang w:val="bg-BG" w:eastAsia="bg-BG"/>
        </w:rPr>
        <w:t>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C4EAC" w:rsidRPr="00AC4EAC"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bCs/>
          <w:lang w:val="bg-BG"/>
        </w:rPr>
      </w:pPr>
      <w:r w:rsidRPr="00AC4EAC">
        <w:rPr>
          <w:rFonts w:asciiTheme="majorHAnsi" w:hAnsiTheme="majorHAnsi"/>
          <w:lang w:val="bg-BG"/>
        </w:rPr>
        <w:t xml:space="preserve">Образец </w:t>
      </w:r>
      <w:r w:rsidRPr="00AC4EAC">
        <w:rPr>
          <w:rFonts w:asciiTheme="majorHAnsi" w:hAnsiTheme="majorHAnsi"/>
          <w:lang w:val="bg-BG" w:eastAsia="bg-BG"/>
        </w:rPr>
        <w:t xml:space="preserve">№ 8 – </w:t>
      </w:r>
      <w:r w:rsidRPr="00AC4EAC">
        <w:rPr>
          <w:rFonts w:asciiTheme="majorHAnsi" w:hAnsiTheme="majorHAnsi"/>
          <w:lang w:val="bg-BG"/>
        </w:rPr>
        <w:t xml:space="preserve">Декларация за </w:t>
      </w:r>
      <w:r w:rsidRPr="00AC4EAC">
        <w:rPr>
          <w:rFonts w:asciiTheme="majorHAnsi" w:hAnsiTheme="majorHAnsi"/>
          <w:bCs/>
          <w:lang w:val="bg-BG"/>
        </w:rPr>
        <w:t>всички задължени лица по смисъла на чл. 157, ал. 4 от ЗОП</w:t>
      </w:r>
    </w:p>
    <w:p w:rsidR="00264F79" w:rsidRDefault="00AC4EAC"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sidRPr="00DD3479">
        <w:rPr>
          <w:rFonts w:asciiTheme="majorHAnsi" w:hAnsiTheme="majorHAnsi"/>
          <w:lang w:val="bg-BG"/>
        </w:rPr>
        <w:t xml:space="preserve">Образец </w:t>
      </w:r>
      <w:r w:rsidRPr="00DD3479">
        <w:rPr>
          <w:rFonts w:asciiTheme="majorHAnsi" w:hAnsiTheme="majorHAnsi"/>
          <w:bCs/>
          <w:lang w:val="bg-BG"/>
        </w:rPr>
        <w:t xml:space="preserve">№ 9 – </w:t>
      </w:r>
      <w:r w:rsidRPr="00DD3479">
        <w:rPr>
          <w:rFonts w:asciiTheme="majorHAnsi" w:hAnsiTheme="majorHAnsi"/>
          <w:lang w:val="bg-BG"/>
        </w:rPr>
        <w:t>Декларация за конфиденциалност по чл. 102, ал. 1 от ЗОП</w:t>
      </w:r>
      <w:r w:rsidR="00DD3479">
        <w:rPr>
          <w:rFonts w:asciiTheme="majorHAnsi" w:hAnsiTheme="majorHAnsi"/>
          <w:lang w:val="bg-BG"/>
        </w:rPr>
        <w:t>.</w:t>
      </w:r>
    </w:p>
    <w:p w:rsidR="009A32B4" w:rsidRDefault="00D055F5" w:rsidP="00AA004C">
      <w:pPr>
        <w:pStyle w:val="ListParagraph"/>
        <w:numPr>
          <w:ilvl w:val="0"/>
          <w:numId w:val="6"/>
        </w:numPr>
        <w:tabs>
          <w:tab w:val="left" w:pos="3165"/>
        </w:tabs>
        <w:autoSpaceDE w:val="0"/>
        <w:autoSpaceDN w:val="0"/>
        <w:adjustRightInd w:val="0"/>
        <w:spacing w:before="170" w:after="170" w:line="276" w:lineRule="auto"/>
        <w:ind w:right="-1"/>
        <w:jc w:val="both"/>
        <w:rPr>
          <w:rFonts w:asciiTheme="majorHAnsi" w:hAnsiTheme="majorHAnsi"/>
          <w:lang w:val="bg-BG"/>
        </w:rPr>
      </w:pPr>
      <w:r>
        <w:rPr>
          <w:rFonts w:asciiTheme="majorHAnsi" w:hAnsiTheme="majorHAnsi"/>
          <w:lang w:val="bg-BG"/>
        </w:rPr>
        <w:t xml:space="preserve">Образец № 10 </w:t>
      </w:r>
      <w:r w:rsidR="003049F8">
        <w:rPr>
          <w:rFonts w:asciiTheme="majorHAnsi" w:hAnsiTheme="majorHAnsi"/>
          <w:lang w:val="bg-BG"/>
        </w:rPr>
        <w:t xml:space="preserve">- </w:t>
      </w:r>
      <w:r>
        <w:rPr>
          <w:rFonts w:asciiTheme="majorHAnsi" w:hAnsiTheme="majorHAnsi"/>
          <w:lang w:val="bg-BG"/>
        </w:rPr>
        <w:t>Проект на договор.</w:t>
      </w:r>
    </w:p>
    <w:p w:rsidR="00264F79" w:rsidRDefault="00264F79"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264F79">
      <w:pPr>
        <w:rPr>
          <w:rFonts w:asciiTheme="majorHAnsi" w:hAnsiTheme="majorHAnsi"/>
          <w:lang w:val="bg-BG"/>
        </w:rPr>
      </w:pPr>
    </w:p>
    <w:p w:rsidR="009D344D" w:rsidRDefault="009D344D" w:rsidP="009D344D">
      <w:pPr>
        <w:autoSpaceDE w:val="0"/>
        <w:autoSpaceDN w:val="0"/>
        <w:adjustRightInd w:val="0"/>
        <w:jc w:val="right"/>
        <w:rPr>
          <w:rFonts w:ascii="Cambria" w:hAnsi="Cambria"/>
          <w:b/>
          <w:lang w:val="bg-BG"/>
        </w:rPr>
      </w:pPr>
      <w:r>
        <w:rPr>
          <w:rFonts w:ascii="Cambria" w:hAnsi="Cambria"/>
          <w:b/>
          <w:lang w:val="bg-BG"/>
        </w:rPr>
        <w:t>Приложение № 10</w:t>
      </w:r>
    </w:p>
    <w:p w:rsidR="009D344D" w:rsidRDefault="009D344D" w:rsidP="009D344D">
      <w:pPr>
        <w:autoSpaceDE w:val="0"/>
        <w:autoSpaceDN w:val="0"/>
        <w:adjustRightInd w:val="0"/>
        <w:spacing w:after="120"/>
        <w:jc w:val="center"/>
        <w:rPr>
          <w:rFonts w:ascii="Cambria" w:hAnsi="Cambria"/>
          <w:b/>
          <w:lang w:val="bg-BG"/>
        </w:rPr>
      </w:pPr>
      <w:r>
        <w:rPr>
          <w:rFonts w:ascii="Cambria" w:hAnsi="Cambria"/>
          <w:b/>
          <w:lang w:val="bg-BG"/>
        </w:rPr>
        <w:t>ПРОЕКТ НА</w:t>
      </w:r>
    </w:p>
    <w:p w:rsidR="009D344D" w:rsidRDefault="009D344D" w:rsidP="009D344D">
      <w:pPr>
        <w:autoSpaceDE w:val="0"/>
        <w:autoSpaceDN w:val="0"/>
        <w:adjustRightInd w:val="0"/>
        <w:jc w:val="center"/>
        <w:rPr>
          <w:rFonts w:ascii="Cambria" w:hAnsi="Cambria"/>
          <w:b/>
          <w:lang w:val="bg-BG"/>
        </w:rPr>
      </w:pPr>
      <w:r>
        <w:rPr>
          <w:rFonts w:ascii="Cambria" w:hAnsi="Cambria"/>
          <w:b/>
          <w:lang w:val="bg-BG"/>
        </w:rPr>
        <w:t>ДОГОВОР ЗА ОБЩЕСТВЕНА ПОРЪЧКА</w:t>
      </w:r>
    </w:p>
    <w:p w:rsidR="009D344D" w:rsidRDefault="009D344D" w:rsidP="009D344D">
      <w:pPr>
        <w:autoSpaceDE w:val="0"/>
        <w:autoSpaceDN w:val="0"/>
        <w:adjustRightInd w:val="0"/>
        <w:jc w:val="center"/>
        <w:rPr>
          <w:rFonts w:ascii="Cambria" w:hAnsi="Cambria"/>
          <w:b/>
          <w:lang w:val="en-US"/>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 ………………………2018 год.</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2018 год., в гр. София между:</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ind w:firstLine="720"/>
        <w:jc w:val="both"/>
        <w:rPr>
          <w:rFonts w:ascii="Cambria" w:hAnsi="Cambria"/>
          <w:lang w:val="bg-BG"/>
        </w:rPr>
      </w:pPr>
      <w:r>
        <w:rPr>
          <w:rFonts w:ascii="Cambria" w:hAnsi="Cambria"/>
          <w:b/>
          <w:lang w:val="bg-BG"/>
        </w:rPr>
        <w:t>МИНИСТЕРСТВО НА ВЪНШНИТЕ РАБОТИ</w:t>
      </w:r>
      <w:r>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Pr>
          <w:rFonts w:ascii="Cambria" w:hAnsi="Cambria"/>
          <w:lang w:val="bg-BG"/>
        </w:rPr>
        <w:t xml:space="preserve">на министъра на външните работи и Искра Григорова – Зоровска - главен счетоводител, наричано по-долу за краткост </w:t>
      </w:r>
      <w:r>
        <w:rPr>
          <w:rFonts w:ascii="Cambria" w:hAnsi="Cambria"/>
          <w:b/>
          <w:lang w:val="bg-BG"/>
        </w:rPr>
        <w:t xml:space="preserve">МВнР </w:t>
      </w:r>
      <w:r>
        <w:rPr>
          <w:rFonts w:ascii="Cambria" w:hAnsi="Cambria"/>
          <w:lang w:val="bg-BG"/>
        </w:rPr>
        <w:t xml:space="preserve">или </w:t>
      </w:r>
      <w:r>
        <w:rPr>
          <w:rFonts w:ascii="Cambria" w:hAnsi="Cambria"/>
          <w:b/>
          <w:lang w:val="bg-BG"/>
        </w:rPr>
        <w:t>Възложител</w:t>
      </w:r>
      <w:r>
        <w:rPr>
          <w:rFonts w:ascii="Cambria" w:hAnsi="Cambria"/>
          <w:lang w:val="bg-BG"/>
        </w:rPr>
        <w:t>, от една страна,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и </w:t>
      </w:r>
    </w:p>
    <w:p w:rsidR="009D344D" w:rsidRDefault="009D344D" w:rsidP="009D344D">
      <w:pPr>
        <w:autoSpaceDE w:val="0"/>
        <w:autoSpaceDN w:val="0"/>
        <w:adjustRightInd w:val="0"/>
        <w:jc w:val="both"/>
        <w:rPr>
          <w:rFonts w:ascii="Cambria" w:hAnsi="Cambria"/>
          <w:lang w:val="bg-BG"/>
        </w:rPr>
      </w:pPr>
      <w:r>
        <w:rPr>
          <w:rFonts w:asciiTheme="majorHAnsi" w:hAnsiTheme="majorHAnsi"/>
          <w:b/>
        </w:rPr>
        <w:t>[</w:t>
      </w:r>
      <w:r>
        <w:rPr>
          <w:rFonts w:asciiTheme="majorHAnsi" w:hAnsiTheme="majorHAnsi"/>
          <w:b/>
          <w:i/>
        </w:rPr>
        <w:t>Наименование на изпълнителя</w:t>
      </w:r>
      <w:r>
        <w:rPr>
          <w:rFonts w:asciiTheme="majorHAnsi" w:hAnsiTheme="majorHAnsi"/>
          <w:b/>
        </w:rPr>
        <w:t>]</w:t>
      </w:r>
      <w:r>
        <w:rPr>
          <w:rFonts w:asciiTheme="majorHAnsi" w:hAnsiTheme="majorHAnsi"/>
          <w:lang w:eastAsia="bg-BG"/>
        </w:rPr>
        <w:t xml:space="preserve">, </w:t>
      </w:r>
      <w:r>
        <w:rPr>
          <w:rFonts w:asciiTheme="majorHAnsi" w:hAnsiTheme="majorHAnsi"/>
        </w:rPr>
        <w:t>[с адрес: [</w:t>
      </w:r>
      <w:r>
        <w:rPr>
          <w:rFonts w:asciiTheme="majorHAnsi" w:hAnsiTheme="majorHAnsi"/>
          <w:i/>
        </w:rPr>
        <w:t>адрес на изпълнителя</w:t>
      </w:r>
      <w:r>
        <w:rPr>
          <w:rFonts w:asciiTheme="majorHAnsi" w:hAnsiTheme="majorHAnsi"/>
        </w:rPr>
        <w:t>] / със седалище и адрес на управление: [</w:t>
      </w:r>
      <w:r>
        <w:rPr>
          <w:rFonts w:asciiTheme="majorHAnsi" w:hAnsiTheme="majorHAnsi"/>
          <w:i/>
        </w:rPr>
        <w:t>седалище и адрес на управление на изпълнителя</w:t>
      </w:r>
      <w:r>
        <w:rPr>
          <w:rFonts w:asciiTheme="majorHAnsi" w:hAnsiTheme="majorHAnsi"/>
        </w:rPr>
        <w:t>] [</w:t>
      </w:r>
      <w:r>
        <w:rPr>
          <w:rFonts w:asciiTheme="majorHAnsi" w:hAnsiTheme="majorHAnsi"/>
          <w:i/>
        </w:rPr>
        <w:t>попълва се приложимото според случая</w:t>
      </w:r>
      <w:r>
        <w:rPr>
          <w:rFonts w:asciiTheme="majorHAnsi" w:hAnsiTheme="majorHAnsi"/>
        </w:rPr>
        <w:t>], [ЕИК / код по Регистър БУЛСТАТ / регистрационен номер или друг идентификационен код (</w:t>
      </w:r>
      <w:r>
        <w:rPr>
          <w:rFonts w:asciiTheme="majorHAnsi" w:hAnsiTheme="majorHAnsi"/>
          <w:i/>
        </w:rPr>
        <w:t>ако изпълнителят е лице, установено в друга държава членка на ЕС или трета страна</w:t>
      </w:r>
      <w:r>
        <w:rPr>
          <w:rFonts w:asciiTheme="majorHAnsi" w:hAnsiTheme="majorHAnsi"/>
        </w:rPr>
        <w:t>) […] [и ДДС номер […]] [</w:t>
      </w:r>
      <w:r>
        <w:rPr>
          <w:rFonts w:asciiTheme="majorHAnsi" w:hAnsiTheme="majorHAnsi"/>
          <w:i/>
        </w:rPr>
        <w:t>попълва се приложимото според случая</w:t>
      </w:r>
      <w:r>
        <w:rPr>
          <w:rFonts w:asciiTheme="majorHAnsi" w:hAnsiTheme="majorHAnsi"/>
        </w:rPr>
        <w:t>]</w:t>
      </w:r>
      <w:r>
        <w:rPr>
          <w:rFonts w:asciiTheme="majorHAnsi" w:hAnsiTheme="majorHAnsi"/>
          <w:lang w:eastAsia="bg-BG"/>
        </w:rPr>
        <w:t xml:space="preserve">, представляван/а/о от </w:t>
      </w:r>
      <w:r>
        <w:rPr>
          <w:rFonts w:asciiTheme="majorHAnsi" w:hAnsiTheme="majorHAnsi"/>
        </w:rPr>
        <w:t>[</w:t>
      </w:r>
      <w:r>
        <w:rPr>
          <w:rFonts w:asciiTheme="majorHAnsi" w:hAnsiTheme="majorHAnsi"/>
          <w:i/>
        </w:rPr>
        <w:t>имена на лицето или лицата, представляващи изпълнителя</w:t>
      </w:r>
      <w:r>
        <w:rPr>
          <w:rFonts w:asciiTheme="majorHAnsi" w:hAnsiTheme="majorHAnsi"/>
        </w:rPr>
        <w:t>], в качеството на [</w:t>
      </w:r>
      <w:r>
        <w:rPr>
          <w:rFonts w:asciiTheme="majorHAnsi" w:hAnsiTheme="majorHAnsi"/>
          <w:i/>
        </w:rPr>
        <w:t>длъжност/и на лицето или лицата, представляващи изпълнителя</w:t>
      </w:r>
      <w:r>
        <w:rPr>
          <w:rFonts w:asciiTheme="majorHAnsi" w:hAnsiTheme="majorHAnsi"/>
        </w:rPr>
        <w:t>]</w:t>
      </w:r>
      <w:r>
        <w:rPr>
          <w:rFonts w:asciiTheme="majorHAnsi" w:hAnsiTheme="majorHAnsi"/>
          <w:lang w:eastAsia="bg-BG"/>
        </w:rPr>
        <w:t xml:space="preserve">, [съгласно </w:t>
      </w:r>
      <w:r>
        <w:rPr>
          <w:rFonts w:asciiTheme="majorHAnsi" w:hAnsiTheme="majorHAnsi"/>
        </w:rPr>
        <w:t>[</w:t>
      </w:r>
      <w:r>
        <w:rPr>
          <w:rFonts w:asciiTheme="majorHAnsi" w:hAnsiTheme="majorHAnsi"/>
          <w:i/>
        </w:rPr>
        <w:t>документ или акт, от който произтичат правомощията на лицето или лицата, представляващи изпълнителя – ако е приложимо</w:t>
      </w:r>
      <w:r>
        <w:rPr>
          <w:rFonts w:asciiTheme="majorHAnsi" w:hAnsiTheme="majorHAnsi"/>
        </w:rPr>
        <w:t>]]</w:t>
      </w:r>
      <w:r>
        <w:rPr>
          <w:rFonts w:asciiTheme="majorHAnsi" w:hAnsiTheme="majorHAnsi"/>
          <w:lang w:eastAsia="bg-BG"/>
        </w:rPr>
        <w:t xml:space="preserve">, наричан/а/о за краткост </w:t>
      </w:r>
      <w:r>
        <w:rPr>
          <w:rFonts w:asciiTheme="majorHAnsi" w:hAnsiTheme="majorHAnsi"/>
          <w:b/>
        </w:rPr>
        <w:t>ИЗПЪЛНИТЕЛ</w:t>
      </w:r>
      <w:r>
        <w:rPr>
          <w:rFonts w:asciiTheme="majorHAnsi" w:hAnsiTheme="majorHAnsi"/>
          <w:lang w:eastAsia="bg-BG"/>
        </w:rPr>
        <w:t>, от друга страна,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w:t>
      </w:r>
      <w:r>
        <w:rPr>
          <w:rFonts w:ascii="Cambria" w:hAnsi="Cambria"/>
          <w:b/>
          <w:lang w:val="bg-BG"/>
        </w:rPr>
        <w:t>Възложителят</w:t>
      </w:r>
      <w:r>
        <w:rPr>
          <w:rFonts w:ascii="Cambria" w:hAnsi="Cambria"/>
          <w:lang w:val="bg-BG"/>
        </w:rPr>
        <w:t xml:space="preserve"> и </w:t>
      </w:r>
      <w:r>
        <w:rPr>
          <w:rFonts w:ascii="Cambria" w:hAnsi="Cambria"/>
          <w:b/>
          <w:lang w:val="bg-BG"/>
        </w:rPr>
        <w:t>Изпълнителят</w:t>
      </w:r>
      <w:r>
        <w:rPr>
          <w:rFonts w:ascii="Cambria" w:hAnsi="Cambria"/>
          <w:lang w:val="bg-BG"/>
        </w:rPr>
        <w:t xml:space="preserve"> наричани заедно „Страните“, а всеки от тях поотделно „Страна“);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en-US"/>
        </w:rPr>
      </w:pPr>
      <w:r>
        <w:rPr>
          <w:rFonts w:ascii="Cambria" w:hAnsi="Cambria"/>
          <w:lang w:val="bg-BG"/>
        </w:rPr>
        <w:t>на основание чл. 112, във връзка с чл. 148, ал. 2 от Закона за обществените поръчки („ЗОП“), от  и Решение № ………………………….. на възложителя за определяне на изпълнител на обществена поръчка с предмет: „</w:t>
      </w:r>
      <w:r>
        <w:rPr>
          <w:rFonts w:ascii="Cambria" w:eastAsia="Calibri" w:hAnsi="Cambria"/>
          <w:b/>
          <w:i/>
          <w:sz w:val="22"/>
          <w:szCs w:val="22"/>
          <w:lang w:val="bg-BG"/>
        </w:rPr>
        <w:t xml:space="preserve">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w:t>
      </w:r>
      <w:r>
        <w:rPr>
          <w:rFonts w:ascii="Cambria" w:eastAsia="Calibri" w:hAnsi="Cambria"/>
          <w:b/>
          <w:i/>
          <w:sz w:val="22"/>
          <w:szCs w:val="22"/>
          <w:lang w:val="en-US"/>
        </w:rPr>
        <w:t>VPN</w:t>
      </w:r>
      <w:r>
        <w:rPr>
          <w:rFonts w:ascii="Cambria" w:hAnsi="Cambria"/>
          <w:lang w:val="bg-BG"/>
        </w:rPr>
        <w:t xml:space="preserve">”, се сключи този договор („Договора/Договорът“) за възлагане на обществена поръчка </w:t>
      </w:r>
    </w:p>
    <w:p w:rsidR="009D344D" w:rsidRDefault="009D344D" w:rsidP="009D344D">
      <w:pPr>
        <w:autoSpaceDE w:val="0"/>
        <w:autoSpaceDN w:val="0"/>
        <w:adjustRightInd w:val="0"/>
        <w:jc w:val="both"/>
        <w:rPr>
          <w:rFonts w:ascii="Cambria" w:hAnsi="Cambria"/>
          <w:highlight w:val="yellow"/>
          <w:lang w:val="en-US"/>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ПРЕДМЕТ НА ДОГОВОРА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1. Предмет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(1.1) Възложителят възлага, а Изпълнителят приема да извърши доставка чрез покупка, на комуникационна техника за нуждите на Националния визов център, наричана по-нататък за краткост „техниката“ и/или „оборудването“, съгласно Техническата спецификация на Възложителя (Приложение № 1) и детайлно описани в Техническото предложение на Изпълнителя, Протокол от проведени преговори с Изпълнителя и Ценово предложение на последния /</w:t>
      </w:r>
      <w:r>
        <w:rPr>
          <w:rFonts w:ascii="Cambria" w:hAnsi="Cambria"/>
          <w:i/>
          <w:lang w:val="bg-BG"/>
        </w:rPr>
        <w:t>ако е приложимо</w:t>
      </w:r>
      <w:r>
        <w:rPr>
          <w:rFonts w:ascii="Cambria" w:hAnsi="Cambria"/>
          <w:lang w:val="bg-BG"/>
        </w:rPr>
        <w:t>/ (Приложения №№ 2, 3 и 4 ), неразделна част от Договора.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Техническата спецификация на Възложителя (Приложение № 1, класифицирано до ниво „Поверително“) и в Техническото предложение на Изпълнителя (Приложение № 2), представляващи неразделна част от настоящия Договор.</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(1.3) Изпълнителят се задължава да осигурява гаранционно сервизно обслужване на техниката по ал. (1.1) в рамките на гаранционния срок по ал. (4.4).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ЦЕНИ И НАЧИН НА ПЛАЩАНЕ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 Цена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(2.1) За изпълнението на предмета на Договора, Възложителят се задължава да заплати на Изпълнителя обща цена в размер на ………………………….</w:t>
      </w:r>
      <w:r>
        <w:rPr>
          <w:rFonts w:ascii="Cambria" w:hAnsi="Cambria"/>
          <w:b/>
          <w:lang w:val="bg-BG"/>
        </w:rPr>
        <w:t xml:space="preserve"> лв </w:t>
      </w:r>
      <w:r>
        <w:rPr>
          <w:rFonts w:ascii="Cambria" w:hAnsi="Cambria"/>
          <w:lang w:val="bg-BG"/>
        </w:rPr>
        <w:t xml:space="preserve">(…………………………….лева) </w:t>
      </w:r>
      <w:r>
        <w:rPr>
          <w:rFonts w:ascii="Cambria" w:hAnsi="Cambria"/>
          <w:b/>
          <w:lang w:val="bg-BG"/>
        </w:rPr>
        <w:t>без ДДС</w:t>
      </w:r>
      <w:r>
        <w:rPr>
          <w:rFonts w:ascii="Cambria" w:hAnsi="Cambria"/>
          <w:lang w:val="bg-BG"/>
        </w:rPr>
        <w:t xml:space="preserve"> или</w:t>
      </w:r>
      <w:r>
        <w:rPr>
          <w:rFonts w:ascii="Cambria" w:hAnsi="Cambria"/>
          <w:b/>
          <w:lang w:val="bg-BG"/>
        </w:rPr>
        <w:t xml:space="preserve"> ……………лв </w:t>
      </w:r>
      <w:r>
        <w:rPr>
          <w:rFonts w:ascii="Cambria" w:hAnsi="Cambria"/>
          <w:lang w:val="bg-BG"/>
        </w:rPr>
        <w:t>(……………………….лева)</w:t>
      </w:r>
      <w:r>
        <w:rPr>
          <w:rFonts w:ascii="Cambria" w:hAnsi="Cambria"/>
          <w:b/>
          <w:lang w:val="bg-BG"/>
        </w:rPr>
        <w:t xml:space="preserve"> </w:t>
      </w:r>
      <w:r>
        <w:rPr>
          <w:rFonts w:ascii="Cambria" w:hAnsi="Cambria"/>
          <w:lang w:val="bg-BG"/>
        </w:rPr>
        <w:t>с включен ДДС, съгласно Протокол от проведени преговори с Изпълнителя (Приложение № 3) и/или Ценово предложение на Изпълнителя (Приложение № 4) /</w:t>
      </w:r>
      <w:r>
        <w:rPr>
          <w:rFonts w:ascii="Cambria" w:hAnsi="Cambria"/>
          <w:i/>
          <w:lang w:val="bg-BG"/>
        </w:rPr>
        <w:t>ако е приложимо</w:t>
      </w:r>
      <w:r>
        <w:rPr>
          <w:rFonts w:ascii="Cambria" w:hAnsi="Cambria"/>
          <w:lang w:val="bg-BG"/>
        </w:rPr>
        <w:t>/, неразделна част от настоящия Договор.</w:t>
      </w:r>
    </w:p>
    <w:p w:rsidR="009D344D" w:rsidRDefault="009D344D" w:rsidP="009D344D">
      <w:pPr>
        <w:autoSpaceDE w:val="0"/>
        <w:autoSpaceDN w:val="0"/>
        <w:adjustRightInd w:val="0"/>
        <w:jc w:val="both"/>
        <w:rPr>
          <w:rFonts w:ascii="Cambria" w:hAnsi="Cambria"/>
          <w:lang w:val="bg-BG"/>
        </w:rPr>
      </w:pPr>
      <w:r>
        <w:rPr>
          <w:rFonts w:ascii="Cambria" w:hAnsi="Cambria"/>
          <w:lang w:val="bg-BG"/>
        </w:rPr>
        <w:tab/>
        <w:t xml:space="preserve">Посочената цена в предходното изречение е обща за </w:t>
      </w:r>
      <w:r>
        <w:rPr>
          <w:rFonts w:asciiTheme="majorHAnsi" w:hAnsiTheme="majorHAnsi"/>
          <w:bCs/>
          <w:color w:val="000000"/>
          <w:lang w:val="bg-BG"/>
        </w:rPr>
        <w:t>доставка, монтаж, инсталиране и гаранционно обслужване на комуникационното оборудване.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(2.2)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 за неговото транспортиране до мястото за доставка, </w:t>
      </w:r>
      <w:r>
        <w:rPr>
          <w:rFonts w:ascii="Cambria" w:eastAsia="Calibri" w:hAnsi="Cambria"/>
          <w:bCs/>
          <w:color w:val="000000"/>
          <w:lang w:val="bg-BG"/>
        </w:rPr>
        <w:t>за монтаж, инсталиране, въвеждане в експлоатация и привеждане на оборудването в работно състояние,</w:t>
      </w:r>
      <w:r>
        <w:rPr>
          <w:rFonts w:ascii="Cambria" w:hAnsi="Cambria"/>
          <w:lang w:val="bg-BG"/>
        </w:rPr>
        <w:t xml:space="preserve">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техническата поддръжка за срока на договора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получаването и инсталирането на нови версии на софтуера, както и всички други разходи, необходими за качественото изпълнение на поръчката. Възложителят не дължи заплащането на каквито и да е други разноски, направени от Изпълнителя.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(2.3) Посочените в настоящия Договор цени са крайни и остават непроменени за срока на действието му, освен в случаите по ал. (23.1. и 23.2.).</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3. Начин на плащане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9D344D" w:rsidRDefault="009D344D" w:rsidP="009D344D">
      <w:pPr>
        <w:autoSpaceDE w:val="0"/>
        <w:autoSpaceDN w:val="0"/>
        <w:adjustRightInd w:val="0"/>
        <w:jc w:val="both"/>
        <w:rPr>
          <w:rFonts w:ascii="Cambria" w:hAnsi="Cambria"/>
          <w:lang w:val="bg-BG"/>
        </w:rPr>
      </w:pPr>
      <w:r>
        <w:rPr>
          <w:rFonts w:ascii="Cambria" w:hAnsi="Cambria"/>
          <w:lang w:val="bg-BG"/>
        </w:rPr>
        <w:t>БАНКА:</w:t>
      </w:r>
      <w:r>
        <w:rPr>
          <w:rFonts w:ascii="Cambria" w:hAnsi="Cambria"/>
          <w:lang w:val="bg-BG"/>
        </w:rPr>
        <w:tab/>
        <w:t>……………………………………………………………………………………………………………………..</w:t>
      </w:r>
    </w:p>
    <w:p w:rsidR="009D344D" w:rsidRDefault="009D344D" w:rsidP="009D344D">
      <w:pPr>
        <w:autoSpaceDE w:val="0"/>
        <w:autoSpaceDN w:val="0"/>
        <w:adjustRightInd w:val="0"/>
        <w:jc w:val="both"/>
        <w:rPr>
          <w:rFonts w:ascii="Cambria" w:hAnsi="Cambria"/>
          <w:lang w:val="en-US"/>
        </w:rPr>
      </w:pPr>
      <w:r>
        <w:rPr>
          <w:rFonts w:ascii="Cambria" w:hAnsi="Cambria"/>
          <w:lang w:val="en-US"/>
        </w:rPr>
        <w:t>IBAN:</w:t>
      </w:r>
      <w:r>
        <w:rPr>
          <w:rFonts w:ascii="Cambria" w:hAnsi="Cambria"/>
          <w:lang w:val="en-US"/>
        </w:rPr>
        <w:tab/>
      </w:r>
      <w:r>
        <w:rPr>
          <w:rFonts w:ascii="Cambria" w:hAnsi="Cambria"/>
          <w:lang w:val="en-US"/>
        </w:rPr>
        <w:tab/>
        <w:t>……………………………………………………………………………………………………………………..</w:t>
      </w:r>
    </w:p>
    <w:p w:rsidR="009D344D" w:rsidRDefault="009D344D" w:rsidP="009D344D">
      <w:pPr>
        <w:autoSpaceDE w:val="0"/>
        <w:autoSpaceDN w:val="0"/>
        <w:adjustRightInd w:val="0"/>
        <w:jc w:val="both"/>
        <w:rPr>
          <w:rFonts w:ascii="Cambria" w:hAnsi="Cambria"/>
          <w:lang w:val="bg-BG"/>
        </w:rPr>
      </w:pPr>
      <w:r>
        <w:rPr>
          <w:rFonts w:ascii="Cambria" w:hAnsi="Cambria"/>
          <w:lang w:val="en-US"/>
        </w:rPr>
        <w:t>BIC:</w:t>
      </w:r>
      <w:r>
        <w:rPr>
          <w:rFonts w:ascii="Cambria" w:hAnsi="Cambria"/>
          <w:lang w:val="en-US"/>
        </w:rPr>
        <w:tab/>
      </w:r>
      <w:r>
        <w:rPr>
          <w:rFonts w:ascii="Cambria" w:hAnsi="Cambria"/>
          <w:lang w:val="en-US"/>
        </w:rPr>
        <w:tab/>
        <w:t>…………………………………………………………………………………………………………………</w:t>
      </w:r>
      <w:r>
        <w:rPr>
          <w:rFonts w:ascii="Cambria" w:hAnsi="Cambria"/>
          <w:lang w:val="bg-BG"/>
        </w:rPr>
        <w:t xml:space="preserve"> 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Theme="majorHAnsi" w:hAnsiTheme="majorHAnsi"/>
          <w:color w:val="000000"/>
          <w:lang w:val="bg-BG"/>
        </w:rPr>
      </w:pPr>
      <w:r>
        <w:rPr>
          <w:rFonts w:ascii="Cambria" w:hAnsi="Cambria"/>
          <w:lang w:val="bg-BG"/>
        </w:rPr>
        <w:t xml:space="preserve">(3.2) </w:t>
      </w:r>
      <w:r>
        <w:rPr>
          <w:rFonts w:asciiTheme="majorHAnsi" w:hAnsiTheme="majorHAnsi"/>
          <w:color w:val="000000"/>
          <w:lang w:val="bg-BG"/>
        </w:rPr>
        <w:t xml:space="preserve">Възложителят заплаща на изпълнителя дължимите суми в срок до 30 (тридесет) календарни дни след доставката, приемане на оборудването с приемо-предавателен протокол, удостоверяващ монтирането, инсталирането, въвеждането в експлоатация, привеждането на тестове за работоспособност в съответствие с предписанията на производителя и приложимите стандарти,  провеждане на обучението на </w:t>
      </w:r>
      <w:r>
        <w:rPr>
          <w:rFonts w:asciiTheme="majorHAnsi" w:hAnsiTheme="majorHAnsi"/>
          <w:bCs/>
          <w:color w:val="000000"/>
          <w:lang w:val="bg-BG"/>
        </w:rPr>
        <w:t>служители на Възложителя, както следва: системни администратори от НВИС – до 10 души; служители в консулските служби – до 48 души</w:t>
      </w:r>
      <w:r>
        <w:rPr>
          <w:rFonts w:asciiTheme="majorHAnsi" w:hAnsiTheme="majorHAnsi"/>
          <w:color w:val="000000"/>
          <w:lang w:val="bg-BG"/>
        </w:rPr>
        <w:t xml:space="preserve"> </w:t>
      </w:r>
      <w:r>
        <w:rPr>
          <w:rFonts w:asciiTheme="majorHAnsi" w:hAnsiTheme="majorHAnsi"/>
          <w:bCs/>
          <w:color w:val="000000"/>
          <w:lang w:val="bg-BG"/>
        </w:rPr>
        <w:t>и получаване на оригинална фактура.</w:t>
      </w:r>
      <w:r>
        <w:rPr>
          <w:rFonts w:asciiTheme="majorHAnsi" w:hAnsiTheme="majorHAnsi"/>
          <w:color w:val="000000"/>
          <w:lang w:val="bg-BG"/>
        </w:rPr>
        <w:t xml:space="preserve"> За проведеното обучение се съставя отделен приемо-предавателен протокол.</w:t>
      </w:r>
    </w:p>
    <w:p w:rsidR="009D344D" w:rsidRDefault="009D344D" w:rsidP="009D344D">
      <w:pPr>
        <w:autoSpaceDE w:val="0"/>
        <w:autoSpaceDN w:val="0"/>
        <w:adjustRightInd w:val="0"/>
        <w:jc w:val="both"/>
        <w:rPr>
          <w:rFonts w:ascii="Cambria" w:hAnsi="Cambria"/>
          <w:highlight w:val="yellow"/>
          <w:lang w:val="bg-BG"/>
        </w:rPr>
      </w:pPr>
      <w:r>
        <w:rPr>
          <w:rFonts w:asciiTheme="majorHAnsi" w:hAnsiTheme="majorHAnsi"/>
          <w:color w:val="000000"/>
          <w:lang w:val="bg-BG"/>
        </w:rPr>
        <w:tab/>
      </w:r>
    </w:p>
    <w:p w:rsidR="009D344D" w:rsidRDefault="009D344D" w:rsidP="009D344D">
      <w:pPr>
        <w:autoSpaceDE w:val="0"/>
        <w:autoSpaceDN w:val="0"/>
        <w:adjustRightInd w:val="0"/>
        <w:jc w:val="both"/>
        <w:rPr>
          <w:rFonts w:ascii="Cambria" w:hAnsi="Cambria"/>
          <w:lang w:val="bg-BG"/>
        </w:rPr>
      </w:pPr>
      <w:r>
        <w:rPr>
          <w:rFonts w:ascii="Cambria" w:hAnsi="Cambria"/>
          <w:lang w:val="bg-BG"/>
        </w:rPr>
        <w:t>(3.3)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(3.4) За дата на плащането се счита датата на платежното нареждане за плащане на съответната дължима сума по банковата сметка на Изпълнителя.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СРОКОВЕ. МЯСТО И УСЛОВИЯ НА ДОСТАВКА. ПРЕМИНАВАНЕ НА СОБСТВЕНОСТТА И РИСКА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4. Срокове и място на доставка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(4.1) Настоящият Договор влиза в сила от датата на неговото подписване. Срокът на настоящия Договор изтича след изтичането на гаранционния срок на оборудването, предмет на Договора, посочен в ал. (4.4) и удовлетворяването на всички претенции на Възложителя, свързани с гаранционната отговорност на Изпълнителя.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(4.2) Изпълнението на Договора започва след осигуряване на финансиране от страна на Възложителя, за което Възложителят уведомява писмено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(4.3) Срокът за </w:t>
      </w:r>
      <w:r>
        <w:rPr>
          <w:rFonts w:ascii="Cambria" w:hAnsi="Cambria"/>
          <w:b/>
          <w:lang w:val="en-US"/>
        </w:rPr>
        <w:t>I</w:t>
      </w:r>
      <w:r>
        <w:rPr>
          <w:rFonts w:ascii="Cambria" w:hAnsi="Cambria"/>
          <w:b/>
          <w:lang w:val="bg-BG"/>
        </w:rPr>
        <w:t xml:space="preserve"> етап: </w:t>
      </w:r>
      <w:r>
        <w:rPr>
          <w:rFonts w:ascii="Cambria" w:hAnsi="Cambria"/>
          <w:lang w:val="bg-BG"/>
        </w:rPr>
        <w:t>доставката на комуникационното оборудването е до ……… (…………………..) дни, от датата на сключване на договора</w:t>
      </w:r>
    </w:p>
    <w:p w:rsidR="009D344D" w:rsidRDefault="009D344D" w:rsidP="009D344D">
      <w:pPr>
        <w:autoSpaceDE w:val="0"/>
        <w:autoSpaceDN w:val="0"/>
        <w:adjustRightInd w:val="0"/>
        <w:ind w:firstLine="720"/>
        <w:jc w:val="both"/>
        <w:rPr>
          <w:rFonts w:ascii="Cambria" w:hAnsi="Cambria"/>
          <w:lang w:val="bg-BG"/>
        </w:rPr>
      </w:pPr>
      <w:r>
        <w:rPr>
          <w:rFonts w:ascii="Cambria" w:hAnsi="Cambria"/>
          <w:lang w:val="bg-BG"/>
        </w:rPr>
        <w:t xml:space="preserve">Срокът за монтаж, инсталиране, конфигуриране, тестване и пускане в експлоатация на оборудването, както и проведените тестове за работоспособност – </w:t>
      </w:r>
      <w:r>
        <w:rPr>
          <w:rFonts w:ascii="Cambria" w:hAnsi="Cambria"/>
          <w:b/>
          <w:lang w:val="en-US"/>
        </w:rPr>
        <w:t>II</w:t>
      </w:r>
      <w:r>
        <w:rPr>
          <w:rFonts w:ascii="Cambria" w:hAnsi="Cambria"/>
          <w:b/>
          <w:lang w:val="bg-BG"/>
        </w:rPr>
        <w:t xml:space="preserve"> етап </w:t>
      </w:r>
      <w:r>
        <w:rPr>
          <w:rFonts w:ascii="Cambria" w:hAnsi="Cambria"/>
          <w:lang w:val="bg-BG"/>
        </w:rPr>
        <w:t xml:space="preserve">е до ……………… (…………………….) календарни дни, след приключване на Етап </w:t>
      </w:r>
      <w:r>
        <w:rPr>
          <w:rFonts w:ascii="Cambria" w:hAnsi="Cambria"/>
          <w:lang w:val="en-US"/>
        </w:rPr>
        <w:t>I</w:t>
      </w:r>
      <w:r>
        <w:rPr>
          <w:rFonts w:ascii="Cambria" w:hAnsi="Cambria"/>
          <w:lang w:val="bg-BG"/>
        </w:rPr>
        <w:t xml:space="preserve">. Срокът на </w:t>
      </w:r>
      <w:r>
        <w:rPr>
          <w:rFonts w:ascii="Cambria" w:hAnsi="Cambria"/>
          <w:b/>
          <w:lang w:val="bg-BG"/>
        </w:rPr>
        <w:t xml:space="preserve">Етап </w:t>
      </w:r>
      <w:r>
        <w:rPr>
          <w:rFonts w:ascii="Cambria" w:hAnsi="Cambria"/>
          <w:b/>
          <w:lang w:val="en-US"/>
        </w:rPr>
        <w:t>II</w:t>
      </w:r>
      <w:r>
        <w:rPr>
          <w:rFonts w:ascii="Cambria" w:hAnsi="Cambria"/>
          <w:b/>
          <w:lang w:val="bg-BG"/>
        </w:rPr>
        <w:t xml:space="preserve"> </w:t>
      </w:r>
      <w:r>
        <w:rPr>
          <w:rFonts w:ascii="Cambria" w:hAnsi="Cambria"/>
          <w:lang w:val="bg-BG"/>
        </w:rPr>
        <w:t>започва да тече от датата посочена в уведомителното писмо от Възложителя до Изпълнителя за начало на дейностите. В случай на забавяне на изпълнението на договора от страна на Възложителя, срокът спира да тече като за това се подписват двустранни протоколи, мотивиращи причините за спирането на работите.</w:t>
      </w:r>
      <w:r>
        <w:rPr>
          <w:rStyle w:val="FootnoteReference"/>
          <w:rFonts w:ascii="Cambria" w:hAnsi="Cambria"/>
        </w:rPr>
        <w:footnoteReference w:id="1"/>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(4.4) Гаранционният срок на оборудването е ……… (…………….) месеца/години</w:t>
      </w:r>
      <w:r>
        <w:rPr>
          <w:rStyle w:val="FootnoteReference"/>
          <w:rFonts w:ascii="Cambria" w:hAnsi="Cambria"/>
        </w:rPr>
        <w:footnoteReference w:id="2"/>
      </w:r>
      <w:r>
        <w:rPr>
          <w:rFonts w:ascii="Cambria" w:hAnsi="Cambria"/>
          <w:lang w:val="bg-BG"/>
        </w:rPr>
        <w:t>, считано от датата на приемането му от Възложителя с подписване на Приемо-предавателен протокол без забележки за въвеждане в експлоатация и преминал тест-период.</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(4.5) </w:t>
      </w:r>
      <w:r>
        <w:rPr>
          <w:rFonts w:ascii="Cambria" w:hAnsi="Cambria"/>
          <w:b/>
          <w:i/>
          <w:lang w:val="bg-BG"/>
        </w:rPr>
        <w:t>мястото на доставка</w:t>
      </w:r>
      <w:r>
        <w:rPr>
          <w:rFonts w:ascii="Cambria" w:hAnsi="Cambria"/>
          <w:lang w:val="bg-BG"/>
        </w:rPr>
        <w:t xml:space="preserve"> в сградата на Министерството на външните работи в гр. София -1113, ж.к. „Яворов“, ул. „Александър Жендов“ № 2 и в кв. Бояна, Дом №8, с време на реакция до следващия работен ден (</w:t>
      </w:r>
      <w:r>
        <w:rPr>
          <w:rFonts w:ascii="Cambria" w:hAnsi="Cambria"/>
          <w:lang w:val="en-US"/>
        </w:rPr>
        <w:t>on-site</w:t>
      </w:r>
      <w:r>
        <w:rPr>
          <w:rFonts w:ascii="Cambria" w:hAnsi="Cambria"/>
          <w:lang w:val="bg-BG"/>
        </w:rPr>
        <w:t xml:space="preserve">) по заявка от Възложителя (по телефон, факс или </w:t>
      </w:r>
      <w:r>
        <w:rPr>
          <w:rFonts w:ascii="Cambria" w:hAnsi="Cambria"/>
          <w:lang w:val="en-US"/>
        </w:rPr>
        <w:t>e-mail</w:t>
      </w:r>
      <w:r>
        <w:rPr>
          <w:rFonts w:ascii="Cambria" w:hAnsi="Cambria"/>
          <w:lang w:val="bg-BG"/>
        </w:rPr>
        <w:t xml:space="preserve">) и всички дипломатически представителства на РБ в чужбина.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(4.6) Всички разходи по време на гаранционното обслужване да са за сметка на Изпълнителя.</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5. Условия на доставка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(5.1) Изпълнителят се задължава да достави комуникационното оборудване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(5.2) Изпълнителят се задължава да монтира, инсталира и въведе в експлоатация доставената техника в съответствие с предписанията на производителя и приложимите стандарти и да я предаде на Възложителя. След въвеждане в експлоатация на доставеното оборудване Изпълнителят предоставя на Възложителя надлежно оформена фактура – оригинал, подписана от Изпълнителя, съдържаща основание – номер на договора и серийни номера на основните компоненти; както и гаранционна карта, в която са отразени съответните реквизити.</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(5.3) Доставката, монтажа, инсталирането, въвеждането в експлоатация и предаването/получаването на комуникационното оборудване се удостоверява с </w:t>
      </w:r>
      <w:r>
        <w:rPr>
          <w:rFonts w:ascii="Cambria" w:hAnsi="Cambria"/>
          <w:lang w:val="bg-BG"/>
        </w:rPr>
        <w:lastRenderedPageBreak/>
        <w:t>подписване в два екземпляра на двустранен приемо-предавателен протокол („Приемо-предавателен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 (5.1) и (5.2) и съответствие на оборудването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(5.4) При предаването на въведеното в експлоатация оборудване и проведени тестове за работоспособност, 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(5.5) При констатиране на явни Несъответствия, по смисъла на ал. (5.6) на доставеното, монтирано, инсталирано и въведено в експлоатация оборудване и проведени тестове за работоспособност,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ал. (5.6). След отстраняване на Несъответствията, Страните подписват двустранен Приемо-предавателен протокол за приемане на доставката.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(5.6) При „Несъответствия“ (явни или скрити дефекти, липси, недостатъци, несъответствия на оборудването с Техническата спецификация на Възложителя и/или Техническото предложение на Изпълнителя и/или и с изискванията за окомплектовка, монтаж, инсталиране и въвеждане в експлоатация на оборудването и документите в съответствие с ал. (5.1) и (5.2)) се прилага някой от следните варианти: </w:t>
      </w:r>
    </w:p>
    <w:p w:rsidR="009D344D" w:rsidRDefault="009D344D" w:rsidP="00AA004C">
      <w:pPr>
        <w:numPr>
          <w:ilvl w:val="0"/>
          <w:numId w:val="25"/>
        </w:numPr>
        <w:autoSpaceDE w:val="0"/>
        <w:autoSpaceDN w:val="0"/>
        <w:adjustRightInd w:val="0"/>
        <w:spacing w:after="200" w:line="276" w:lineRule="auto"/>
        <w:ind w:left="0" w:firstLine="540"/>
        <w:contextualSpacing/>
        <w:jc w:val="both"/>
        <w:rPr>
          <w:rFonts w:ascii="Cambria" w:hAnsi="Cambria"/>
          <w:lang w:val="bg-BG" w:eastAsia="x-none"/>
        </w:rPr>
      </w:pPr>
      <w:r>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9D344D" w:rsidRDefault="009D344D" w:rsidP="00AA004C">
      <w:pPr>
        <w:numPr>
          <w:ilvl w:val="0"/>
          <w:numId w:val="25"/>
        </w:numPr>
        <w:autoSpaceDE w:val="0"/>
        <w:autoSpaceDN w:val="0"/>
        <w:adjustRightInd w:val="0"/>
        <w:spacing w:after="200" w:line="276" w:lineRule="auto"/>
        <w:ind w:left="0" w:firstLine="540"/>
        <w:contextualSpacing/>
        <w:jc w:val="both"/>
        <w:rPr>
          <w:rFonts w:ascii="Cambria" w:hAnsi="Cambria"/>
          <w:lang w:val="bg-BG" w:eastAsia="x-none"/>
        </w:rPr>
      </w:pPr>
      <w:r>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9D344D" w:rsidRDefault="009D344D" w:rsidP="00AA004C">
      <w:pPr>
        <w:numPr>
          <w:ilvl w:val="0"/>
          <w:numId w:val="25"/>
        </w:numPr>
        <w:autoSpaceDE w:val="0"/>
        <w:autoSpaceDN w:val="0"/>
        <w:adjustRightInd w:val="0"/>
        <w:spacing w:after="200" w:line="276" w:lineRule="auto"/>
        <w:ind w:left="0" w:firstLine="540"/>
        <w:contextualSpacing/>
        <w:jc w:val="both"/>
        <w:rPr>
          <w:rFonts w:ascii="Cambria" w:hAnsi="Cambria"/>
          <w:lang w:val="bg-BG" w:eastAsia="x-none"/>
        </w:rPr>
      </w:pPr>
      <w:r>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(5.7) В случай, че Несъответствието на доставеното оборудване е толкова съществено, че прилагането на някой от вариантите по ал. (5.6) ще доведе до промяна на предмета на поръчката, или в случай че Изпълнителят забави доставката, монтажа, инсталирането и въвеждането в експлоатация на оборудването или отстраняването на Несъответствията с повече от 30 (тридесет) дни от предвидения в ал. (4.3)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както и да получи обратно всички платени авансово от Възложителя суми, включително да усвои сумите по предоставените гаранции.</w:t>
      </w:r>
    </w:p>
    <w:p w:rsidR="009D344D" w:rsidRDefault="009D344D" w:rsidP="009D344D">
      <w:pPr>
        <w:autoSpaceDE w:val="0"/>
        <w:autoSpaceDN w:val="0"/>
        <w:adjustRightInd w:val="0"/>
        <w:jc w:val="both"/>
        <w:rPr>
          <w:rFonts w:ascii="Cambria" w:hAnsi="Cambria"/>
          <w:highlight w:val="yellow"/>
          <w:lang w:val="bg-BG"/>
        </w:rPr>
      </w:pPr>
      <w:r>
        <w:rPr>
          <w:rFonts w:ascii="Cambria" w:hAnsi="Cambria"/>
          <w:highlight w:val="yellow"/>
          <w:lang w:val="bg-BG"/>
        </w:rPr>
        <w:t xml:space="preserve"> </w:t>
      </w:r>
    </w:p>
    <w:p w:rsidR="009D344D" w:rsidRDefault="009D344D" w:rsidP="009D344D">
      <w:pPr>
        <w:autoSpaceDE w:val="0"/>
        <w:autoSpaceDN w:val="0"/>
        <w:adjustRightInd w:val="0"/>
        <w:jc w:val="both"/>
        <w:rPr>
          <w:rFonts w:ascii="Cambria" w:hAnsi="Cambria"/>
          <w:lang w:val="bg-BG"/>
        </w:rPr>
      </w:pPr>
      <w:r>
        <w:rPr>
          <w:rFonts w:ascii="Cambria" w:hAnsi="Cambria"/>
          <w:lang w:val="bg-BG"/>
        </w:rPr>
        <w:t>(5.8) Подписването на приемо-предавателния протокол по ал. (5.3) или ал. (5.5) без забележки има силата на приемане на доставката, монтажа, инсталирането и въвеждането в експлоатация от страна на Възложителя, освен в случаите на "скрити Несъответствия“, които не могат да бъдат установени при обикновения преглед на комуникационното оборудване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(5.9)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w:t>
      </w:r>
      <w:r>
        <w:rPr>
          <w:rFonts w:ascii="Cambria" w:hAnsi="Cambria"/>
          <w:i/>
          <w:lang w:val="bg-BG"/>
        </w:rPr>
        <w:t>клаузата се включва, ако е приложима</w:t>
      </w:r>
      <w:r>
        <w:rPr>
          <w:rFonts w:ascii="Cambria" w:hAnsi="Cambria"/>
          <w:lang w:val="bg-BG"/>
        </w:rPr>
        <w:t>).</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(5.10) При изтичане на гаранционния срок на доставеното и проведено в работно състояние оборудване се подписва окончателен приемо-предавателен протокол, удостоверяващ изпълнение на задълженията от страна на изпълнителя.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6. Преминаване на собствеността и риска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(6.1) Собствеността и рискът от случайно повреждане или погиване на техниката, предмет на доставката, преминава от Изпълнителя върху Възложителя от датата на приемането й, вписана в Приемо-предавателния протокол по ал. (5.3), респективно по ал. (5.5). </w:t>
      </w:r>
    </w:p>
    <w:p w:rsidR="009D344D" w:rsidRDefault="009D344D" w:rsidP="009D344D">
      <w:pPr>
        <w:autoSpaceDE w:val="0"/>
        <w:autoSpaceDN w:val="0"/>
        <w:adjustRightInd w:val="0"/>
        <w:jc w:val="center"/>
        <w:rPr>
          <w:rFonts w:ascii="Cambria" w:hAnsi="Cambria"/>
          <w:b/>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ПРАВА И ЗАДЪЛЖЕНИЯ НА ИЗПЪЛНИТЕЛЯ</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7.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(7.1) Изпълнителят се задължава да достави оборудването, предмет на настоящия Договор, отговарящо на техническите параметри, представени в Техническото предложение на Изпълнителя и на Техническата спецификация на Възложителя, окомплектовано съгласно изискванията на настоящия Договор и придружено със съответните документи, да го достави, монтира, инсталира, въведе в експлоатация в съответствие с предписанията на производителя и да проведе тестове за </w:t>
      </w:r>
      <w:r>
        <w:rPr>
          <w:rFonts w:ascii="Cambria" w:hAnsi="Cambria"/>
          <w:lang w:val="bg-BG"/>
        </w:rPr>
        <w:lastRenderedPageBreak/>
        <w:t>работоспособност, и да прехвърли собствеността върху него на Възложителя, както и да проведе обучение на служители на Възложителя.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(7.3) Изпълнителят се задължава да отстранява за своя сметка и в договорените срокове всички Несъответствия на доставеното оборудване (включително дефектирал хардуер и софтуер, модули или устройства), проявени и/или открити в рамките на гаранционния срок и поддръжка,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резервни части (произведени или брандирани от производителя на оборудването). </w:t>
      </w:r>
    </w:p>
    <w:p w:rsidR="009D344D" w:rsidRDefault="009D344D" w:rsidP="009D344D">
      <w:pPr>
        <w:autoSpaceDE w:val="0"/>
        <w:autoSpaceDN w:val="0"/>
        <w:adjustRightInd w:val="0"/>
        <w:jc w:val="both"/>
        <w:rPr>
          <w:rFonts w:ascii="Cambria" w:hAnsi="Cambria"/>
          <w:lang w:val="bg-BG"/>
        </w:rPr>
      </w:pPr>
      <w:r>
        <w:rPr>
          <w:rFonts w:ascii="Cambria" w:hAnsi="Cambria"/>
          <w:lang w:val="bg-BG"/>
        </w:rPr>
        <w:tab/>
        <w:t>При дефектирал хардуер и/или софтуер, и/или модул и/или устройства и при невъзможност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(7.4) Изпълнителят се задължава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5, неразделна част от настоящия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6,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са сертифицирани от производителя на доставеното оборудване за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Cambria" w:hAnsi="Cambria"/>
          <w:lang w:val="en-US"/>
        </w:rPr>
        <w:t xml:space="preserve">VPN </w:t>
      </w:r>
      <w:r>
        <w:rPr>
          <w:rFonts w:ascii="Cambria" w:hAnsi="Cambria"/>
          <w:lang w:val="bg-BG"/>
        </w:rPr>
        <w:t>и отговарят на изискванията по член 12, т. 6, б. б).</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(7.8) Изпълнителят, е длъжен да достави хардуерът по поръчката, който да отговаря на всички стандарти в Република България относно ергономичност, пожаро-безопосност, норми за безопасност и включване към електрическата мрежа и да е в </w:t>
      </w:r>
      <w:r>
        <w:rPr>
          <w:rFonts w:ascii="Cambria" w:hAnsi="Cambria"/>
          <w:lang w:val="bg-BG"/>
        </w:rPr>
        <w:lastRenderedPageBreak/>
        <w:t>съответствие на техническата спецификация на Възложителя и техническтото предложение на Изпълнителя (съответно Приложения №№ 1 и 2, неразделна част от този договор).</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(7.9.) Режимът на поддръжка 5х8 се реализира от Изпълнителя в работни дни от 8:30 до 17:30 часа, 5 дни в седмицата по 8 часа.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(7.11) Изпълнителят е длъжен да спазва изискванията за информация и публичност,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бенефициерите. </w:t>
      </w:r>
    </w:p>
    <w:p w:rsidR="009D344D" w:rsidRDefault="009D344D" w:rsidP="009D344D">
      <w:pPr>
        <w:autoSpaceDE w:val="0"/>
        <w:autoSpaceDN w:val="0"/>
        <w:adjustRightInd w:val="0"/>
        <w:jc w:val="both"/>
        <w:rPr>
          <w:rFonts w:ascii="Cambria" w:hAnsi="Cambria"/>
          <w:b/>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7а. </w:t>
      </w:r>
      <w:r>
        <w:rPr>
          <w:rFonts w:ascii="Cambria" w:hAnsi="Cambria"/>
          <w:lang w:val="bg-BG"/>
        </w:rPr>
        <w:t xml:space="preserve"> Изпълнителят се задължава:</w:t>
      </w:r>
    </w:p>
    <w:p w:rsidR="009D344D" w:rsidRDefault="009D344D" w:rsidP="009D344D">
      <w:pPr>
        <w:autoSpaceDE w:val="0"/>
        <w:autoSpaceDN w:val="0"/>
        <w:adjustRightInd w:val="0"/>
        <w:jc w:val="both"/>
        <w:rPr>
          <w:rFonts w:ascii="Cambria" w:hAnsi="Cambria"/>
          <w:b/>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(7а.1) Да допуска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4 години след приключване на финансовата година, през която е декларирано окончателното плащане по изпълнението на договорите за предоставяне на безвъзмездна финансова помощ, както и до приключване на евентуални административни, следствени или съдебни производства.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(7а.2) Да допусне Отговорния орган, националните одитиращи органи, Европейската служба за борба с измамите и външни одитори, извършващи проверки, да извършат проверки и инспекции на място в съответстие с процедурите, предвидени в законодателството на ЕС за защита на финансовите интереси на ЕС срещу измами и други нарушения и приложимото национално законодателство.</w:t>
      </w:r>
    </w:p>
    <w:p w:rsidR="009D344D" w:rsidRDefault="009D344D" w:rsidP="009D344D">
      <w:pPr>
        <w:autoSpaceDE w:val="0"/>
        <w:autoSpaceDN w:val="0"/>
        <w:adjustRightInd w:val="0"/>
        <w:ind w:firstLine="720"/>
        <w:jc w:val="both"/>
        <w:rPr>
          <w:rFonts w:ascii="Cambria" w:hAnsi="Cambria"/>
          <w:lang w:val="bg-BG"/>
        </w:rPr>
      </w:pPr>
      <w:r>
        <w:rPr>
          <w:rFonts w:ascii="Cambria" w:hAnsi="Cambria"/>
          <w:lang w:val="bg-BG"/>
        </w:rPr>
        <w:t xml:space="preserve">За тази цел Изпълнителят се задължава да предостави на служителите или представителите на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извъшващи проверки,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представителите на отговорния орган, националните одитиращи органи, Европейската комисия, Европейската служба за </w:t>
      </w:r>
      <w:r>
        <w:rPr>
          <w:rFonts w:ascii="Cambria" w:hAnsi="Cambria"/>
          <w:lang w:val="bg-BG"/>
        </w:rPr>
        <w:lastRenderedPageBreak/>
        <w:t xml:space="preserve">борба с измамите, Европейската сметна палата и външни одитори, извършващи проверки трябва да бъде поверителен спрямо трети страни без ущърб на публично-правните им задължения. </w:t>
      </w:r>
    </w:p>
    <w:p w:rsidR="009D344D" w:rsidRDefault="009D344D" w:rsidP="009D344D">
      <w:pPr>
        <w:autoSpaceDE w:val="0"/>
        <w:autoSpaceDN w:val="0"/>
        <w:adjustRightInd w:val="0"/>
        <w:ind w:firstLine="720"/>
        <w:jc w:val="both"/>
        <w:rPr>
          <w:rFonts w:ascii="Cambria" w:hAnsi="Cambria"/>
          <w:lang w:val="bg-BG"/>
        </w:rPr>
      </w:pPr>
      <w:r>
        <w:rPr>
          <w:rFonts w:ascii="Cambria" w:hAnsi="Cambria"/>
          <w:lang w:val="bg-BG"/>
        </w:rPr>
        <w:t>Да гарантира, че правата на Отговорния орган, националните одитиращи органи, Европейската комисия, Европейската служба за борба с измамите, Европейската сметна палата и външни одитори, извършващи заверки,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w:t>
      </w:r>
    </w:p>
    <w:p w:rsidR="009D344D" w:rsidRDefault="009D344D" w:rsidP="009D344D">
      <w:pPr>
        <w:autoSpaceDE w:val="0"/>
        <w:autoSpaceDN w:val="0"/>
        <w:adjustRightInd w:val="0"/>
        <w:ind w:firstLine="72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(7а.3) Срок за съхранение на всички разходооправдателни докумени и други документи с доказателствена стойност е до 4 години след отчитане на окончателното плащане от Отговорния орган по договора за БФП по фонд „Вътрешна сигурност“ пред ЕК.</w:t>
      </w:r>
    </w:p>
    <w:p w:rsidR="009D344D" w:rsidRDefault="009D344D" w:rsidP="009D344D">
      <w:pPr>
        <w:autoSpaceDE w:val="0"/>
        <w:autoSpaceDN w:val="0"/>
        <w:adjustRightInd w:val="0"/>
        <w:ind w:firstLine="720"/>
        <w:jc w:val="both"/>
        <w:rPr>
          <w:rFonts w:ascii="Cambria" w:hAnsi="Cambria"/>
          <w:lang w:val="bg-BG"/>
        </w:rPr>
      </w:pPr>
    </w:p>
    <w:p w:rsidR="009D344D" w:rsidRDefault="009D344D" w:rsidP="009D344D">
      <w:pPr>
        <w:autoSpaceDE w:val="0"/>
        <w:autoSpaceDN w:val="0"/>
        <w:adjustRightInd w:val="0"/>
        <w:ind w:firstLine="720"/>
        <w:jc w:val="both"/>
        <w:rPr>
          <w:rFonts w:ascii="Cambria" w:hAnsi="Cambria"/>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ПРАВА И ЗАДЪЛЖЕНИЯ НА ВЪЗЛОЖИТЕЛЯ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8.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(8.2) Възложителят се задължава да приеме доставката, монтажа, инсталирането, проведените тестове за работоспособност и въвеждането в експлоатация на техниката, предмет на договора по реда на ал. (5.3) ако отговаря на договорените изисквания, в срок до 5 (пет) дни след писменото му уведомяване.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доставеното оборудване, при спазване на установения режим за контрол на достъпа и в съответствие с изискванията на този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(8.5) Възложителят има право да иска от Изпълнителя да изпълни доставката на оборудването на посочените в ал. (4.5) от Договора адреси, в срок и без отклонения от договорените изисквания.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(8.6)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(8.7) Възложителят има право на рекламация за доставеното по Договора оборудване, при условията посочени в настоящия Договор.</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(8.8)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(8.9)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(8.10) Възложителят има право да изисква от Изпълнителя да сключи и да му представи договори за подизпълнение с посочените в офертата му подизпълнители. (клаузата се включва, ако е приложима).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(8.11) Възложителят представя списък на лицата, които Изпълнителят следва да обучи за работа с доставяното оборудване, предмет на настоящия договор.</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ГАРАНЦИОННА ОТГОВОРНОСТ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9.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9D344D" w:rsidRDefault="009D344D" w:rsidP="009D344D">
      <w:pPr>
        <w:autoSpaceDE w:val="0"/>
        <w:autoSpaceDN w:val="0"/>
        <w:adjustRightInd w:val="0"/>
        <w:jc w:val="both"/>
        <w:rPr>
          <w:rFonts w:ascii="Cambria" w:hAnsi="Cambria"/>
          <w:lang w:val="bg-BG"/>
        </w:rPr>
      </w:pPr>
      <w:r>
        <w:rPr>
          <w:rFonts w:ascii="Cambria" w:hAnsi="Cambria"/>
          <w:lang w:val="bg-BG"/>
        </w:rPr>
        <w:tab/>
        <w:t>Гаранционната хардуерна поддръжка се извършва от производителя или оторизиран от него представител, включваща работа на място, до възстановяване работоспособността на хардуера и софтуера, описани в приложения № № 1 и 2 от настоящия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(9.3) Изпълнителят да разполага с Център за Обслужване на клиенти, където Възложителят да регистрира възникването на инцидент, чрез подаване на заявка по </w:t>
      </w:r>
      <w:r>
        <w:rPr>
          <w:rFonts w:ascii="Cambria" w:hAnsi="Cambria"/>
          <w:lang w:val="bg-BG"/>
        </w:rPr>
        <w:lastRenderedPageBreak/>
        <w:t>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(9.4) Изпълнителят е длъжен да осигури преглед на място на оборудването от лице/а, включени в Списъка по ал. (7.5) (Приложение № 6) в срок не по-късно от 4 (четири) часа след получаване на рекламационното съобщение на Възложителя. 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(9.5) Изпълнителят се задължава да отстрани настъпила повреда и/или Несъответствието и възстановяване на пълната работоспособност на техниката. Отстраняването на настъпила повреда и/или Несъответствието се осъществява на място при Възложителя.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(9.6) При невъзможност за отстраняване на настъпила повреда и/или Несъответствие в срок от 24 (двадесет и четири) часа (в рамките на работната седмица/без събота и неделя), Изпълнителят осигурява на Възложителя оборотно оборудване, притежаващо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оборудването в процес на поправяне, се удължава със срока, през който е траело отстраняването на повредата.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(9.7) За всяка извършена дейност по гаранционно сервизно обслужване Изпълнителят изготвя и предоставя протокол по образец – Приложение № 7, който съдържа описание на извършеното. Протоколът се подписва от представители на Страните.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(9.8) Изпълнителят се задължава да предоставя обобщен отчет за извършените дейности по гаранционно сервизно обслужване на оборудването на всяко тримесечие.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доставеното оборудване се прилагат условията на Изпълнителя за извършване на тези дейности, съгласно ………………………………………………………….. </w:t>
      </w:r>
      <w:r>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Pr>
          <w:rFonts w:ascii="Cambria" w:hAnsi="Cambria"/>
          <w:lang w:val="bg-BG" w:eastAsia="bg-BG"/>
        </w:rPr>
        <w:t>, представляващи Приложение № 9 към настоящия договор. При противоречие между тях и посочените по-горе клаузи от този Договор, се прилагат последните.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center"/>
        <w:rPr>
          <w:rFonts w:ascii="Cambria" w:hAnsi="Cambria"/>
          <w:lang w:val="bg-BG"/>
        </w:rPr>
      </w:pPr>
      <w:r>
        <w:rPr>
          <w:rFonts w:ascii="Cambria" w:hAnsi="Cambria"/>
          <w:b/>
          <w:lang w:val="bg-BG"/>
        </w:rPr>
        <w:lastRenderedPageBreak/>
        <w:t>СПЕЦИАЛНИ ИЗИСКВАНИЯ ЗА ИЗПЪЛНЕНИЕТО, СВЪРЗАНИ СЪС ЗАЩИТАТА НА</w:t>
      </w:r>
      <w:r>
        <w:rPr>
          <w:rFonts w:ascii="Cambria" w:eastAsia="Calibri" w:hAnsi="Cambria"/>
          <w:b/>
          <w:sz w:val="22"/>
          <w:szCs w:val="22"/>
          <w:lang w:val="bg-BG"/>
        </w:rPr>
        <w:t xml:space="preserve"> КЛАСИФИЦИРАНАТА ИНФОРМАЦИЯ</w:t>
      </w:r>
    </w:p>
    <w:p w:rsidR="009D344D" w:rsidRDefault="009D344D" w:rsidP="009D344D">
      <w:pPr>
        <w:autoSpaceDE w:val="0"/>
        <w:autoSpaceDN w:val="0"/>
        <w:adjustRightInd w:val="0"/>
        <w:jc w:val="both"/>
        <w:rPr>
          <w:rFonts w:ascii="Cambria" w:hAnsi="Cambria"/>
          <w:lang w:val="bg-BG"/>
        </w:rPr>
      </w:pPr>
    </w:p>
    <w:p w:rsidR="009D344D" w:rsidRDefault="009D344D" w:rsidP="009D344D">
      <w:pPr>
        <w:tabs>
          <w:tab w:val="left" w:pos="7580"/>
        </w:tabs>
        <w:autoSpaceDE w:val="0"/>
        <w:autoSpaceDN w:val="0"/>
        <w:adjustRightInd w:val="0"/>
        <w:jc w:val="both"/>
        <w:rPr>
          <w:rFonts w:ascii="Cambria" w:hAnsi="Cambria"/>
          <w:b/>
          <w:lang w:val="bg-BG"/>
        </w:rPr>
      </w:pPr>
      <w:r>
        <w:rPr>
          <w:rFonts w:ascii="Cambria" w:hAnsi="Cambria"/>
          <w:b/>
          <w:lang w:val="bg-BG" w:eastAsia="bg-BG"/>
        </w:rPr>
        <w:t>Член</w:t>
      </w:r>
      <w:r>
        <w:rPr>
          <w:rFonts w:ascii="Cambria" w:hAnsi="Cambria"/>
          <w:b/>
          <w:lang w:val="bg-BG"/>
        </w:rPr>
        <w:t>. 10.</w:t>
      </w:r>
      <w:r>
        <w:rPr>
          <w:rFonts w:ascii="Cambria" w:hAnsi="Cambria"/>
          <w:b/>
          <w:lang w:val="bg-BG"/>
        </w:rPr>
        <w:tab/>
      </w:r>
    </w:p>
    <w:p w:rsidR="009D344D" w:rsidRDefault="009D344D" w:rsidP="009D344D">
      <w:pPr>
        <w:autoSpaceDE w:val="0"/>
        <w:autoSpaceDN w:val="0"/>
        <w:adjustRightInd w:val="0"/>
        <w:jc w:val="both"/>
        <w:rPr>
          <w:rFonts w:ascii="Cambria" w:eastAsia="Calibri" w:hAnsi="Cambria"/>
          <w:lang w:val="bg-BG"/>
        </w:rPr>
      </w:pPr>
    </w:p>
    <w:p w:rsidR="009D344D" w:rsidRDefault="009D344D" w:rsidP="009D344D">
      <w:pPr>
        <w:pStyle w:val="Default"/>
        <w:spacing w:line="276" w:lineRule="auto"/>
        <w:jc w:val="both"/>
        <w:rPr>
          <w:rFonts w:asciiTheme="majorHAnsi" w:hAnsiTheme="majorHAnsi"/>
        </w:rPr>
      </w:pPr>
      <w:r>
        <w:rPr>
          <w:rFonts w:ascii="Cambria" w:hAnsi="Cambria"/>
        </w:rPr>
        <w:t xml:space="preserve">(10.1) </w:t>
      </w:r>
      <w:r>
        <w:rPr>
          <w:rFonts w:asciiTheme="majorHAnsi" w:hAnsiTheme="majorHAnsi"/>
          <w:bCs/>
        </w:rPr>
        <w:t xml:space="preserve">Сключването и изпълнението на договора се извършва съгласно </w:t>
      </w:r>
      <w:r>
        <w:rPr>
          <w:rFonts w:asciiTheme="majorHAnsi" w:hAnsiTheme="majorHAnsi"/>
        </w:rPr>
        <w:t xml:space="preserve">Схемата за класификация на етапите за сключване и изпълнение на договора, неразделна част от него. </w:t>
      </w:r>
    </w:p>
    <w:p w:rsidR="009D344D" w:rsidRDefault="009D344D" w:rsidP="009D344D">
      <w:pPr>
        <w:autoSpaceDE w:val="0"/>
        <w:autoSpaceDN w:val="0"/>
        <w:adjustRightInd w:val="0"/>
        <w:jc w:val="both"/>
        <w:rPr>
          <w:rFonts w:ascii="Cambria" w:eastAsia="Calibri" w:hAnsi="Cambria"/>
          <w:lang w:val="bg-BG"/>
        </w:rPr>
      </w:pPr>
    </w:p>
    <w:p w:rsidR="009D344D" w:rsidRDefault="009D344D" w:rsidP="009D344D">
      <w:pPr>
        <w:autoSpaceDE w:val="0"/>
        <w:autoSpaceDN w:val="0"/>
        <w:adjustRightInd w:val="0"/>
        <w:jc w:val="both"/>
        <w:rPr>
          <w:rFonts w:ascii="Cambria" w:eastAsia="Calibri" w:hAnsi="Cambria"/>
          <w:lang w:val="bg-BG"/>
        </w:rPr>
      </w:pPr>
      <w:r>
        <w:rPr>
          <w:rFonts w:ascii="Cambria" w:eastAsia="Calibri" w:hAnsi="Cambria"/>
          <w:lang w:val="bg-BG"/>
        </w:rPr>
        <w:t xml:space="preserve">(10.2) </w:t>
      </w:r>
      <w:r>
        <w:rPr>
          <w:rFonts w:asciiTheme="majorHAnsi" w:hAnsiTheme="majorHAnsi"/>
        </w:rPr>
        <w:t>В хода на изпълнение на договора В</w:t>
      </w:r>
      <w:r>
        <w:rPr>
          <w:rFonts w:asciiTheme="majorHAnsi" w:hAnsiTheme="majorHAnsi"/>
          <w:bCs/>
        </w:rPr>
        <w:t xml:space="preserve">ъзложителят </w:t>
      </w:r>
      <w:r>
        <w:rPr>
          <w:rFonts w:asciiTheme="majorHAnsi" w:hAnsiTheme="majorHAnsi"/>
        </w:rPr>
        <w:t xml:space="preserve">и </w:t>
      </w:r>
      <w:r>
        <w:rPr>
          <w:rFonts w:asciiTheme="majorHAnsi" w:hAnsiTheme="majorHAnsi"/>
          <w:bCs/>
        </w:rPr>
        <w:t xml:space="preserve">Изпълнителят </w:t>
      </w:r>
      <w:r>
        <w:rPr>
          <w:rFonts w:asciiTheme="majorHAnsi" w:hAnsiTheme="majorHAnsi"/>
        </w:rPr>
        <w:t xml:space="preserve">обменят класифицирана информация, </w:t>
      </w:r>
      <w:r>
        <w:rPr>
          <w:rFonts w:ascii="Cambria" w:eastAsia="Calibri" w:hAnsi="Cambria"/>
          <w:lang w:val="bg-BG"/>
        </w:rPr>
        <w:t xml:space="preserve">като държавна тайна до ниво „Поверително”, </w:t>
      </w:r>
      <w:r>
        <w:rPr>
          <w:rFonts w:asciiTheme="majorHAnsi" w:hAnsiTheme="majorHAnsi"/>
        </w:rPr>
        <w:t>съгласно клаузите в договора и при спазване на всички изисквания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jc w:val="both"/>
        <w:rPr>
          <w:rFonts w:ascii="Cambria" w:eastAsia="Calibri" w:hAnsi="Cambria"/>
          <w:b/>
          <w:bCs/>
          <w:color w:val="000000"/>
          <w:lang w:val="bg-BG"/>
        </w:rPr>
      </w:pPr>
    </w:p>
    <w:p w:rsidR="009D344D" w:rsidRDefault="009D344D" w:rsidP="009D344D">
      <w:pPr>
        <w:autoSpaceDE w:val="0"/>
        <w:autoSpaceDN w:val="0"/>
        <w:adjustRightInd w:val="0"/>
        <w:jc w:val="both"/>
        <w:rPr>
          <w:rFonts w:ascii="Cambria" w:eastAsia="Calibri" w:hAnsi="Cambria"/>
          <w:b/>
          <w:bCs/>
          <w:color w:val="000000"/>
          <w:lang w:val="bg-BG"/>
        </w:rPr>
      </w:pPr>
      <w:r>
        <w:rPr>
          <w:rFonts w:ascii="Cambria" w:eastAsia="Calibri" w:hAnsi="Cambria"/>
          <w:b/>
          <w:bCs/>
          <w:color w:val="000000"/>
          <w:lang w:val="bg-BG"/>
        </w:rPr>
        <w:t>Член 11.</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tabs>
          <w:tab w:val="left" w:pos="426"/>
        </w:tabs>
        <w:autoSpaceDE w:val="0"/>
        <w:autoSpaceDN w:val="0"/>
        <w:adjustRightInd w:val="0"/>
        <w:spacing w:after="199"/>
        <w:jc w:val="both"/>
        <w:rPr>
          <w:rFonts w:ascii="Cambria" w:eastAsia="Calibri" w:hAnsi="Cambria"/>
          <w:color w:val="000000"/>
          <w:lang w:val="bg-BG"/>
        </w:rPr>
      </w:pPr>
      <w:r>
        <w:rPr>
          <w:rFonts w:ascii="Cambria" w:eastAsia="Calibri" w:hAnsi="Cambria"/>
          <w:color w:val="000000"/>
          <w:lang w:val="bg-BG"/>
        </w:rPr>
        <w:t xml:space="preserve">1. От страна на </w:t>
      </w:r>
      <w:r>
        <w:rPr>
          <w:rFonts w:ascii="Cambria" w:eastAsia="Calibri" w:hAnsi="Cambria"/>
          <w:bCs/>
          <w:color w:val="000000"/>
          <w:lang w:val="bg-BG"/>
        </w:rPr>
        <w:t xml:space="preserve">Възложителя </w:t>
      </w:r>
      <w:r>
        <w:rPr>
          <w:rFonts w:ascii="Cambria" w:eastAsia="Calibri" w:hAnsi="Cambria"/>
          <w:color w:val="000000"/>
          <w:lang w:val="bg-BG"/>
        </w:rPr>
        <w:t xml:space="preserve">– лице по чл. 105 от ЗЗКИ и чл. 11 от Наредбата за общите изисквания за гарантиране на индустриалната сигурност (НОИГИС) – служител от отдел „Защита на дейността“, при дирекция „Сигурност на дейността на информацията“ ;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2. От страна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 лице по чл. 12 от НОИГИС – служителят по сигурността на информацията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p>
    <w:p w:rsidR="009D344D" w:rsidRDefault="009D344D" w:rsidP="009D344D">
      <w:pPr>
        <w:autoSpaceDE w:val="0"/>
        <w:autoSpaceDN w:val="0"/>
        <w:adjustRightInd w:val="0"/>
        <w:jc w:val="both"/>
        <w:rPr>
          <w:rFonts w:ascii="Cambria" w:eastAsia="Calibri" w:hAnsi="Cambria"/>
          <w:color w:val="000000"/>
          <w:highlight w:val="yellow"/>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9D344D" w:rsidRDefault="009D344D" w:rsidP="009D344D">
      <w:pPr>
        <w:tabs>
          <w:tab w:val="left" w:pos="567"/>
        </w:tabs>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 От страна на </w:t>
      </w:r>
      <w:r>
        <w:rPr>
          <w:rFonts w:ascii="Cambria" w:eastAsia="Calibri" w:hAnsi="Cambria"/>
          <w:bCs/>
          <w:color w:val="000000"/>
          <w:lang w:val="bg-BG"/>
        </w:rPr>
        <w:t>Възложителя</w:t>
      </w:r>
      <w:r>
        <w:rPr>
          <w:rFonts w:ascii="Cambria" w:eastAsia="Calibri" w:hAnsi="Cambria"/>
          <w:b/>
          <w:bCs/>
          <w:color w:val="000000"/>
          <w:lang w:val="bg-BG"/>
        </w:rPr>
        <w:t xml:space="preserve">: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а) Служителят по сигурността на информацията и лицето, определено по чл. 105 от ЗЗКИ;</w:t>
      </w:r>
    </w:p>
    <w:p w:rsidR="009D344D" w:rsidRDefault="009D344D" w:rsidP="009D344D">
      <w:pPr>
        <w:tabs>
          <w:tab w:val="left" w:pos="426"/>
        </w:tabs>
        <w:autoSpaceDE w:val="0"/>
        <w:autoSpaceDN w:val="0"/>
        <w:adjustRightInd w:val="0"/>
        <w:jc w:val="both"/>
        <w:rPr>
          <w:rFonts w:ascii="Cambria" w:eastAsia="Calibri" w:hAnsi="Cambria"/>
          <w:lang w:val="bg-BG"/>
        </w:rPr>
      </w:pPr>
      <w:r>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Pr>
          <w:rFonts w:ascii="Cambria" w:eastAsia="Calibri" w:hAnsi="Cambria"/>
          <w:bCs/>
          <w:lang w:val="bg-BG"/>
        </w:rPr>
        <w:t>Възложителя</w:t>
      </w:r>
      <w:r>
        <w:rPr>
          <w:rFonts w:ascii="Cambria" w:eastAsia="Calibri" w:hAnsi="Cambria"/>
          <w:lang w:val="bg-BG"/>
        </w:rPr>
        <w:t xml:space="preserve">. </w:t>
      </w:r>
    </w:p>
    <w:p w:rsidR="009D344D" w:rsidRDefault="009D344D" w:rsidP="009D344D">
      <w:pPr>
        <w:autoSpaceDE w:val="0"/>
        <w:autoSpaceDN w:val="0"/>
        <w:adjustRightInd w:val="0"/>
        <w:jc w:val="both"/>
        <w:rPr>
          <w:rFonts w:ascii="Cambria" w:eastAsia="Calibri" w:hAnsi="Cambria"/>
          <w:lang w:val="bg-BG"/>
        </w:rPr>
      </w:pPr>
      <w:r>
        <w:rPr>
          <w:rFonts w:ascii="Cambria" w:eastAsia="Calibri" w:hAnsi="Cambria"/>
          <w:lang w:val="bg-BG"/>
        </w:rPr>
        <w:t xml:space="preserve">2. От страна на </w:t>
      </w:r>
      <w:r>
        <w:rPr>
          <w:rFonts w:ascii="Cambria" w:eastAsia="Calibri" w:hAnsi="Cambria"/>
          <w:bCs/>
          <w:lang w:val="bg-BG"/>
        </w:rPr>
        <w:t>Изпълнителя</w:t>
      </w:r>
      <w:r>
        <w:rPr>
          <w:rFonts w:ascii="Cambria" w:eastAsia="Calibri" w:hAnsi="Cambria"/>
          <w:b/>
          <w:bCs/>
          <w:lang w:val="bg-BG"/>
        </w:rPr>
        <w:t xml:space="preserve"> </w:t>
      </w:r>
      <w:r>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9D344D" w:rsidRDefault="009D344D" w:rsidP="009D344D">
      <w:pPr>
        <w:autoSpaceDE w:val="0"/>
        <w:autoSpaceDN w:val="0"/>
        <w:adjustRightInd w:val="0"/>
        <w:jc w:val="both"/>
        <w:rPr>
          <w:rFonts w:ascii="Cambria" w:eastAsia="Calibri" w:hAnsi="Cambria"/>
          <w:highlight w:val="yellow"/>
          <w:lang w:val="bg-BG"/>
        </w:rPr>
      </w:pPr>
    </w:p>
    <w:p w:rsidR="009D344D" w:rsidRDefault="009D344D" w:rsidP="009D344D">
      <w:pPr>
        <w:autoSpaceDE w:val="0"/>
        <w:autoSpaceDN w:val="0"/>
        <w:adjustRightInd w:val="0"/>
        <w:jc w:val="both"/>
        <w:rPr>
          <w:rFonts w:ascii="Cambria" w:eastAsia="Calibri" w:hAnsi="Cambria"/>
          <w:lang w:val="bg-BG"/>
        </w:rPr>
      </w:pPr>
      <w:r>
        <w:rPr>
          <w:rFonts w:ascii="Cambria" w:eastAsia="Calibri" w:hAnsi="Cambria"/>
          <w:lang w:val="bg-BG"/>
        </w:rPr>
        <w:t xml:space="preserve">(11.3) Схемата за класификация на етапите за сключване и изпълнение на договора представлява Приложение № 8 и е неразделна част от настоящия договор. </w:t>
      </w:r>
    </w:p>
    <w:p w:rsidR="009D344D" w:rsidRDefault="009D344D" w:rsidP="009D344D">
      <w:pPr>
        <w:autoSpaceDE w:val="0"/>
        <w:autoSpaceDN w:val="0"/>
        <w:adjustRightInd w:val="0"/>
        <w:jc w:val="both"/>
        <w:rPr>
          <w:rFonts w:ascii="Cambria" w:eastAsia="Calibri" w:hAnsi="Cambria"/>
          <w:b/>
          <w:bCs/>
          <w:lang w:val="bg-BG"/>
        </w:rPr>
      </w:pPr>
    </w:p>
    <w:p w:rsidR="009D344D" w:rsidRDefault="009D344D" w:rsidP="009D344D">
      <w:pPr>
        <w:autoSpaceDE w:val="0"/>
        <w:autoSpaceDN w:val="0"/>
        <w:adjustRightInd w:val="0"/>
        <w:jc w:val="both"/>
        <w:rPr>
          <w:rFonts w:ascii="Cambria" w:eastAsia="Calibri" w:hAnsi="Cambria"/>
          <w:b/>
          <w:bCs/>
          <w:lang w:val="bg-BG"/>
        </w:rPr>
      </w:pPr>
      <w:r>
        <w:rPr>
          <w:rFonts w:ascii="Cambria" w:eastAsia="Calibri" w:hAnsi="Cambria"/>
          <w:b/>
          <w:bCs/>
          <w:lang w:val="bg-BG"/>
        </w:rPr>
        <w:t xml:space="preserve">Член 12. </w:t>
      </w:r>
    </w:p>
    <w:p w:rsidR="009D344D" w:rsidRDefault="009D344D" w:rsidP="009D344D">
      <w:pPr>
        <w:autoSpaceDE w:val="0"/>
        <w:autoSpaceDN w:val="0"/>
        <w:adjustRightInd w:val="0"/>
        <w:jc w:val="both"/>
        <w:rPr>
          <w:rFonts w:ascii="Cambria" w:eastAsia="Calibri" w:hAnsi="Cambria"/>
          <w:highlight w:val="yellow"/>
          <w:lang w:val="bg-BG"/>
        </w:rPr>
      </w:pPr>
    </w:p>
    <w:p w:rsidR="009D344D" w:rsidRDefault="009D344D" w:rsidP="009D344D">
      <w:pPr>
        <w:autoSpaceDE w:val="0"/>
        <w:autoSpaceDN w:val="0"/>
        <w:adjustRightInd w:val="0"/>
        <w:jc w:val="both"/>
        <w:rPr>
          <w:rFonts w:ascii="Cambria" w:eastAsia="Calibri" w:hAnsi="Cambria"/>
          <w:lang w:val="bg-BG"/>
        </w:rPr>
      </w:pPr>
      <w:r>
        <w:rPr>
          <w:rFonts w:ascii="Cambria" w:eastAsia="Calibri" w:hAnsi="Cambria"/>
          <w:lang w:val="bg-BG"/>
        </w:rPr>
        <w:lastRenderedPageBreak/>
        <w:t xml:space="preserve">Във връзка с изпълнението на този договор, </w:t>
      </w:r>
      <w:r>
        <w:rPr>
          <w:rFonts w:ascii="Cambria" w:eastAsia="Calibri" w:hAnsi="Cambria"/>
          <w:bCs/>
          <w:lang w:val="bg-BG"/>
        </w:rPr>
        <w:t>Изпълнителят</w:t>
      </w:r>
      <w:r>
        <w:rPr>
          <w:rFonts w:ascii="Cambria" w:eastAsia="Calibri" w:hAnsi="Cambria"/>
          <w:b/>
          <w:bCs/>
          <w:lang w:val="bg-BG"/>
        </w:rPr>
        <w:t xml:space="preserve"> </w:t>
      </w:r>
      <w:r>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9D344D" w:rsidRDefault="009D344D" w:rsidP="009D344D">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9D344D" w:rsidRDefault="009D344D" w:rsidP="009D344D">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9D344D" w:rsidRDefault="009D344D" w:rsidP="009D344D">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3. няма право да размножава и унищожава класифицирана информация, свързана с договора; </w:t>
      </w:r>
    </w:p>
    <w:p w:rsidR="009D344D" w:rsidRDefault="009D344D" w:rsidP="009D344D">
      <w:pPr>
        <w:autoSpaceDE w:val="0"/>
        <w:autoSpaceDN w:val="0"/>
        <w:adjustRightInd w:val="0"/>
        <w:spacing w:after="197"/>
        <w:jc w:val="both"/>
        <w:rPr>
          <w:rFonts w:ascii="Cambria" w:eastAsia="Calibri" w:hAnsi="Cambria"/>
          <w:lang w:val="bg-BG"/>
        </w:rPr>
      </w:pPr>
      <w:r>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9D344D" w:rsidRDefault="009D344D" w:rsidP="009D344D">
      <w:pPr>
        <w:autoSpaceDE w:val="0"/>
        <w:autoSpaceDN w:val="0"/>
        <w:adjustRightInd w:val="0"/>
        <w:jc w:val="both"/>
        <w:rPr>
          <w:rFonts w:ascii="Cambria" w:eastAsia="Calibri" w:hAnsi="Cambria"/>
          <w:lang w:val="bg-BG"/>
        </w:rPr>
      </w:pPr>
      <w:r>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9D344D" w:rsidRDefault="009D344D" w:rsidP="009D344D">
      <w:pPr>
        <w:autoSpaceDE w:val="0"/>
        <w:autoSpaceDN w:val="0"/>
        <w:adjustRightInd w:val="0"/>
        <w:jc w:val="both"/>
        <w:rPr>
          <w:rFonts w:ascii="Cambria" w:eastAsia="Calibri" w:hAnsi="Cambria"/>
          <w:b/>
          <w:bCs/>
          <w:color w:val="000000"/>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като: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Pr>
          <w:rFonts w:ascii="Cambria" w:eastAsia="Calibri" w:hAnsi="Cambria"/>
          <w:bCs/>
          <w:color w:val="000000"/>
          <w:lang w:val="bg-BG"/>
        </w:rPr>
        <w:t>Възложителя</w:t>
      </w:r>
      <w:r>
        <w:rPr>
          <w:rFonts w:ascii="Cambria" w:eastAsia="Calibri" w:hAnsi="Cambria"/>
          <w:b/>
          <w:bCs/>
          <w:color w:val="000000"/>
          <w:lang w:val="bg-BG"/>
        </w:rPr>
        <w:t xml:space="preserve"> </w:t>
      </w:r>
      <w:r>
        <w:rPr>
          <w:rFonts w:ascii="Cambria" w:eastAsia="Calibri" w:hAnsi="Cambria"/>
          <w:color w:val="000000"/>
          <w:lang w:val="bg-BG"/>
        </w:rPr>
        <w:t xml:space="preserve">документи по чл. 97 от ЗЗКИ за проучване и издаване на УС и РДКИ;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Pr>
          <w:rFonts w:ascii="Cambria" w:eastAsia="Calibri" w:hAnsi="Cambria"/>
          <w:bCs/>
          <w:color w:val="000000"/>
          <w:lang w:val="bg-BG"/>
        </w:rPr>
        <w:t>Възложителя</w:t>
      </w:r>
      <w:r>
        <w:rPr>
          <w:rFonts w:ascii="Cambria" w:eastAsia="Calibri" w:hAnsi="Cambria"/>
          <w:color w:val="000000"/>
          <w:lang w:val="bg-BG"/>
        </w:rPr>
        <w:t xml:space="preserve">;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lastRenderedPageBreak/>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 xml:space="preserve">12. при поискване от ДАНС да предоставя и друга информация; </w:t>
      </w:r>
    </w:p>
    <w:p w:rsidR="009D344D" w:rsidRDefault="009D344D" w:rsidP="009D344D">
      <w:pPr>
        <w:autoSpaceDE w:val="0"/>
        <w:autoSpaceDN w:val="0"/>
        <w:adjustRightInd w:val="0"/>
        <w:spacing w:after="197"/>
        <w:jc w:val="both"/>
        <w:rPr>
          <w:rFonts w:ascii="Cambria" w:eastAsia="Calibri" w:hAnsi="Cambria"/>
          <w:color w:val="000000"/>
          <w:lang w:val="bg-BG"/>
        </w:rPr>
      </w:pPr>
      <w:r>
        <w:rPr>
          <w:rFonts w:ascii="Cambria" w:eastAsia="Calibri" w:hAnsi="Cambria"/>
          <w:color w:val="000000"/>
          <w:lang w:val="bg-BG"/>
        </w:rPr>
        <w:t>13. да върне предоставената класифицирана информация при сключване и изпълнение на договора</w:t>
      </w:r>
      <w:r>
        <w:rPr>
          <w:rFonts w:ascii="Cambria" w:eastAsia="Calibri" w:hAnsi="Cambria"/>
          <w:lang w:val="bg-BG"/>
        </w:rPr>
        <w:t>,</w:t>
      </w:r>
      <w:r>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Pr>
          <w:rFonts w:ascii="Cambria" w:eastAsia="Calibri" w:hAnsi="Cambria"/>
          <w:bCs/>
          <w:color w:val="000000"/>
          <w:lang w:val="bg-BG"/>
        </w:rPr>
        <w:t>Възложителя</w:t>
      </w:r>
      <w:r>
        <w:rPr>
          <w:rFonts w:ascii="Cambria" w:eastAsia="Calibri" w:hAnsi="Cambria"/>
          <w:color w:val="000000"/>
          <w:lang w:val="bg-BG"/>
        </w:rPr>
        <w:t xml:space="preserve">, както и цялата класифицирана информация, създадена от </w:t>
      </w:r>
      <w:r>
        <w:rPr>
          <w:rFonts w:ascii="Cambria" w:eastAsia="Calibri" w:hAnsi="Cambria"/>
          <w:bCs/>
          <w:color w:val="000000"/>
          <w:lang w:val="bg-BG"/>
        </w:rPr>
        <w:t xml:space="preserve">Изпълнителя </w:t>
      </w:r>
      <w:r>
        <w:rPr>
          <w:rFonts w:ascii="Cambria" w:eastAsia="Calibri" w:hAnsi="Cambria"/>
          <w:color w:val="000000"/>
          <w:lang w:val="bg-BG"/>
        </w:rPr>
        <w:t xml:space="preserve">във връзка с изпълнението на договора, в срок от 5 (пет) работни дни след прекратяването на договора;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9D344D" w:rsidRDefault="009D344D" w:rsidP="009D344D">
      <w:pPr>
        <w:autoSpaceDE w:val="0"/>
        <w:autoSpaceDN w:val="0"/>
        <w:adjustRightInd w:val="0"/>
        <w:jc w:val="both"/>
        <w:rPr>
          <w:rFonts w:ascii="Cambria" w:eastAsia="Calibri" w:hAnsi="Cambria"/>
          <w:b/>
          <w:bCs/>
          <w:color w:val="000000"/>
          <w:lang w:val="bg-BG"/>
        </w:rPr>
      </w:pPr>
    </w:p>
    <w:p w:rsidR="009D344D" w:rsidRDefault="009D344D" w:rsidP="009D344D">
      <w:pPr>
        <w:autoSpaceDE w:val="0"/>
        <w:autoSpaceDN w:val="0"/>
        <w:adjustRightInd w:val="0"/>
        <w:jc w:val="both"/>
        <w:rPr>
          <w:rFonts w:ascii="Cambria" w:eastAsia="Calibri" w:hAnsi="Cambria"/>
          <w:b/>
          <w:bCs/>
          <w:color w:val="000000"/>
          <w:lang w:val="bg-BG"/>
        </w:rPr>
      </w:pPr>
      <w:r>
        <w:rPr>
          <w:rFonts w:ascii="Cambria" w:eastAsia="Calibri" w:hAnsi="Cambria"/>
          <w:b/>
          <w:bCs/>
          <w:color w:val="000000"/>
          <w:lang w:val="bg-BG"/>
        </w:rPr>
        <w:t xml:space="preserve">Член 13.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Във връзка с изпълнението на този договор, </w:t>
      </w:r>
      <w:r>
        <w:rPr>
          <w:rFonts w:ascii="Cambria" w:eastAsia="Calibri" w:hAnsi="Cambria"/>
          <w:bCs/>
          <w:color w:val="000000"/>
          <w:lang w:val="bg-BG"/>
        </w:rPr>
        <w:t>Възложителят</w:t>
      </w:r>
      <w:r>
        <w:rPr>
          <w:rFonts w:ascii="Cambria" w:eastAsia="Calibri" w:hAnsi="Cambria"/>
          <w:b/>
          <w:bCs/>
          <w:color w:val="000000"/>
          <w:lang w:val="bg-BG"/>
        </w:rPr>
        <w:t xml:space="preserve"> </w:t>
      </w:r>
      <w:r>
        <w:rPr>
          <w:rFonts w:ascii="Cambria" w:eastAsia="Calibri" w:hAnsi="Cambria"/>
          <w:color w:val="000000"/>
          <w:lang w:val="bg-BG"/>
        </w:rPr>
        <w:t xml:space="preserve">се задължава: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9D344D" w:rsidRDefault="009D344D" w:rsidP="009D344D">
      <w:pPr>
        <w:autoSpaceDE w:val="0"/>
        <w:autoSpaceDN w:val="0"/>
        <w:adjustRightInd w:val="0"/>
        <w:jc w:val="both"/>
        <w:rPr>
          <w:rFonts w:ascii="Cambria" w:eastAsia="Calibri" w:hAnsi="Cambria"/>
          <w:color w:val="000000"/>
          <w:lang w:val="bg-BG"/>
        </w:rPr>
      </w:pPr>
    </w:p>
    <w:p w:rsidR="009D344D" w:rsidRDefault="009D344D" w:rsidP="009D344D">
      <w:pPr>
        <w:autoSpaceDE w:val="0"/>
        <w:autoSpaceDN w:val="0"/>
        <w:adjustRightInd w:val="0"/>
        <w:jc w:val="both"/>
        <w:rPr>
          <w:rFonts w:ascii="Cambria" w:eastAsia="Calibri" w:hAnsi="Cambria"/>
          <w:color w:val="000000"/>
          <w:lang w:val="bg-BG"/>
        </w:rPr>
      </w:pPr>
      <w:r>
        <w:rPr>
          <w:rFonts w:ascii="Cambria" w:eastAsia="Calibri" w:hAnsi="Cambria"/>
          <w:color w:val="000000"/>
          <w:lang w:val="bg-BG"/>
        </w:rPr>
        <w:t xml:space="preserve">3. да консултира </w:t>
      </w:r>
      <w:r>
        <w:rPr>
          <w:rFonts w:ascii="Cambria" w:eastAsia="Calibri" w:hAnsi="Cambria"/>
          <w:bCs/>
          <w:color w:val="000000"/>
          <w:lang w:val="bg-BG"/>
        </w:rPr>
        <w:t>Изпълнителя</w:t>
      </w:r>
      <w:r>
        <w:rPr>
          <w:rFonts w:ascii="Cambria" w:eastAsia="Calibri" w:hAnsi="Cambria"/>
          <w:b/>
          <w:bCs/>
          <w:color w:val="000000"/>
          <w:lang w:val="bg-BG"/>
        </w:rPr>
        <w:t xml:space="preserve"> </w:t>
      </w:r>
      <w:r>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9D344D" w:rsidRDefault="009D344D" w:rsidP="009D344D">
      <w:pPr>
        <w:autoSpaceDE w:val="0"/>
        <w:autoSpaceDN w:val="0"/>
        <w:adjustRightInd w:val="0"/>
        <w:jc w:val="both"/>
        <w:rPr>
          <w:rFonts w:ascii="Cambria" w:eastAsia="Calibri" w:hAnsi="Cambria"/>
          <w:b/>
          <w:bCs/>
          <w:color w:val="000000"/>
          <w:lang w:val="bg-BG"/>
        </w:rPr>
      </w:pPr>
    </w:p>
    <w:p w:rsidR="009D344D" w:rsidRDefault="009D344D" w:rsidP="009D344D">
      <w:pPr>
        <w:autoSpaceDE w:val="0"/>
        <w:autoSpaceDN w:val="0"/>
        <w:adjustRightInd w:val="0"/>
        <w:jc w:val="both"/>
        <w:rPr>
          <w:rFonts w:ascii="Cambria" w:eastAsia="Calibri" w:hAnsi="Cambria"/>
          <w:b/>
          <w:bCs/>
          <w:lang w:val="bg-BG"/>
        </w:rPr>
      </w:pPr>
      <w:r>
        <w:rPr>
          <w:rFonts w:ascii="Cambria" w:eastAsia="Calibri" w:hAnsi="Cambria"/>
          <w:b/>
          <w:bCs/>
          <w:lang w:val="bg-BG"/>
        </w:rPr>
        <w:t xml:space="preserve">Член  14. </w:t>
      </w:r>
    </w:p>
    <w:p w:rsidR="009D344D" w:rsidRDefault="009D344D" w:rsidP="009D344D">
      <w:pPr>
        <w:autoSpaceDE w:val="0"/>
        <w:autoSpaceDN w:val="0"/>
        <w:adjustRightInd w:val="0"/>
        <w:jc w:val="both"/>
        <w:rPr>
          <w:rFonts w:ascii="Cambria" w:eastAsia="Calibri" w:hAnsi="Cambria"/>
          <w:lang w:val="bg-BG"/>
        </w:rPr>
      </w:pPr>
    </w:p>
    <w:p w:rsidR="009D344D" w:rsidRDefault="009D344D" w:rsidP="009D344D">
      <w:pPr>
        <w:autoSpaceDE w:val="0"/>
        <w:autoSpaceDN w:val="0"/>
        <w:adjustRightInd w:val="0"/>
        <w:jc w:val="both"/>
        <w:rPr>
          <w:rFonts w:ascii="Cambria" w:hAnsi="Cambria"/>
          <w:lang w:val="bg-BG"/>
        </w:rPr>
      </w:pPr>
      <w:r>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 xml:space="preserve">ГАРАНЦИЯ ЗА ИЗПЪЛНЕНИЕ.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15. Видове гаранции, размер и форма на гаранциите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(15.1) Видове и размер на гаранциите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(15.1.1) Изпълнителят гарантира изпълнението на произтичащите от настоящия Договор свои задължения с гаранция за изпълнение в размер на 4% (четири процента) от стойността на Договора по ал. (2.1) без ДДС или сумата от …………………….лв  (…………………………………….……. лева);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r>
        <w:rPr>
          <w:rFonts w:ascii="Cambria" w:hAnsi="Cambria"/>
          <w:lang w:val="bg-BG"/>
        </w:rPr>
        <w:t>(15.1.2) Изпълнителят представя документ за внесена гаранция за изпълнение на Договора към датата на сключването му</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(15.2) Форма на гаранциите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9D344D" w:rsidRDefault="009D344D" w:rsidP="009D344D">
      <w:pPr>
        <w:autoSpaceDE w:val="0"/>
        <w:autoSpaceDN w:val="0"/>
        <w:adjustRightInd w:val="0"/>
        <w:jc w:val="both"/>
        <w:rPr>
          <w:rFonts w:ascii="Cambria" w:hAnsi="Cambria"/>
          <w:b/>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16. Изисквания по отношение на гаранциите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(16.1) Когато гаранцията се представя във вид на парична сума, тя се внася по следната банкова сметка на Възложителя: </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БЪЛГАРСКА НАРОДНА БАНКА</w:t>
      </w:r>
    </w:p>
    <w:p w:rsidR="009D344D" w:rsidRDefault="009D344D" w:rsidP="009D344D">
      <w:pPr>
        <w:autoSpaceDE w:val="0"/>
        <w:autoSpaceDN w:val="0"/>
        <w:adjustRightInd w:val="0"/>
        <w:jc w:val="both"/>
        <w:rPr>
          <w:rFonts w:ascii="Cambria" w:hAnsi="Cambria"/>
          <w:b/>
          <w:lang w:val="en-US"/>
        </w:rPr>
      </w:pPr>
      <w:r>
        <w:rPr>
          <w:rFonts w:ascii="Cambria" w:hAnsi="Cambria"/>
          <w:b/>
          <w:lang w:val="en-US"/>
        </w:rPr>
        <w:t>IBAN</w:t>
      </w:r>
      <w:r>
        <w:rPr>
          <w:rFonts w:ascii="Cambria" w:hAnsi="Cambria"/>
          <w:lang w:val="en-US"/>
        </w:rPr>
        <w:tab/>
      </w:r>
      <w:r>
        <w:rPr>
          <w:rFonts w:ascii="Cambria" w:hAnsi="Cambria"/>
          <w:b/>
          <w:lang w:val="en-US"/>
        </w:rPr>
        <w:t>BG45 BNBG</w:t>
      </w:r>
      <w:r>
        <w:rPr>
          <w:rFonts w:ascii="Cambria" w:hAnsi="Cambria"/>
          <w:b/>
          <w:lang w:val="bg-BG"/>
        </w:rPr>
        <w:t xml:space="preserve"> </w:t>
      </w:r>
      <w:r>
        <w:rPr>
          <w:rFonts w:ascii="Cambria" w:hAnsi="Cambria"/>
          <w:b/>
          <w:lang w:val="en-US"/>
        </w:rPr>
        <w:t>9661</w:t>
      </w:r>
      <w:r>
        <w:rPr>
          <w:rFonts w:ascii="Cambria" w:hAnsi="Cambria"/>
          <w:b/>
          <w:lang w:val="bg-BG"/>
        </w:rPr>
        <w:t xml:space="preserve"> </w:t>
      </w:r>
      <w:r>
        <w:rPr>
          <w:rFonts w:ascii="Cambria" w:hAnsi="Cambria"/>
          <w:b/>
          <w:lang w:val="en-US"/>
        </w:rPr>
        <w:t>3300</w:t>
      </w:r>
      <w:r>
        <w:rPr>
          <w:rFonts w:ascii="Cambria" w:hAnsi="Cambria"/>
          <w:b/>
          <w:lang w:val="bg-BG"/>
        </w:rPr>
        <w:t xml:space="preserve"> </w:t>
      </w:r>
      <w:r>
        <w:rPr>
          <w:rFonts w:ascii="Cambria" w:hAnsi="Cambria"/>
          <w:b/>
          <w:lang w:val="en-US"/>
        </w:rPr>
        <w:t>1343</w:t>
      </w:r>
      <w:r>
        <w:rPr>
          <w:rFonts w:ascii="Cambria" w:hAnsi="Cambria"/>
          <w:b/>
          <w:lang w:val="bg-BG"/>
        </w:rPr>
        <w:t xml:space="preserve"> </w:t>
      </w:r>
      <w:r>
        <w:rPr>
          <w:rFonts w:ascii="Cambria" w:hAnsi="Cambria"/>
          <w:b/>
          <w:lang w:val="en-US"/>
        </w:rPr>
        <w:t>01</w:t>
      </w:r>
    </w:p>
    <w:p w:rsidR="009D344D" w:rsidRDefault="009D344D" w:rsidP="009D344D">
      <w:pPr>
        <w:autoSpaceDE w:val="0"/>
        <w:autoSpaceDN w:val="0"/>
        <w:adjustRightInd w:val="0"/>
        <w:jc w:val="both"/>
        <w:rPr>
          <w:rFonts w:ascii="Cambria" w:hAnsi="Cambria"/>
          <w:b/>
          <w:lang w:val="en-US"/>
        </w:rPr>
      </w:pPr>
      <w:r>
        <w:rPr>
          <w:rFonts w:ascii="Cambria" w:hAnsi="Cambria"/>
          <w:b/>
          <w:lang w:val="en-US"/>
        </w:rPr>
        <w:t xml:space="preserve">BIC </w:t>
      </w:r>
      <w:r>
        <w:rPr>
          <w:rFonts w:ascii="Cambria" w:hAnsi="Cambria"/>
          <w:b/>
          <w:lang w:val="en-US"/>
        </w:rPr>
        <w:tab/>
        <w:t>BNBGBGSD</w:t>
      </w:r>
    </w:p>
    <w:p w:rsidR="009D344D" w:rsidRDefault="009D344D" w:rsidP="009D344D">
      <w:pPr>
        <w:autoSpaceDE w:val="0"/>
        <w:autoSpaceDN w:val="0"/>
        <w:adjustRightInd w:val="0"/>
        <w:jc w:val="both"/>
        <w:rPr>
          <w:rFonts w:ascii="Cambria" w:hAnsi="Cambria"/>
          <w:lang w:val="bg-BG"/>
        </w:rPr>
      </w:pPr>
      <w:r>
        <w:rPr>
          <w:rFonts w:ascii="Cambria" w:hAnsi="Cambria"/>
          <w:lang w:val="bg-BG"/>
        </w:rPr>
        <w:t>Всички банкови разходи, свързани с преводите на сумата са за сметка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 за гаранцията за изпълнение.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(16.3)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 (тридесет)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w:t>
      </w:r>
      <w:r>
        <w:rPr>
          <w:rFonts w:ascii="Cambria" w:hAnsi="Cambria"/>
          <w:lang w:val="bg-BG"/>
        </w:rPr>
        <w:lastRenderedPageBreak/>
        <w:t xml:space="preserve">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17. Задържане и освобождаване на гаранциите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(17.1). Възложителят освобождава гаранцията за изпълнение на Договора на етапи и при условия, както следва: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(17.1.1) частично освобождаване в размер на 3 % (три процента) от стойността на Договора в размер на …………….. лв (……………………….. лева) без ДДС, в срок от 30 (тридесет) дни, след приемане на доставката на техниката и подписване на Приемо-предавателния протокол по ал. (5.3) съответно по ал. (5.5) без забележки, при условие че сумите по гаранцията не са задържани, или не са настъпили условия за задържането им;</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(17.1.2) окончателно освобождаване на остатъчната сума по гаранцията се извършва в срок от 30 (тридесет) дни, след изтичане на гаранционния срок на оборудването, посочен в ал. (4.4) от настоящия Договор, при условие, че Изпълнителят е изпълнил всички свои задължения по Договора, сумите по гаранцията не са задържани, или не са настъпили условия за задържането им и е подписан приемо-предавателен протокол без забележки по чл. 5.10 от настоящия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(17.4) 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(17.5)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(17.6)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(17.7.)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НЕУСТОЙКИ</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18.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(18.1)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10 % (десет процента) от тази сума.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10 % (десет процента) от размера на забавеното плащане.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(18.3)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(18.4) При пълно неизпълнение на задълженията за гаранционно сервизно обслужване на комуникационните системи в срока на гаранцията, Изпълнителят дължи на Възложителя неустойка в размер на 5 % (пет процента) от общата цена по ал. (2.1) без ДДС. </w:t>
      </w:r>
    </w:p>
    <w:p w:rsidR="009D344D" w:rsidRDefault="009D344D" w:rsidP="009D344D">
      <w:pPr>
        <w:autoSpaceDE w:val="0"/>
        <w:autoSpaceDN w:val="0"/>
        <w:adjustRightInd w:val="0"/>
        <w:jc w:val="both"/>
        <w:rPr>
          <w:rFonts w:ascii="Cambria" w:hAnsi="Cambria"/>
          <w:lang w:val="bg-BG"/>
        </w:rPr>
      </w:pPr>
      <w:r>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доставеното и монтирано и въведено в експлоатация оборудване и/или при липса на получаване на версии на софтуер за комуникационните системи в срока на гаранционната поддръжка.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(18.5) 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(18.6) При неизпълнение на задълженията по провеждане на обучението по т. 7.1 от настоящия договор Възложителят не заплаща на изпълнителя стойността на обучението, посочена в  Приложение № 3 от настоящия договор.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(18.7) Неустойките се заплащат незабавно, при поискване от Възложителя, по банковата сметка на МВнР посочена в т. 16.1. от настоящия договор. В случай че </w:t>
      </w:r>
      <w:r>
        <w:rPr>
          <w:rFonts w:ascii="Cambria" w:hAnsi="Cambria"/>
          <w:lang w:val="bg-BG"/>
        </w:rPr>
        <w:lastRenderedPageBreak/>
        <w:t>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(18.8)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ПОДИЗПЪЛНИТЕЛИ</w:t>
      </w:r>
      <w:r>
        <w:rPr>
          <w:rFonts w:ascii="Cambria" w:hAnsi="Cambria"/>
          <w:b/>
          <w:vertAlign w:val="superscript"/>
          <w:lang w:val="bg-BG"/>
        </w:rPr>
        <w:footnoteReference w:id="3"/>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19.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20.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9D344D" w:rsidRDefault="009D344D" w:rsidP="009D344D">
      <w:pPr>
        <w:autoSpaceDE w:val="0"/>
        <w:autoSpaceDN w:val="0"/>
        <w:adjustRightInd w:val="0"/>
        <w:jc w:val="both"/>
        <w:rPr>
          <w:rFonts w:ascii="Cambria" w:hAnsi="Cambria"/>
          <w:lang w:val="bg-BG"/>
        </w:rPr>
      </w:pPr>
    </w:p>
    <w:p w:rsidR="009D344D" w:rsidRDefault="009D344D" w:rsidP="00AA004C">
      <w:pPr>
        <w:numPr>
          <w:ilvl w:val="0"/>
          <w:numId w:val="26"/>
        </w:numPr>
        <w:autoSpaceDE w:val="0"/>
        <w:autoSpaceDN w:val="0"/>
        <w:adjustRightInd w:val="0"/>
        <w:spacing w:after="200" w:line="276" w:lineRule="auto"/>
        <w:ind w:left="0" w:firstLine="360"/>
        <w:contextualSpacing/>
        <w:jc w:val="both"/>
        <w:rPr>
          <w:rFonts w:ascii="Cambria" w:hAnsi="Cambria"/>
          <w:lang w:val="bg-BG" w:eastAsia="x-none"/>
        </w:rPr>
      </w:pPr>
      <w:r>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9D344D" w:rsidRDefault="009D344D" w:rsidP="00AA004C">
      <w:pPr>
        <w:numPr>
          <w:ilvl w:val="0"/>
          <w:numId w:val="26"/>
        </w:numPr>
        <w:autoSpaceDE w:val="0"/>
        <w:autoSpaceDN w:val="0"/>
        <w:adjustRightInd w:val="0"/>
        <w:spacing w:after="200" w:line="276" w:lineRule="auto"/>
        <w:ind w:left="0" w:firstLine="360"/>
        <w:contextualSpacing/>
        <w:jc w:val="both"/>
        <w:rPr>
          <w:rFonts w:ascii="Cambria" w:hAnsi="Cambria"/>
          <w:lang w:val="bg-BG" w:eastAsia="x-none"/>
        </w:rPr>
      </w:pPr>
      <w:r>
        <w:rPr>
          <w:rFonts w:ascii="Cambria" w:hAnsi="Cambria"/>
          <w:lang w:val="bg-BG" w:eastAsia="x-none"/>
        </w:rPr>
        <w:lastRenderedPageBreak/>
        <w:t>действията на подизпълнителите няма да доведат пряко или косвено до неизпълнение на Договора;</w:t>
      </w:r>
    </w:p>
    <w:p w:rsidR="009D344D" w:rsidRDefault="009D344D" w:rsidP="00AA004C">
      <w:pPr>
        <w:numPr>
          <w:ilvl w:val="0"/>
          <w:numId w:val="26"/>
        </w:numPr>
        <w:autoSpaceDE w:val="0"/>
        <w:autoSpaceDN w:val="0"/>
        <w:adjustRightInd w:val="0"/>
        <w:spacing w:after="200" w:line="276" w:lineRule="auto"/>
        <w:ind w:left="0" w:firstLine="360"/>
        <w:contextualSpacing/>
        <w:jc w:val="both"/>
        <w:rPr>
          <w:rFonts w:ascii="Cambria" w:hAnsi="Cambria"/>
          <w:lang w:val="bg-BG" w:eastAsia="x-none"/>
        </w:rPr>
      </w:pPr>
      <w:r>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21.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УСЛОВИЯ ЗА ИЗМЕНЕНИЕ, ПРЕКРАТЯВАНЕ И РАЗВАЛЯНЕ НА ДОГОВОРА</w:t>
      </w:r>
    </w:p>
    <w:p w:rsidR="009D344D" w:rsidRDefault="009D344D" w:rsidP="009D344D">
      <w:pPr>
        <w:autoSpaceDE w:val="0"/>
        <w:autoSpaceDN w:val="0"/>
        <w:adjustRightInd w:val="0"/>
        <w:jc w:val="both"/>
        <w:rPr>
          <w:rFonts w:ascii="Cambria" w:hAnsi="Cambria"/>
          <w:lang w:val="bg-BG"/>
        </w:rPr>
      </w:pPr>
      <w:r>
        <w:rPr>
          <w:rFonts w:ascii="Cambria" w:hAnsi="Cambria"/>
          <w:lang w:val="bg-BG"/>
        </w:rPr>
        <w:tab/>
      </w: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22.</w:t>
      </w:r>
    </w:p>
    <w:p w:rsidR="009D344D" w:rsidRDefault="009D344D" w:rsidP="009D344D">
      <w:pPr>
        <w:autoSpaceDE w:val="0"/>
        <w:autoSpaceDN w:val="0"/>
        <w:adjustRightInd w:val="0"/>
        <w:jc w:val="both"/>
        <w:rPr>
          <w:rFonts w:ascii="Cambria" w:hAnsi="Cambria"/>
          <w:lang w:val="bg-BG"/>
        </w:rPr>
      </w:pPr>
      <w:r>
        <w:rPr>
          <w:rFonts w:ascii="Cambria" w:hAnsi="Cambria"/>
          <w:lang w:val="bg-BG"/>
        </w:rPr>
        <w:tab/>
      </w:r>
    </w:p>
    <w:p w:rsidR="009D344D" w:rsidRDefault="009D344D" w:rsidP="009D344D">
      <w:pPr>
        <w:autoSpaceDE w:val="0"/>
        <w:autoSpaceDN w:val="0"/>
        <w:adjustRightInd w:val="0"/>
        <w:jc w:val="both"/>
        <w:rPr>
          <w:rFonts w:ascii="Cambria" w:hAnsi="Cambria"/>
          <w:lang w:val="bg-BG"/>
        </w:rPr>
      </w:pPr>
      <w:r>
        <w:rPr>
          <w:rFonts w:ascii="Cambria" w:hAnsi="Cambria"/>
          <w:lang w:val="bg-BG"/>
        </w:rPr>
        <w:t>(22.1) Настоящият Договор се прекратява в следните случаи:</w:t>
      </w:r>
    </w:p>
    <w:p w:rsidR="009D344D" w:rsidRDefault="009D344D" w:rsidP="009D344D">
      <w:pPr>
        <w:autoSpaceDE w:val="0"/>
        <w:autoSpaceDN w:val="0"/>
        <w:adjustRightInd w:val="0"/>
        <w:jc w:val="both"/>
        <w:rPr>
          <w:rFonts w:ascii="Cambria" w:hAnsi="Cambria"/>
          <w:lang w:val="bg-BG"/>
        </w:rPr>
      </w:pPr>
    </w:p>
    <w:p w:rsidR="009D344D" w:rsidRDefault="009D344D" w:rsidP="00AA004C">
      <w:pPr>
        <w:numPr>
          <w:ilvl w:val="0"/>
          <w:numId w:val="27"/>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с изпълнение на всички задължения на Страните;</w:t>
      </w:r>
    </w:p>
    <w:p w:rsidR="009D344D" w:rsidRDefault="009D344D" w:rsidP="00AA004C">
      <w:pPr>
        <w:numPr>
          <w:ilvl w:val="0"/>
          <w:numId w:val="27"/>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9D344D" w:rsidRDefault="009D344D" w:rsidP="00AA004C">
      <w:pPr>
        <w:numPr>
          <w:ilvl w:val="0"/>
          <w:numId w:val="27"/>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9D344D" w:rsidRDefault="009D344D" w:rsidP="00AA004C">
      <w:pPr>
        <w:numPr>
          <w:ilvl w:val="0"/>
          <w:numId w:val="27"/>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D344D" w:rsidRDefault="009D344D" w:rsidP="00AA004C">
      <w:pPr>
        <w:numPr>
          <w:ilvl w:val="0"/>
          <w:numId w:val="27"/>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при условията по чл. 5, ал. 1, т. 3 от ЗИФОДРЮПДРСЛ.</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(22.2) Договорът може да бъде прекратен:</w:t>
      </w:r>
    </w:p>
    <w:p w:rsidR="009D344D" w:rsidRDefault="009D344D" w:rsidP="00AA004C">
      <w:pPr>
        <w:numPr>
          <w:ilvl w:val="0"/>
          <w:numId w:val="28"/>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по взаимно съгласие на Страните, изразено в писмена форма;</w:t>
      </w:r>
    </w:p>
    <w:p w:rsidR="009D344D" w:rsidRDefault="009D344D" w:rsidP="00AA004C">
      <w:pPr>
        <w:numPr>
          <w:ilvl w:val="0"/>
          <w:numId w:val="28"/>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9D344D" w:rsidRDefault="009D344D" w:rsidP="00AA004C">
      <w:pPr>
        <w:numPr>
          <w:ilvl w:val="0"/>
          <w:numId w:val="28"/>
        </w:numPr>
        <w:autoSpaceDE w:val="0"/>
        <w:autoSpaceDN w:val="0"/>
        <w:adjustRightInd w:val="0"/>
        <w:spacing w:after="200" w:line="276" w:lineRule="auto"/>
        <w:ind w:left="0" w:firstLine="720"/>
        <w:contextualSpacing/>
        <w:jc w:val="both"/>
        <w:rPr>
          <w:rFonts w:ascii="Cambria" w:hAnsi="Cambria"/>
          <w:lang w:val="bg-BG" w:eastAsia="x-none"/>
        </w:rPr>
      </w:pPr>
      <w:r>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(22.3) Възложителят прекратява Договора в случаите по чл.118, ал.1 от ЗОП</w:t>
      </w:r>
      <w:r>
        <w:rPr>
          <w:rFonts w:ascii="Cambria" w:eastAsia="Calibri" w:hAnsi="Cambria"/>
          <w:vertAlign w:val="superscript"/>
          <w:lang w:val="en-US"/>
        </w:rPr>
        <w:footnoteReference w:id="4"/>
      </w:r>
      <w:r>
        <w:rPr>
          <w:rFonts w:ascii="Cambria" w:hAnsi="Cambria"/>
          <w:lang w:val="bg-BG"/>
        </w:rPr>
        <w:t>,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(22.5)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(22.6)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(22.7) За целите на този Договор, Страните ще считат за виновно неизпълнение на съществено задължение на Изпълнителя всеки от следните случаи: </w:t>
      </w:r>
    </w:p>
    <w:p w:rsidR="009D344D" w:rsidRDefault="009D344D" w:rsidP="009D344D">
      <w:pPr>
        <w:autoSpaceDE w:val="0"/>
        <w:autoSpaceDN w:val="0"/>
        <w:adjustRightInd w:val="0"/>
        <w:jc w:val="both"/>
        <w:rPr>
          <w:rFonts w:ascii="Cambria" w:hAnsi="Cambria"/>
          <w:lang w:val="bg-BG"/>
        </w:rPr>
      </w:pPr>
    </w:p>
    <w:p w:rsidR="009D344D" w:rsidRDefault="009D344D" w:rsidP="00AA004C">
      <w:pPr>
        <w:numPr>
          <w:ilvl w:val="0"/>
          <w:numId w:val="29"/>
        </w:numPr>
        <w:autoSpaceDE w:val="0"/>
        <w:autoSpaceDN w:val="0"/>
        <w:adjustRightInd w:val="0"/>
        <w:spacing w:after="200" w:line="276" w:lineRule="auto"/>
        <w:contextualSpacing/>
        <w:jc w:val="both"/>
        <w:rPr>
          <w:rFonts w:ascii="Cambria" w:hAnsi="Cambria"/>
          <w:lang w:val="bg-BG" w:eastAsia="x-none"/>
        </w:rPr>
      </w:pPr>
      <w:r>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9D344D" w:rsidRDefault="009D344D" w:rsidP="00AA004C">
      <w:pPr>
        <w:numPr>
          <w:ilvl w:val="0"/>
          <w:numId w:val="29"/>
        </w:numPr>
        <w:autoSpaceDE w:val="0"/>
        <w:autoSpaceDN w:val="0"/>
        <w:adjustRightInd w:val="0"/>
        <w:spacing w:after="200" w:line="276" w:lineRule="auto"/>
        <w:contextualSpacing/>
        <w:jc w:val="both"/>
        <w:rPr>
          <w:rFonts w:ascii="Cambria" w:hAnsi="Cambria"/>
          <w:lang w:val="bg-BG" w:eastAsia="x-none"/>
        </w:rPr>
      </w:pPr>
      <w:r>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w:t>
      </w:r>
      <w:r>
        <w:rPr>
          <w:rFonts w:ascii="Cambria" w:hAnsi="Cambria"/>
          <w:lang w:val="bg-BG" w:eastAsia="x-none"/>
        </w:rPr>
        <w:lastRenderedPageBreak/>
        <w:t xml:space="preserve">пълно неизпълнение на задълженията на Изпълнителя за гаранционно сервизно обслужване на оборудването; </w:t>
      </w:r>
    </w:p>
    <w:p w:rsidR="009D344D" w:rsidRDefault="009D344D" w:rsidP="00AA004C">
      <w:pPr>
        <w:numPr>
          <w:ilvl w:val="0"/>
          <w:numId w:val="29"/>
        </w:numPr>
        <w:autoSpaceDE w:val="0"/>
        <w:autoSpaceDN w:val="0"/>
        <w:adjustRightInd w:val="0"/>
        <w:spacing w:after="200" w:line="276" w:lineRule="auto"/>
        <w:contextualSpacing/>
        <w:jc w:val="both"/>
        <w:rPr>
          <w:rFonts w:ascii="Cambria" w:hAnsi="Cambria"/>
          <w:lang w:val="bg-BG" w:eastAsia="x-none"/>
        </w:rPr>
      </w:pPr>
      <w:r>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23.</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(23.1) Настоящият Договор може да бъде изменян или допълван от Страните при условията на чл. 168 във вр. с чл. 116, ал. 1, т. 1, 4 или 5 от ЗОП.</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НЕПРЕОДОЛИМА СИЛА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24.</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(24.3) Докато трае непреодолимата сила, изпълнението на задълженията и на свързаните с тях насрещни задължения по Договора се спира.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КОНФИДЕНЦИАЛНОСТ</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25.</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 xml:space="preserve">(25.1) Страните се съгласяват да третират като конфиденциална следната информация, получена при и по повод изпълнението на Договора: </w:t>
      </w:r>
    </w:p>
    <w:p w:rsidR="009D344D" w:rsidRDefault="009D344D" w:rsidP="009D344D">
      <w:pPr>
        <w:autoSpaceDE w:val="0"/>
        <w:autoSpaceDN w:val="0"/>
        <w:adjustRightInd w:val="0"/>
        <w:jc w:val="both"/>
        <w:rPr>
          <w:rFonts w:ascii="Cambria" w:hAnsi="Cambria"/>
          <w:lang w:val="bg-BG"/>
        </w:rPr>
      </w:pPr>
      <w:r>
        <w:rPr>
          <w:rFonts w:ascii="Cambria" w:hAnsi="Cambria"/>
          <w:lang w:val="bg-BG"/>
        </w:rPr>
        <w:t>...........................................</w:t>
      </w:r>
    </w:p>
    <w:p w:rsidR="009D344D" w:rsidRDefault="009D344D" w:rsidP="009D344D">
      <w:pPr>
        <w:autoSpaceDE w:val="0"/>
        <w:autoSpaceDN w:val="0"/>
        <w:adjustRightInd w:val="0"/>
        <w:jc w:val="both"/>
        <w:rPr>
          <w:rFonts w:ascii="Cambria" w:hAnsi="Cambria"/>
          <w:lang w:val="bg-BG"/>
        </w:rPr>
      </w:pPr>
      <w:r>
        <w:rPr>
          <w:rFonts w:ascii="Cambria" w:hAnsi="Cambria"/>
          <w:lang w:val="bg-BG"/>
        </w:rPr>
        <w:t>(25.2)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center"/>
        <w:rPr>
          <w:rFonts w:ascii="Cambria" w:hAnsi="Cambria"/>
          <w:b/>
          <w:lang w:val="bg-BG"/>
        </w:rPr>
      </w:pPr>
      <w:r>
        <w:rPr>
          <w:rFonts w:ascii="Cambria" w:hAnsi="Cambria"/>
          <w:b/>
          <w:lang w:val="bg-BG"/>
        </w:rPr>
        <w:t>ДОПЪЛНИТЕЛНИ РАЗПОРЕДБИ</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26.</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(26.1) Този Договор се сключва на български език.</w:t>
      </w:r>
    </w:p>
    <w:p w:rsidR="009D344D" w:rsidRDefault="009D344D" w:rsidP="009D344D">
      <w:pPr>
        <w:autoSpaceDE w:val="0"/>
        <w:autoSpaceDN w:val="0"/>
        <w:adjustRightInd w:val="0"/>
        <w:jc w:val="both"/>
        <w:rPr>
          <w:rFonts w:ascii="Cambria" w:hAnsi="Cambria"/>
          <w:lang w:val="bg-BG"/>
        </w:rPr>
      </w:pPr>
      <w:r>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Член 27.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28.</w:t>
      </w:r>
      <w:r>
        <w:rPr>
          <w:rFonts w:ascii="Cambria" w:hAnsi="Cambria"/>
          <w:b/>
          <w:lang w:val="bg-BG"/>
        </w:rPr>
        <w:tab/>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ЗА ВЪЗЛОЖИТЕЛЯ:</w:t>
      </w:r>
    </w:p>
    <w:p w:rsidR="009D344D" w:rsidRDefault="009D344D" w:rsidP="009D344D">
      <w:pPr>
        <w:autoSpaceDE w:val="0"/>
        <w:autoSpaceDN w:val="0"/>
        <w:adjustRightInd w:val="0"/>
        <w:jc w:val="both"/>
        <w:rPr>
          <w:rFonts w:ascii="Cambria" w:hAnsi="Cambria"/>
          <w:lang w:val="bg-BG"/>
        </w:rPr>
      </w:pPr>
      <w:r>
        <w:rPr>
          <w:rFonts w:ascii="Cambria" w:hAnsi="Cambria"/>
          <w:lang w:val="bg-BG"/>
        </w:rPr>
        <w:t>……………………………………</w:t>
      </w:r>
    </w:p>
    <w:p w:rsidR="009D344D" w:rsidRDefault="009D344D" w:rsidP="009D344D">
      <w:pPr>
        <w:autoSpaceDE w:val="0"/>
        <w:autoSpaceDN w:val="0"/>
        <w:adjustRightInd w:val="0"/>
        <w:jc w:val="both"/>
        <w:rPr>
          <w:rFonts w:ascii="Cambria" w:hAnsi="Cambria"/>
          <w:lang w:val="bg-BG"/>
        </w:rPr>
      </w:pPr>
      <w:r>
        <w:rPr>
          <w:rFonts w:ascii="Cambria" w:hAnsi="Cambria"/>
          <w:lang w:val="bg-BG"/>
        </w:rPr>
        <w:t>Телефон: …………………………….</w:t>
      </w:r>
    </w:p>
    <w:p w:rsidR="009D344D" w:rsidRDefault="009D344D" w:rsidP="009D344D">
      <w:pPr>
        <w:autoSpaceDE w:val="0"/>
        <w:autoSpaceDN w:val="0"/>
        <w:adjustRightInd w:val="0"/>
        <w:jc w:val="both"/>
        <w:rPr>
          <w:rFonts w:ascii="Cambria" w:hAnsi="Cambria"/>
          <w:lang w:val="bg-BG"/>
        </w:rPr>
      </w:pPr>
      <w:r>
        <w:rPr>
          <w:rFonts w:ascii="Cambria" w:hAnsi="Cambria"/>
          <w:lang w:val="bg-BG"/>
        </w:rPr>
        <w:t>Email: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ЗА ИЗПЪЛНИТЕЛЯ:</w:t>
      </w:r>
    </w:p>
    <w:p w:rsidR="009D344D" w:rsidRDefault="009D344D" w:rsidP="009D344D">
      <w:pPr>
        <w:autoSpaceDE w:val="0"/>
        <w:autoSpaceDN w:val="0"/>
        <w:adjustRightInd w:val="0"/>
        <w:jc w:val="both"/>
        <w:rPr>
          <w:rFonts w:ascii="Cambria" w:hAnsi="Cambria"/>
          <w:lang w:val="bg-BG"/>
        </w:rPr>
      </w:pPr>
      <w:r>
        <w:rPr>
          <w:rFonts w:ascii="Cambria" w:hAnsi="Cambria"/>
          <w:lang w:val="bg-BG"/>
        </w:rPr>
        <w:t>……………………………………</w:t>
      </w:r>
    </w:p>
    <w:p w:rsidR="009D344D" w:rsidRDefault="009D344D" w:rsidP="009D344D">
      <w:pPr>
        <w:autoSpaceDE w:val="0"/>
        <w:autoSpaceDN w:val="0"/>
        <w:adjustRightInd w:val="0"/>
        <w:jc w:val="both"/>
        <w:rPr>
          <w:rFonts w:ascii="Cambria" w:hAnsi="Cambria"/>
          <w:lang w:val="bg-BG"/>
        </w:rPr>
      </w:pPr>
      <w:r>
        <w:rPr>
          <w:rFonts w:ascii="Cambria" w:hAnsi="Cambria"/>
          <w:lang w:val="bg-BG"/>
        </w:rPr>
        <w:t>Телефон: …………………………….</w:t>
      </w:r>
    </w:p>
    <w:p w:rsidR="009D344D" w:rsidRDefault="009D344D" w:rsidP="009D344D">
      <w:pPr>
        <w:autoSpaceDE w:val="0"/>
        <w:autoSpaceDN w:val="0"/>
        <w:adjustRightInd w:val="0"/>
        <w:jc w:val="both"/>
        <w:rPr>
          <w:rFonts w:ascii="Cambria" w:hAnsi="Cambria"/>
          <w:lang w:val="bg-BG"/>
        </w:rPr>
      </w:pPr>
      <w:r>
        <w:rPr>
          <w:rFonts w:ascii="Cambria" w:hAnsi="Cambria"/>
          <w:lang w:val="bg-BG"/>
        </w:rPr>
        <w:t>Email: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lastRenderedPageBreak/>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(28.5)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29.</w:t>
      </w:r>
      <w:r>
        <w:rPr>
          <w:rFonts w:ascii="Cambria" w:hAnsi="Cambria"/>
          <w:b/>
          <w:lang w:val="bg-BG"/>
        </w:rPr>
        <w:tab/>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30.</w:t>
      </w:r>
      <w:r>
        <w:rPr>
          <w:rFonts w:ascii="Cambria" w:hAnsi="Cambria"/>
          <w:b/>
          <w:lang w:val="bg-BG"/>
        </w:rPr>
        <w:tab/>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31.</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b/>
          <w:lang w:val="bg-BG"/>
        </w:rPr>
      </w:pPr>
      <w:r>
        <w:rPr>
          <w:rFonts w:ascii="Cambria" w:hAnsi="Cambria"/>
          <w:b/>
          <w:lang w:val="bg-BG"/>
        </w:rPr>
        <w:t>Член 32.</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b/>
          <w:i/>
          <w:lang w:val="bg-BG"/>
        </w:rPr>
      </w:pPr>
      <w:r>
        <w:rPr>
          <w:rFonts w:ascii="Cambria" w:hAnsi="Cambria"/>
          <w:b/>
          <w:i/>
          <w:lang w:val="bg-BG"/>
        </w:rPr>
        <w:t>При подписването на настоящия Договор се представиха следните документи:</w:t>
      </w:r>
    </w:p>
    <w:p w:rsidR="009D344D" w:rsidRDefault="009D344D" w:rsidP="00AA004C">
      <w:pPr>
        <w:numPr>
          <w:ilvl w:val="0"/>
          <w:numId w:val="30"/>
        </w:numPr>
        <w:autoSpaceDE w:val="0"/>
        <w:autoSpaceDN w:val="0"/>
        <w:adjustRightInd w:val="0"/>
        <w:spacing w:after="200" w:line="276" w:lineRule="auto"/>
        <w:ind w:left="0" w:firstLine="720"/>
        <w:jc w:val="both"/>
        <w:rPr>
          <w:rFonts w:ascii="Cambria" w:hAnsi="Cambria"/>
          <w:lang w:val="bg-BG"/>
        </w:rPr>
      </w:pPr>
      <w:r>
        <w:rPr>
          <w:rFonts w:ascii="Cambria" w:hAnsi="Cambria"/>
          <w:lang w:val="bg-BG"/>
        </w:rPr>
        <w:t>………………………………….;</w:t>
      </w:r>
    </w:p>
    <w:p w:rsidR="009D344D" w:rsidRDefault="009D344D" w:rsidP="00AA004C">
      <w:pPr>
        <w:numPr>
          <w:ilvl w:val="0"/>
          <w:numId w:val="30"/>
        </w:numPr>
        <w:autoSpaceDE w:val="0"/>
        <w:autoSpaceDN w:val="0"/>
        <w:adjustRightInd w:val="0"/>
        <w:spacing w:after="200" w:line="276" w:lineRule="auto"/>
        <w:ind w:left="0" w:firstLine="720"/>
        <w:jc w:val="both"/>
        <w:rPr>
          <w:rFonts w:ascii="Cambria" w:hAnsi="Cambria"/>
          <w:lang w:val="bg-BG"/>
        </w:rPr>
      </w:pPr>
      <w:r>
        <w:rPr>
          <w:rFonts w:ascii="Cambria" w:hAnsi="Cambria"/>
          <w:lang w:val="bg-BG"/>
        </w:rPr>
        <w:t>…………………………………;</w:t>
      </w:r>
    </w:p>
    <w:p w:rsidR="009D344D" w:rsidRDefault="009D344D" w:rsidP="00AA004C">
      <w:pPr>
        <w:numPr>
          <w:ilvl w:val="0"/>
          <w:numId w:val="30"/>
        </w:numPr>
        <w:autoSpaceDE w:val="0"/>
        <w:autoSpaceDN w:val="0"/>
        <w:adjustRightInd w:val="0"/>
        <w:spacing w:after="200" w:line="276" w:lineRule="auto"/>
        <w:ind w:left="0" w:firstLine="720"/>
        <w:jc w:val="both"/>
        <w:rPr>
          <w:rFonts w:ascii="Cambria" w:hAnsi="Cambria"/>
          <w:lang w:val="bg-BG"/>
        </w:rPr>
      </w:pPr>
      <w:r>
        <w:rPr>
          <w:rFonts w:ascii="Cambria" w:hAnsi="Cambria"/>
          <w:lang w:val="bg-BG"/>
        </w:rPr>
        <w:lastRenderedPageBreak/>
        <w:t>………………….;</w:t>
      </w:r>
      <w:r>
        <w:rPr>
          <w:rFonts w:ascii="Cambria" w:hAnsi="Cambria"/>
          <w:vertAlign w:val="superscript"/>
          <w:lang w:val="bg-BG"/>
        </w:rPr>
        <w:footnoteReference w:id="5"/>
      </w:r>
    </w:p>
    <w:p w:rsidR="009D344D" w:rsidRDefault="009D344D" w:rsidP="009D344D">
      <w:pPr>
        <w:autoSpaceDE w:val="0"/>
        <w:autoSpaceDN w:val="0"/>
        <w:adjustRightInd w:val="0"/>
        <w:jc w:val="both"/>
        <w:rPr>
          <w:rFonts w:ascii="Cambria" w:hAnsi="Cambria"/>
          <w:b/>
          <w:i/>
          <w:lang w:val="bg-BG"/>
        </w:rPr>
      </w:pPr>
      <w:r>
        <w:rPr>
          <w:rFonts w:ascii="Cambria" w:hAnsi="Cambria"/>
          <w:b/>
          <w:i/>
          <w:lang w:val="bg-BG"/>
        </w:rPr>
        <w:t>Неразделна част от настоящия Договор са следните приложения:</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1 – Техническа спецификация на Възложителя;</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2 – Техническо предложение на Изпълнителя;</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3 – Ценово предложение на Изпълнителя;</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4 – Протокол от проведени преговори;</w:t>
      </w:r>
    </w:p>
    <w:p w:rsidR="009D344D" w:rsidRDefault="009D344D" w:rsidP="009D344D">
      <w:pPr>
        <w:autoSpaceDE w:val="0"/>
        <w:autoSpaceDN w:val="0"/>
        <w:adjustRightInd w:val="0"/>
        <w:jc w:val="both"/>
        <w:rPr>
          <w:rFonts w:ascii="Cambria" w:eastAsia="Calibri" w:hAnsi="Cambria"/>
          <w:color w:val="000000"/>
          <w:lang w:val="bg-BG"/>
        </w:rPr>
      </w:pPr>
      <w:r>
        <w:rPr>
          <w:rFonts w:ascii="Cambria" w:hAnsi="Cambria"/>
          <w:color w:val="000000"/>
          <w:lang w:val="bg-BG"/>
        </w:rPr>
        <w:t xml:space="preserve">Приложение № 5 – </w:t>
      </w:r>
      <w:r>
        <w:rPr>
          <w:rFonts w:ascii="Cambria" w:hAnsi="Cambria"/>
          <w:lang w:val="bg-BG"/>
        </w:rPr>
        <w:t>Декларация за по чл. 10, ал. 2, т. 8 от НОИГИС за</w:t>
      </w:r>
      <w:r>
        <w:rPr>
          <w:rFonts w:ascii="Cambria" w:eastAsia="Calibri" w:hAnsi="Cambria"/>
          <w:color w:val="000000"/>
          <w:lang w:val="bg-BG"/>
        </w:rPr>
        <w:t xml:space="preserve"> </w:t>
      </w:r>
      <w:r>
        <w:rPr>
          <w:rFonts w:ascii="Cambria" w:hAnsi="Cambria"/>
          <w:lang w:val="bg-BG"/>
        </w:rPr>
        <w:t>неразгласяване</w:t>
      </w:r>
      <w:r>
        <w:rPr>
          <w:rFonts w:ascii="Cambria" w:eastAsia="Calibri" w:hAnsi="Cambria"/>
          <w:color w:val="000000"/>
          <w:lang w:val="bg-BG"/>
        </w:rPr>
        <w:t xml:space="preserve"> </w:t>
      </w:r>
      <w:r>
        <w:rPr>
          <w:rFonts w:ascii="Cambria" w:hAnsi="Cambria"/>
          <w:lang w:val="bg-BG"/>
        </w:rPr>
        <w:t>на</w:t>
      </w:r>
      <w:r>
        <w:rPr>
          <w:rFonts w:ascii="Cambria" w:eastAsia="Calibri" w:hAnsi="Cambria"/>
          <w:color w:val="000000"/>
          <w:lang w:val="bg-BG"/>
        </w:rPr>
        <w:t xml:space="preserve"> </w:t>
      </w:r>
      <w:r>
        <w:rPr>
          <w:rFonts w:ascii="Cambria" w:hAnsi="Cambria"/>
          <w:lang w:val="bg-BG"/>
        </w:rPr>
        <w:t>класифицираната</w:t>
      </w:r>
      <w:r>
        <w:rPr>
          <w:rFonts w:ascii="Cambria" w:eastAsia="Calibri" w:hAnsi="Cambria"/>
          <w:color w:val="000000"/>
          <w:lang w:val="bg-BG"/>
        </w:rPr>
        <w:t xml:space="preserve"> </w:t>
      </w:r>
      <w:r>
        <w:rPr>
          <w:rFonts w:ascii="Cambria" w:hAnsi="Cambria"/>
          <w:lang w:val="bg-BG"/>
        </w:rPr>
        <w:t>информация</w:t>
      </w:r>
      <w:r>
        <w:rPr>
          <w:rFonts w:ascii="Cambria" w:eastAsia="Calibri" w:hAnsi="Cambria"/>
          <w:color w:val="000000"/>
          <w:lang w:val="bg-BG"/>
        </w:rPr>
        <w:t xml:space="preserve">, </w:t>
      </w:r>
      <w:r>
        <w:rPr>
          <w:rFonts w:ascii="Cambria" w:hAnsi="Cambria"/>
          <w:lang w:val="bg-BG"/>
        </w:rPr>
        <w:t>свързана</w:t>
      </w:r>
      <w:r>
        <w:rPr>
          <w:rFonts w:ascii="Cambria" w:eastAsia="Calibri" w:hAnsi="Cambria"/>
          <w:color w:val="000000"/>
          <w:lang w:val="bg-BG"/>
        </w:rPr>
        <w:t xml:space="preserve"> с </w:t>
      </w:r>
      <w:r>
        <w:rPr>
          <w:rFonts w:ascii="Cambria" w:hAnsi="Cambria"/>
          <w:lang w:val="bg-BG"/>
        </w:rPr>
        <w:t>изпълнението</w:t>
      </w:r>
      <w:r>
        <w:rPr>
          <w:rFonts w:ascii="Cambria" w:eastAsia="Calibri" w:hAnsi="Cambria"/>
          <w:color w:val="000000"/>
          <w:lang w:val="bg-BG"/>
        </w:rPr>
        <w:t xml:space="preserve"> </w:t>
      </w:r>
      <w:r>
        <w:rPr>
          <w:rFonts w:ascii="Cambria" w:hAnsi="Cambria"/>
          <w:lang w:val="bg-BG"/>
        </w:rPr>
        <w:t>на</w:t>
      </w:r>
      <w:r>
        <w:rPr>
          <w:rFonts w:ascii="Cambria" w:eastAsia="Calibri" w:hAnsi="Cambria"/>
          <w:color w:val="000000"/>
          <w:lang w:val="bg-BG"/>
        </w:rPr>
        <w:t xml:space="preserve"> </w:t>
      </w:r>
      <w:r>
        <w:rPr>
          <w:rFonts w:ascii="Cambria" w:hAnsi="Cambria"/>
          <w:lang w:val="bg-BG"/>
        </w:rPr>
        <w:t>договора</w:t>
      </w:r>
      <w:r>
        <w:rPr>
          <w:rFonts w:ascii="Cambria" w:eastAsia="Calibri" w:hAnsi="Cambria"/>
          <w:color w:val="000000"/>
          <w:lang w:val="bg-BG"/>
        </w:rPr>
        <w:t>;</w:t>
      </w:r>
    </w:p>
    <w:p w:rsidR="009D344D" w:rsidRDefault="009D344D" w:rsidP="009D344D">
      <w:pPr>
        <w:autoSpaceDE w:val="0"/>
        <w:autoSpaceDN w:val="0"/>
        <w:adjustRightInd w:val="0"/>
        <w:jc w:val="both"/>
        <w:rPr>
          <w:rFonts w:ascii="Cambria" w:hAnsi="Cambria"/>
          <w:lang w:val="bg-BG"/>
        </w:rPr>
      </w:pPr>
      <w:r>
        <w:rPr>
          <w:rFonts w:ascii="Cambria" w:hAnsi="Cambria"/>
          <w:lang w:val="bg-BG"/>
        </w:rPr>
        <w:t xml:space="preserve">Приложение № 6 – </w:t>
      </w:r>
      <w:r>
        <w:rPr>
          <w:rFonts w:ascii="Cambria" w:hAnsi="Cambria"/>
          <w:color w:val="000000"/>
          <w:lang w:val="bg-BG"/>
        </w:rPr>
        <w:t xml:space="preserve">Списък на лицата, непосредствено ангажирани с дейностите по изпълнение на </w:t>
      </w:r>
      <w:r>
        <w:rPr>
          <w:rFonts w:ascii="Cambria" w:eastAsia="Calibri" w:hAnsi="Cambria"/>
          <w:color w:val="000000"/>
          <w:lang w:val="bg-BG"/>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7 – Протокол за извършена дейност по гаранционно сервизно обслужване (образец); ………………………………………………………………………………………………………….. …………………………………………………………………………………………………………………………………………………………………………………………………………………………………………………… (Общи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сервизно обслужване на оборудването);</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8 – Схема за класификация на етапите при сключване и изпълнение на договора.</w:t>
      </w:r>
    </w:p>
    <w:p w:rsidR="009D344D" w:rsidRDefault="009D344D" w:rsidP="009D344D">
      <w:pPr>
        <w:autoSpaceDE w:val="0"/>
        <w:autoSpaceDN w:val="0"/>
        <w:adjustRightInd w:val="0"/>
        <w:jc w:val="both"/>
        <w:rPr>
          <w:rFonts w:ascii="Cambria" w:hAnsi="Cambria"/>
          <w:lang w:val="bg-BG"/>
        </w:rPr>
      </w:pPr>
      <w:r>
        <w:rPr>
          <w:rFonts w:ascii="Cambria" w:hAnsi="Cambria"/>
          <w:lang w:val="bg-BG"/>
        </w:rPr>
        <w:t>Приложение № 9 – ………………………………………………………………………………………………………….. …………………………………………………………………………………………………………………………………………………………………………………………………………………………………………………… (Общи условия или друг документ, в който са регламентирани установените от Изпълнителя правила за извършване на дейностите по обезпечаване на гаранционното сервизно обслужване на оборудването);</w:t>
      </w:r>
    </w:p>
    <w:p w:rsidR="009D344D" w:rsidRDefault="009D344D" w:rsidP="009D344D">
      <w:pPr>
        <w:autoSpaceDE w:val="0"/>
        <w:autoSpaceDN w:val="0"/>
        <w:adjustRightInd w:val="0"/>
        <w:jc w:val="both"/>
        <w:rPr>
          <w:rFonts w:ascii="Cambria" w:hAnsi="Cambria"/>
          <w:highlight w:val="yellow"/>
          <w:lang w:val="bg-BG"/>
        </w:rPr>
      </w:pPr>
    </w:p>
    <w:p w:rsidR="009D344D" w:rsidRDefault="009D344D" w:rsidP="009D344D">
      <w:pPr>
        <w:autoSpaceDE w:val="0"/>
        <w:autoSpaceDN w:val="0"/>
        <w:adjustRightInd w:val="0"/>
        <w:jc w:val="both"/>
        <w:rPr>
          <w:rFonts w:ascii="Cambria" w:hAnsi="Cambria"/>
          <w:lang w:val="bg-BG"/>
        </w:rPr>
      </w:pPr>
      <w:r>
        <w:rPr>
          <w:rFonts w:ascii="Cambria" w:hAnsi="Cambria"/>
          <w:lang w:val="bg-BG"/>
        </w:rPr>
        <w:t>Настоящият Договор се подписа в 2 (два) еднообразни екземпляра – по един за всяка от Страните.</w:t>
      </w:r>
    </w:p>
    <w:p w:rsidR="009D344D" w:rsidRDefault="009D344D" w:rsidP="009D344D">
      <w:pPr>
        <w:autoSpaceDE w:val="0"/>
        <w:autoSpaceDN w:val="0"/>
        <w:adjustRightInd w:val="0"/>
        <w:jc w:val="both"/>
        <w:rPr>
          <w:rFonts w:ascii="Cambria" w:hAnsi="Cambria"/>
          <w:lang w:val="bg-BG"/>
        </w:rPr>
      </w:pPr>
    </w:p>
    <w:p w:rsidR="009D344D" w:rsidRDefault="009D344D" w:rsidP="009D344D">
      <w:pPr>
        <w:autoSpaceDE w:val="0"/>
        <w:autoSpaceDN w:val="0"/>
        <w:adjustRightInd w:val="0"/>
        <w:jc w:val="both"/>
        <w:rPr>
          <w:rFonts w:ascii="Cambria" w:hAnsi="Cambria"/>
          <w:lang w:val="bg-BG"/>
        </w:rPr>
      </w:pPr>
    </w:p>
    <w:tbl>
      <w:tblPr>
        <w:tblW w:w="9902" w:type="dxa"/>
        <w:tblLook w:val="04A0" w:firstRow="1" w:lastRow="0" w:firstColumn="1" w:lastColumn="0" w:noHBand="0" w:noVBand="1"/>
      </w:tblPr>
      <w:tblGrid>
        <w:gridCol w:w="5083"/>
        <w:gridCol w:w="4819"/>
      </w:tblGrid>
      <w:tr w:rsidR="009D344D" w:rsidTr="009D344D">
        <w:tc>
          <w:tcPr>
            <w:tcW w:w="5083" w:type="dxa"/>
          </w:tcPr>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УПЪЛНОМОЩЕН ВЪЗЛОЖИТЕЛ,</w:t>
            </w:r>
          </w:p>
          <w:p w:rsidR="009D344D" w:rsidRDefault="009D344D">
            <w:pPr>
              <w:autoSpaceDE w:val="0"/>
              <w:autoSpaceDN w:val="0"/>
              <w:adjustRightInd w:val="0"/>
              <w:spacing w:line="276" w:lineRule="auto"/>
              <w:jc w:val="both"/>
              <w:rPr>
                <w:rFonts w:ascii="Cambria" w:hAnsi="Cambria"/>
                <w:b/>
                <w:i/>
                <w:sz w:val="22"/>
                <w:szCs w:val="22"/>
                <w:lang w:val="bg-BG"/>
              </w:rPr>
            </w:pPr>
            <w:r>
              <w:rPr>
                <w:rFonts w:ascii="Cambria" w:hAnsi="Cambria"/>
                <w:b/>
                <w:i/>
                <w:sz w:val="22"/>
                <w:szCs w:val="22"/>
                <w:lang w:val="bg-BG"/>
              </w:rPr>
              <w:t>съгласно заповед № 95-00-390/21.09.2017 год. На министъра на външните работи</w:t>
            </w: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_______________________</w:t>
            </w:r>
            <w:r>
              <w:rPr>
                <w:rFonts w:ascii="Cambria" w:hAnsi="Cambria"/>
                <w:b/>
                <w:sz w:val="22"/>
                <w:szCs w:val="22"/>
                <w:lang w:val="en-US"/>
              </w:rPr>
              <w:t>______________________</w:t>
            </w:r>
            <w:r>
              <w:rPr>
                <w:rFonts w:ascii="Cambria" w:hAnsi="Cambria"/>
                <w:b/>
                <w:sz w:val="22"/>
                <w:szCs w:val="22"/>
                <w:lang w:val="bg-BG"/>
              </w:rPr>
              <w:t>_____</w:t>
            </w:r>
          </w:p>
        </w:tc>
        <w:tc>
          <w:tcPr>
            <w:tcW w:w="4819" w:type="dxa"/>
          </w:tcPr>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ЗА ИЗПЪЛНИТЕЛЯ,</w:t>
            </w:r>
          </w:p>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w:t>
            </w:r>
          </w:p>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w:t>
            </w: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p>
          <w:p w:rsidR="009D344D" w:rsidRDefault="009D344D">
            <w:pPr>
              <w:autoSpaceDE w:val="0"/>
              <w:autoSpaceDN w:val="0"/>
              <w:adjustRightInd w:val="0"/>
              <w:spacing w:line="276" w:lineRule="auto"/>
              <w:jc w:val="both"/>
              <w:rPr>
                <w:rFonts w:ascii="Cambria" w:hAnsi="Cambria"/>
                <w:b/>
                <w:sz w:val="22"/>
                <w:szCs w:val="22"/>
                <w:lang w:val="bg-BG"/>
              </w:rPr>
            </w:pPr>
            <w:r>
              <w:rPr>
                <w:rFonts w:ascii="Cambria" w:hAnsi="Cambria"/>
                <w:b/>
                <w:sz w:val="22"/>
                <w:szCs w:val="22"/>
                <w:lang w:val="bg-BG"/>
              </w:rPr>
              <w:t>___________</w:t>
            </w:r>
            <w:r>
              <w:rPr>
                <w:rFonts w:ascii="Cambria" w:hAnsi="Cambria"/>
                <w:b/>
                <w:sz w:val="22"/>
                <w:szCs w:val="22"/>
                <w:lang w:val="en-US"/>
              </w:rPr>
              <w:t>_________________</w:t>
            </w:r>
            <w:r>
              <w:rPr>
                <w:rFonts w:ascii="Cambria" w:hAnsi="Cambria"/>
                <w:b/>
                <w:sz w:val="22"/>
                <w:szCs w:val="22"/>
                <w:lang w:val="bg-BG"/>
              </w:rPr>
              <w:t>_________________</w:t>
            </w:r>
          </w:p>
        </w:tc>
      </w:tr>
      <w:tr w:rsidR="009D344D" w:rsidTr="009D344D">
        <w:tc>
          <w:tcPr>
            <w:tcW w:w="5083" w:type="dxa"/>
          </w:tcPr>
          <w:p w:rsidR="009D344D" w:rsidRDefault="009D344D">
            <w:pPr>
              <w:autoSpaceDE w:val="0"/>
              <w:autoSpaceDN w:val="0"/>
              <w:adjustRightInd w:val="0"/>
              <w:spacing w:line="276" w:lineRule="auto"/>
              <w:jc w:val="both"/>
              <w:rPr>
                <w:rFonts w:ascii="Cambria" w:hAnsi="Cambria"/>
                <w:b/>
                <w:sz w:val="22"/>
                <w:szCs w:val="22"/>
                <w:lang w:val="bg-BG"/>
              </w:rPr>
            </w:pPr>
          </w:p>
        </w:tc>
        <w:tc>
          <w:tcPr>
            <w:tcW w:w="4819" w:type="dxa"/>
          </w:tcPr>
          <w:p w:rsidR="009D344D" w:rsidRDefault="009D344D">
            <w:pPr>
              <w:autoSpaceDE w:val="0"/>
              <w:autoSpaceDN w:val="0"/>
              <w:adjustRightInd w:val="0"/>
              <w:spacing w:line="276" w:lineRule="auto"/>
              <w:jc w:val="both"/>
              <w:rPr>
                <w:rFonts w:ascii="Cambria" w:hAnsi="Cambria"/>
                <w:b/>
                <w:sz w:val="22"/>
                <w:szCs w:val="22"/>
                <w:lang w:val="bg-BG"/>
              </w:rPr>
            </w:pPr>
          </w:p>
        </w:tc>
      </w:tr>
    </w:tbl>
    <w:p w:rsidR="009D344D" w:rsidRDefault="009D344D" w:rsidP="009D344D">
      <w:pPr>
        <w:autoSpaceDE w:val="0"/>
        <w:autoSpaceDN w:val="0"/>
        <w:adjustRightInd w:val="0"/>
        <w:jc w:val="both"/>
        <w:rPr>
          <w:rFonts w:ascii="Cambria" w:hAnsi="Cambria"/>
          <w:b/>
          <w:lang w:val="bg-BG"/>
        </w:rPr>
      </w:pPr>
      <w:r>
        <w:rPr>
          <w:rFonts w:ascii="Cambria" w:hAnsi="Cambria"/>
          <w:b/>
          <w:lang w:val="bg-BG"/>
        </w:rPr>
        <w:t xml:space="preserve">МАЯ АНДОНОВА – ГЕНОВА – </w:t>
      </w:r>
      <w:r>
        <w:rPr>
          <w:rFonts w:ascii="Cambria" w:hAnsi="Cambria"/>
          <w:b/>
          <w:lang w:val="bg-BG"/>
        </w:rPr>
        <w:tab/>
      </w:r>
      <w:r>
        <w:rPr>
          <w:rFonts w:ascii="Cambria" w:hAnsi="Cambria"/>
          <w:b/>
          <w:lang w:val="bg-BG"/>
        </w:rPr>
        <w:tab/>
      </w:r>
      <w:r>
        <w:rPr>
          <w:rFonts w:ascii="Cambria" w:hAnsi="Cambria"/>
          <w:b/>
          <w:lang w:val="bg-BG"/>
        </w:rPr>
        <w:tab/>
        <w:t>…………………………………</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ДИРЕКТОР НА ДИРЕКЦИЯ УС и МТО</w:t>
      </w:r>
    </w:p>
    <w:p w:rsidR="009D344D" w:rsidRDefault="009D344D" w:rsidP="009D344D">
      <w:pPr>
        <w:autoSpaceDE w:val="0"/>
        <w:autoSpaceDN w:val="0"/>
        <w:adjustRightInd w:val="0"/>
        <w:jc w:val="both"/>
        <w:rPr>
          <w:rFonts w:ascii="Cambria" w:hAnsi="Cambria"/>
          <w:b/>
          <w:lang w:val="bg-BG"/>
        </w:rPr>
      </w:pPr>
    </w:p>
    <w:p w:rsidR="009D344D" w:rsidRDefault="009D344D" w:rsidP="009D344D">
      <w:pPr>
        <w:autoSpaceDE w:val="0"/>
        <w:autoSpaceDN w:val="0"/>
        <w:adjustRightInd w:val="0"/>
        <w:jc w:val="both"/>
        <w:rPr>
          <w:rFonts w:ascii="Cambria" w:hAnsi="Cambria"/>
          <w:b/>
          <w:lang w:val="bg-BG"/>
        </w:rPr>
      </w:pPr>
    </w:p>
    <w:p w:rsidR="009D344D" w:rsidRDefault="009D344D" w:rsidP="009D344D">
      <w:pPr>
        <w:autoSpaceDE w:val="0"/>
        <w:autoSpaceDN w:val="0"/>
        <w:adjustRightInd w:val="0"/>
        <w:jc w:val="both"/>
        <w:rPr>
          <w:rFonts w:ascii="Cambria" w:hAnsi="Cambria"/>
          <w:b/>
          <w:lang w:val="bg-BG"/>
        </w:rPr>
      </w:pPr>
    </w:p>
    <w:p w:rsidR="009D344D" w:rsidRDefault="009D344D" w:rsidP="009D344D">
      <w:pPr>
        <w:autoSpaceDE w:val="0"/>
        <w:autoSpaceDN w:val="0"/>
        <w:adjustRightInd w:val="0"/>
        <w:jc w:val="both"/>
        <w:rPr>
          <w:rFonts w:ascii="Cambria" w:hAnsi="Cambria"/>
          <w:b/>
          <w:lang w:val="en-US"/>
        </w:rPr>
      </w:pPr>
      <w:r>
        <w:rPr>
          <w:rFonts w:ascii="Cambria" w:hAnsi="Cambria"/>
          <w:b/>
          <w:lang w:val="en-US"/>
        </w:rPr>
        <w:t>_____________________________________________</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ИСКРА ГРИГОРОВА – ЗОРОВСКА</w:t>
      </w:r>
    </w:p>
    <w:p w:rsidR="009D344D" w:rsidRDefault="009D344D" w:rsidP="009D344D">
      <w:pPr>
        <w:autoSpaceDE w:val="0"/>
        <w:autoSpaceDN w:val="0"/>
        <w:adjustRightInd w:val="0"/>
        <w:jc w:val="both"/>
        <w:rPr>
          <w:rFonts w:ascii="Cambria" w:hAnsi="Cambria"/>
          <w:b/>
          <w:lang w:val="bg-BG"/>
        </w:rPr>
      </w:pPr>
      <w:r>
        <w:rPr>
          <w:rFonts w:ascii="Cambria" w:hAnsi="Cambria"/>
          <w:b/>
          <w:lang w:val="bg-BG"/>
        </w:rPr>
        <w:t>ГЛАВЕН СЧЕТОВОДИТЕЛ</w:t>
      </w:r>
      <w:r>
        <w:rPr>
          <w:rFonts w:ascii="Cambria" w:hAnsi="Cambria"/>
          <w:b/>
          <w:lang w:val="bg-BG"/>
        </w:rPr>
        <w:tab/>
      </w:r>
      <w:r>
        <w:rPr>
          <w:rFonts w:ascii="Cambria" w:hAnsi="Cambria"/>
          <w:b/>
          <w:lang w:val="bg-BG"/>
        </w:rPr>
        <w:tab/>
      </w:r>
    </w:p>
    <w:p w:rsidR="009D344D" w:rsidRDefault="009D344D" w:rsidP="009D344D">
      <w:pPr>
        <w:autoSpaceDE w:val="0"/>
        <w:autoSpaceDN w:val="0"/>
        <w:adjustRightInd w:val="0"/>
        <w:jc w:val="both"/>
        <w:rPr>
          <w:rFonts w:ascii="Cambria" w:hAnsi="Cambria"/>
          <w:b/>
          <w:lang w:val="bg-BG"/>
        </w:rPr>
      </w:pPr>
    </w:p>
    <w:p w:rsidR="009D344D" w:rsidRDefault="009D344D" w:rsidP="009D344D">
      <w:pPr>
        <w:autoSpaceDE w:val="0"/>
        <w:autoSpaceDN w:val="0"/>
        <w:adjustRightInd w:val="0"/>
        <w:jc w:val="both"/>
        <w:rPr>
          <w:rFonts w:ascii="Cambria" w:hAnsi="Cambria"/>
          <w:b/>
          <w:lang w:val="bg-BG"/>
        </w:rPr>
      </w:pPr>
    </w:p>
    <w:p w:rsidR="009D344D" w:rsidRPr="00264F79" w:rsidRDefault="009D344D" w:rsidP="00264F79">
      <w:pPr>
        <w:rPr>
          <w:rFonts w:asciiTheme="majorHAnsi" w:hAnsiTheme="majorHAnsi"/>
          <w:lang w:val="bg-BG"/>
        </w:rPr>
      </w:pPr>
      <w:bookmarkStart w:id="5" w:name="_GoBack"/>
      <w:bookmarkEnd w:id="5"/>
    </w:p>
    <w:p w:rsidR="00021DD0" w:rsidRDefault="00021DD0" w:rsidP="00021DD0">
      <w:pPr>
        <w:rPr>
          <w:rFonts w:asciiTheme="majorHAnsi" w:hAnsiTheme="majorHAnsi"/>
          <w:b/>
          <w:lang w:val="bg-BG"/>
        </w:rPr>
      </w:pPr>
    </w:p>
    <w:p w:rsidR="00101AC9" w:rsidRPr="00264F79" w:rsidRDefault="00101AC9" w:rsidP="00427AA5">
      <w:pPr>
        <w:rPr>
          <w:rFonts w:asciiTheme="majorHAnsi" w:hAnsiTheme="majorHAnsi"/>
          <w:lang w:val="bg-BG"/>
        </w:rPr>
      </w:pPr>
    </w:p>
    <w:sectPr w:rsidR="00101AC9" w:rsidRPr="00264F79" w:rsidSect="003A4E5D">
      <w:headerReference w:type="default" r:id="rId13"/>
      <w:footerReference w:type="default" r:id="rId14"/>
      <w:pgSz w:w="11907" w:h="16840" w:code="9"/>
      <w:pgMar w:top="1253" w:right="1152" w:bottom="1080"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4C" w:rsidRDefault="00AA004C" w:rsidP="0032418B">
      <w:r>
        <w:separator/>
      </w:r>
    </w:p>
  </w:endnote>
  <w:endnote w:type="continuationSeparator" w:id="0">
    <w:p w:rsidR="00AA004C" w:rsidRDefault="00AA004C"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E9" w:rsidRDefault="005D03E9">
    <w:pPr>
      <w:pStyle w:val="Footer"/>
      <w:jc w:val="right"/>
    </w:pPr>
    <w:r>
      <w:fldChar w:fldCharType="begin"/>
    </w:r>
    <w:r>
      <w:instrText xml:space="preserve"> PAGE   \* MERGEFORMAT </w:instrText>
    </w:r>
    <w:r>
      <w:fldChar w:fldCharType="separate"/>
    </w:r>
    <w:r w:rsidR="009D344D">
      <w:rPr>
        <w:noProof/>
      </w:rPr>
      <w:t>52</w:t>
    </w:r>
    <w:r>
      <w:rPr>
        <w:noProof/>
      </w:rPr>
      <w:fldChar w:fldCharType="end"/>
    </w:r>
  </w:p>
  <w:p w:rsidR="005D03E9" w:rsidRDefault="005D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4C" w:rsidRDefault="00AA004C" w:rsidP="0032418B">
      <w:r>
        <w:separator/>
      </w:r>
    </w:p>
  </w:footnote>
  <w:footnote w:type="continuationSeparator" w:id="0">
    <w:p w:rsidR="00AA004C" w:rsidRDefault="00AA004C" w:rsidP="0032418B">
      <w:r>
        <w:continuationSeparator/>
      </w:r>
    </w:p>
  </w:footnote>
  <w:footnote w:id="1">
    <w:p w:rsidR="009D344D" w:rsidRDefault="009D344D" w:rsidP="009D344D">
      <w:pPr>
        <w:pStyle w:val="FootnoteText"/>
        <w:rPr>
          <w:i/>
          <w:sz w:val="18"/>
          <w:lang w:val="bg-BG"/>
        </w:rPr>
      </w:pPr>
      <w:r>
        <w:rPr>
          <w:rStyle w:val="FootnoteReference"/>
        </w:rPr>
        <w:footnoteRef/>
      </w:r>
      <w:r>
        <w:t xml:space="preserve"> </w:t>
      </w:r>
      <w:r>
        <w:rPr>
          <w:i/>
          <w:sz w:val="18"/>
          <w:lang w:val="bg-BG"/>
        </w:rPr>
        <w:t>Срокът за изпълнение на доставката, включващ всички етапи не трябва сумарно да надхвърля 50 (петдесет) календарни дни</w:t>
      </w:r>
    </w:p>
  </w:footnote>
  <w:footnote w:id="2">
    <w:p w:rsidR="009D344D" w:rsidRDefault="009D344D" w:rsidP="009D344D">
      <w:pPr>
        <w:pStyle w:val="FootnoteText"/>
        <w:rPr>
          <w:lang w:val="bg-BG"/>
        </w:rPr>
      </w:pPr>
      <w:r>
        <w:rPr>
          <w:rStyle w:val="FootnoteReference"/>
        </w:rPr>
        <w:footnoteRef/>
      </w:r>
      <w:r>
        <w:t xml:space="preserve"> </w:t>
      </w:r>
      <w:r>
        <w:rPr>
          <w:i/>
          <w:sz w:val="18"/>
          <w:lang w:val="bg-BG"/>
        </w:rPr>
        <w:t>Гаранционният срок за доставеното и въведено в експлоатация оборудване не трябва да бъде по-кратък от 60 месеца/5 години.</w:t>
      </w:r>
    </w:p>
  </w:footnote>
  <w:footnote w:id="3">
    <w:p w:rsidR="009D344D" w:rsidRDefault="009D344D" w:rsidP="009D344D">
      <w:pPr>
        <w:pStyle w:val="FootnoteText"/>
        <w:jc w:val="both"/>
        <w:rPr>
          <w:b/>
          <w:lang w:val="bg-BG"/>
        </w:rPr>
      </w:pPr>
      <w:r>
        <w:rPr>
          <w:rStyle w:val="FootnoteReference"/>
          <w:b/>
        </w:rPr>
        <w:footnoteRef/>
      </w:r>
      <w:r>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4">
    <w:p w:rsidR="009D344D" w:rsidRDefault="009D344D" w:rsidP="009D344D">
      <w:pPr>
        <w:jc w:val="both"/>
        <w:rPr>
          <w:sz w:val="20"/>
          <w:szCs w:val="20"/>
          <w:lang w:val="bg-BG"/>
        </w:rPr>
      </w:pPr>
      <w:r>
        <w:rPr>
          <w:rStyle w:val="FootnoteReference"/>
          <w:sz w:val="20"/>
        </w:rPr>
        <w:footnoteRef/>
      </w:r>
      <w:r>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9D344D" w:rsidRDefault="009D344D" w:rsidP="009D344D">
      <w:pPr>
        <w:jc w:val="both"/>
        <w:rPr>
          <w:sz w:val="20"/>
          <w:szCs w:val="20"/>
          <w:lang w:val="bg-BG"/>
        </w:rPr>
      </w:pPr>
      <w:r>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9D344D" w:rsidRDefault="009D344D" w:rsidP="009D344D">
      <w:pPr>
        <w:jc w:val="both"/>
        <w:rPr>
          <w:sz w:val="20"/>
          <w:szCs w:val="20"/>
          <w:lang w:val="bg-BG"/>
        </w:rPr>
      </w:pPr>
      <w:r>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9D344D" w:rsidRDefault="009D344D" w:rsidP="009D344D">
      <w:pPr>
        <w:jc w:val="both"/>
        <w:rPr>
          <w:sz w:val="20"/>
          <w:szCs w:val="20"/>
          <w:lang w:val="bg-BG"/>
        </w:rPr>
      </w:pPr>
      <w:r>
        <w:rPr>
          <w:sz w:val="20"/>
          <w:szCs w:val="20"/>
          <w:lang w:val="bg-BG"/>
        </w:rPr>
        <w:t xml:space="preserve">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 </w:t>
      </w:r>
    </w:p>
  </w:footnote>
  <w:footnote w:id="5">
    <w:p w:rsidR="009D344D" w:rsidRDefault="009D344D" w:rsidP="009D344D">
      <w:pPr>
        <w:pStyle w:val="FootnoteText"/>
        <w:rPr>
          <w:i/>
          <w:lang w:val="bg-BG"/>
        </w:rPr>
      </w:pPr>
      <w:r>
        <w:rPr>
          <w:rStyle w:val="FootnoteReference"/>
          <w:i/>
          <w:sz w:val="18"/>
        </w:rPr>
        <w:footnoteRef/>
      </w:r>
      <w:r>
        <w:rPr>
          <w:i/>
          <w:sz w:val="18"/>
        </w:rPr>
        <w:t xml:space="preserve"> </w:t>
      </w:r>
      <w:r>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E9" w:rsidRDefault="005D03E9">
    <w:pPr>
      <w:pStyle w:val="Header"/>
    </w:pPr>
  </w:p>
  <w:tbl>
    <w:tblPr>
      <w:tblW w:w="0" w:type="auto"/>
      <w:tblLook w:val="01E0" w:firstRow="1" w:lastRow="1" w:firstColumn="1" w:lastColumn="1" w:noHBand="0" w:noVBand="0"/>
    </w:tblPr>
    <w:tblGrid>
      <w:gridCol w:w="1368"/>
      <w:gridCol w:w="6660"/>
      <w:gridCol w:w="1596"/>
    </w:tblGrid>
    <w:tr w:rsidR="005D03E9" w:rsidRPr="0036315E" w:rsidTr="005D03E9">
      <w:trPr>
        <w:trHeight w:val="943"/>
      </w:trPr>
      <w:tc>
        <w:tcPr>
          <w:tcW w:w="1368" w:type="dxa"/>
        </w:tcPr>
        <w:p w:rsidR="005D03E9" w:rsidRPr="0036315E" w:rsidRDefault="005D03E9" w:rsidP="005D03E9">
          <w:pPr>
            <w:pStyle w:val="Header"/>
            <w:jc w:val="center"/>
          </w:pPr>
          <w:r>
            <w:rPr>
              <w:noProof/>
              <w:lang w:val="en-US"/>
            </w:rPr>
            <w:drawing>
              <wp:anchor distT="0" distB="0" distL="114300" distR="114300" simplePos="0" relativeHeight="251659264"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5D03E9" w:rsidRDefault="005D03E9" w:rsidP="005D03E9">
          <w:pPr>
            <w:pStyle w:val="Header"/>
            <w:jc w:val="center"/>
            <w:rPr>
              <w:b w:val="0"/>
              <w:bCs/>
            </w:rPr>
          </w:pPr>
        </w:p>
        <w:p w:rsidR="005D03E9" w:rsidRPr="00504CBD" w:rsidRDefault="005D03E9" w:rsidP="005D03E9">
          <w:pPr>
            <w:pStyle w:val="Header"/>
            <w:jc w:val="center"/>
            <w:rPr>
              <w:b w:val="0"/>
              <w:bCs/>
              <w:szCs w:val="24"/>
              <w:lang w:val="bg-BG"/>
            </w:rPr>
          </w:pPr>
          <w:r w:rsidRPr="00504CBD">
            <w:rPr>
              <w:szCs w:val="24"/>
              <w:lang w:val="bg-BG"/>
            </w:rPr>
            <w:t>ФОНД „</w:t>
          </w:r>
          <w:r>
            <w:rPr>
              <w:szCs w:val="24"/>
              <w:lang w:val="bg-BG"/>
            </w:rPr>
            <w:t>ВЪТРЕШНА СИГУРНОСТ</w:t>
          </w:r>
          <w:r w:rsidRPr="00504CBD">
            <w:rPr>
              <w:szCs w:val="24"/>
              <w:lang w:val="bg-BG"/>
            </w:rPr>
            <w:t>“</w:t>
          </w:r>
        </w:p>
      </w:tc>
      <w:tc>
        <w:tcPr>
          <w:tcW w:w="1596" w:type="dxa"/>
        </w:tcPr>
        <w:p w:rsidR="005D03E9" w:rsidRPr="0036315E" w:rsidRDefault="005D03E9" w:rsidP="005D03E9">
          <w:pPr>
            <w:pStyle w:val="Header"/>
            <w:tabs>
              <w:tab w:val="center" w:pos="8100"/>
            </w:tabs>
            <w:jc w:val="center"/>
          </w:pPr>
          <w:r>
            <w:rPr>
              <w:noProof/>
              <w:lang w:val="en-US"/>
            </w:rPr>
            <w:drawing>
              <wp:inline distT="0" distB="0" distL="0" distR="0">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5D03E9" w:rsidRDefault="005D03E9">
    <w:pPr>
      <w:pStyle w:val="Header"/>
    </w:pPr>
  </w:p>
  <w:p w:rsidR="005D03E9" w:rsidRDefault="005D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5398"/>
    <w:multiLevelType w:val="hybridMultilevel"/>
    <w:tmpl w:val="721C22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C865B4C"/>
    <w:multiLevelType w:val="hybridMultilevel"/>
    <w:tmpl w:val="8026C01A"/>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4" w15:restartNumberingAfterBreak="0">
    <w:nsid w:val="2E2F7E46"/>
    <w:multiLevelType w:val="hybridMultilevel"/>
    <w:tmpl w:val="1E563F2C"/>
    <w:lvl w:ilvl="0" w:tplc="4E489CC8">
      <w:start w:val="1"/>
      <w:numFmt w:val="upperRoman"/>
      <w:lvlText w:val="%1."/>
      <w:lvlJc w:val="left"/>
      <w:pPr>
        <w:ind w:left="765" w:hanging="720"/>
      </w:pPr>
      <w:rPr>
        <w:rFonts w:hint="default"/>
      </w:rPr>
    </w:lvl>
    <w:lvl w:ilvl="1" w:tplc="C434ABFA">
      <w:start w:val="1"/>
      <w:numFmt w:val="decimal"/>
      <w:lvlText w:val="%2."/>
      <w:lvlJc w:val="left"/>
      <w:pPr>
        <w:ind w:left="1200" w:hanging="435"/>
      </w:pPr>
      <w:rPr>
        <w:rFonts w:hint="default"/>
        <w:b/>
      </w:rPr>
    </w:lvl>
    <w:lvl w:ilvl="2" w:tplc="0402001B">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5"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7"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85A5AA3"/>
    <w:multiLevelType w:val="hybridMultilevel"/>
    <w:tmpl w:val="DDC0B77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C4909"/>
    <w:multiLevelType w:val="hybridMultilevel"/>
    <w:tmpl w:val="2FD0AE1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15:restartNumberingAfterBreak="0">
    <w:nsid w:val="5CC8395B"/>
    <w:multiLevelType w:val="multilevel"/>
    <w:tmpl w:val="0EB8258C"/>
    <w:lvl w:ilvl="0">
      <w:start w:val="1"/>
      <w:numFmt w:val="decimal"/>
      <w:lvlText w:val="%1."/>
      <w:lvlJc w:val="left"/>
      <w:pPr>
        <w:ind w:left="720"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5"/>
  </w:num>
  <w:num w:numId="3">
    <w:abstractNumId w:val="14"/>
  </w:num>
  <w:num w:numId="4">
    <w:abstractNumId w:val="8"/>
  </w:num>
  <w:num w:numId="5">
    <w:abstractNumId w:val="27"/>
  </w:num>
  <w:num w:numId="6">
    <w:abstractNumId w:val="24"/>
  </w:num>
  <w:num w:numId="7">
    <w:abstractNumId w:val="28"/>
  </w:num>
  <w:num w:numId="8">
    <w:abstractNumId w:val="25"/>
  </w:num>
  <w:num w:numId="9">
    <w:abstractNumId w:val="18"/>
  </w:num>
  <w:num w:numId="10">
    <w:abstractNumId w:val="11"/>
  </w:num>
  <w:num w:numId="11">
    <w:abstractNumId w:val="2"/>
  </w:num>
  <w:num w:numId="12">
    <w:abstractNumId w:val="12"/>
  </w:num>
  <w:num w:numId="13">
    <w:abstractNumId w:val="16"/>
  </w:num>
  <w:num w:numId="14">
    <w:abstractNumId w:val="17"/>
  </w:num>
  <w:num w:numId="15">
    <w:abstractNumId w:val="4"/>
  </w:num>
  <w:num w:numId="16">
    <w:abstractNumId w:val="6"/>
  </w:num>
  <w:num w:numId="17">
    <w:abstractNumId w:val="22"/>
  </w:num>
  <w:num w:numId="18">
    <w:abstractNumId w:val="15"/>
  </w:num>
  <w:num w:numId="19">
    <w:abstractNumId w:val="23"/>
  </w:num>
  <w:num w:numId="20">
    <w:abstractNumId w:val="7"/>
  </w:num>
  <w:num w:numId="21">
    <w:abstractNumId w:val="29"/>
  </w:num>
  <w:num w:numId="22">
    <w:abstractNumId w:val="26"/>
  </w:num>
  <w:num w:numId="23">
    <w:abstractNumId w:val="9"/>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418B"/>
    <w:rsid w:val="000057AD"/>
    <w:rsid w:val="000070EF"/>
    <w:rsid w:val="0000751E"/>
    <w:rsid w:val="000112B8"/>
    <w:rsid w:val="000115AC"/>
    <w:rsid w:val="000141A0"/>
    <w:rsid w:val="00016489"/>
    <w:rsid w:val="00021DD0"/>
    <w:rsid w:val="00033828"/>
    <w:rsid w:val="00040F64"/>
    <w:rsid w:val="0004303F"/>
    <w:rsid w:val="00044D2E"/>
    <w:rsid w:val="00044F94"/>
    <w:rsid w:val="00045695"/>
    <w:rsid w:val="00046BD0"/>
    <w:rsid w:val="0005446F"/>
    <w:rsid w:val="00055313"/>
    <w:rsid w:val="00055CF7"/>
    <w:rsid w:val="00060B87"/>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83A97"/>
    <w:rsid w:val="00083BEE"/>
    <w:rsid w:val="00096B37"/>
    <w:rsid w:val="000A4456"/>
    <w:rsid w:val="000B0948"/>
    <w:rsid w:val="000B22CF"/>
    <w:rsid w:val="000B52CC"/>
    <w:rsid w:val="000C2162"/>
    <w:rsid w:val="000C3CD3"/>
    <w:rsid w:val="000C415B"/>
    <w:rsid w:val="000D0AA2"/>
    <w:rsid w:val="000D0CE0"/>
    <w:rsid w:val="000D10D4"/>
    <w:rsid w:val="000D2464"/>
    <w:rsid w:val="000E056B"/>
    <w:rsid w:val="000E73F1"/>
    <w:rsid w:val="000E790C"/>
    <w:rsid w:val="000F0F18"/>
    <w:rsid w:val="000F2FDA"/>
    <w:rsid w:val="000F3A1B"/>
    <w:rsid w:val="000F7CF0"/>
    <w:rsid w:val="00101AC9"/>
    <w:rsid w:val="00102CEB"/>
    <w:rsid w:val="00105840"/>
    <w:rsid w:val="00111E03"/>
    <w:rsid w:val="001123D1"/>
    <w:rsid w:val="00122D0F"/>
    <w:rsid w:val="00124A71"/>
    <w:rsid w:val="00126FED"/>
    <w:rsid w:val="00131C76"/>
    <w:rsid w:val="00141232"/>
    <w:rsid w:val="00145E58"/>
    <w:rsid w:val="0014684D"/>
    <w:rsid w:val="00147523"/>
    <w:rsid w:val="001505F6"/>
    <w:rsid w:val="001512BF"/>
    <w:rsid w:val="00152096"/>
    <w:rsid w:val="00152C5D"/>
    <w:rsid w:val="001566E7"/>
    <w:rsid w:val="0015791E"/>
    <w:rsid w:val="00161EE1"/>
    <w:rsid w:val="00171319"/>
    <w:rsid w:val="00172A07"/>
    <w:rsid w:val="001745D7"/>
    <w:rsid w:val="0017591F"/>
    <w:rsid w:val="00183B83"/>
    <w:rsid w:val="0019390E"/>
    <w:rsid w:val="0019557A"/>
    <w:rsid w:val="00196578"/>
    <w:rsid w:val="001B264D"/>
    <w:rsid w:val="001B3CBD"/>
    <w:rsid w:val="001B5F03"/>
    <w:rsid w:val="001B61C6"/>
    <w:rsid w:val="001B6A1B"/>
    <w:rsid w:val="001C17D7"/>
    <w:rsid w:val="001C2B52"/>
    <w:rsid w:val="001C4290"/>
    <w:rsid w:val="001C7873"/>
    <w:rsid w:val="001D0394"/>
    <w:rsid w:val="001D3CBF"/>
    <w:rsid w:val="001D6201"/>
    <w:rsid w:val="001D74BE"/>
    <w:rsid w:val="001E2256"/>
    <w:rsid w:val="001E4EFA"/>
    <w:rsid w:val="001F66CE"/>
    <w:rsid w:val="0020143F"/>
    <w:rsid w:val="002046F5"/>
    <w:rsid w:val="00214123"/>
    <w:rsid w:val="00214559"/>
    <w:rsid w:val="00216596"/>
    <w:rsid w:val="002204D9"/>
    <w:rsid w:val="00225F3A"/>
    <w:rsid w:val="002317BA"/>
    <w:rsid w:val="00236164"/>
    <w:rsid w:val="0023646F"/>
    <w:rsid w:val="0023665F"/>
    <w:rsid w:val="00241309"/>
    <w:rsid w:val="0025399A"/>
    <w:rsid w:val="00257DCB"/>
    <w:rsid w:val="00260482"/>
    <w:rsid w:val="00263247"/>
    <w:rsid w:val="00264F79"/>
    <w:rsid w:val="00265545"/>
    <w:rsid w:val="0027208F"/>
    <w:rsid w:val="00272D36"/>
    <w:rsid w:val="0027382F"/>
    <w:rsid w:val="00274664"/>
    <w:rsid w:val="00274C9C"/>
    <w:rsid w:val="00277CF0"/>
    <w:rsid w:val="00281FEA"/>
    <w:rsid w:val="00283020"/>
    <w:rsid w:val="00284B65"/>
    <w:rsid w:val="00293488"/>
    <w:rsid w:val="00293513"/>
    <w:rsid w:val="0029457C"/>
    <w:rsid w:val="002953D0"/>
    <w:rsid w:val="00297135"/>
    <w:rsid w:val="002974F8"/>
    <w:rsid w:val="002A066E"/>
    <w:rsid w:val="002A7AE7"/>
    <w:rsid w:val="002A7E8E"/>
    <w:rsid w:val="002B1A23"/>
    <w:rsid w:val="002B247C"/>
    <w:rsid w:val="002B684F"/>
    <w:rsid w:val="002B7E57"/>
    <w:rsid w:val="002C1CDB"/>
    <w:rsid w:val="002D29B0"/>
    <w:rsid w:val="002D4002"/>
    <w:rsid w:val="002E1033"/>
    <w:rsid w:val="002E15E6"/>
    <w:rsid w:val="002E2451"/>
    <w:rsid w:val="002E4E39"/>
    <w:rsid w:val="002E6F01"/>
    <w:rsid w:val="002F1359"/>
    <w:rsid w:val="002F22F2"/>
    <w:rsid w:val="002F42A2"/>
    <w:rsid w:val="002F62E5"/>
    <w:rsid w:val="003049F8"/>
    <w:rsid w:val="00311C4D"/>
    <w:rsid w:val="003130CD"/>
    <w:rsid w:val="00314714"/>
    <w:rsid w:val="00316A32"/>
    <w:rsid w:val="003177BC"/>
    <w:rsid w:val="003179CF"/>
    <w:rsid w:val="00320EEF"/>
    <w:rsid w:val="0032418B"/>
    <w:rsid w:val="00324445"/>
    <w:rsid w:val="0032453C"/>
    <w:rsid w:val="00325875"/>
    <w:rsid w:val="003312E4"/>
    <w:rsid w:val="00332CE5"/>
    <w:rsid w:val="00333891"/>
    <w:rsid w:val="003356BC"/>
    <w:rsid w:val="003361A7"/>
    <w:rsid w:val="003366DA"/>
    <w:rsid w:val="003400E5"/>
    <w:rsid w:val="00342ABA"/>
    <w:rsid w:val="00345653"/>
    <w:rsid w:val="003461AC"/>
    <w:rsid w:val="00346301"/>
    <w:rsid w:val="00353B0D"/>
    <w:rsid w:val="00355EF0"/>
    <w:rsid w:val="00356F55"/>
    <w:rsid w:val="00357270"/>
    <w:rsid w:val="00361E1D"/>
    <w:rsid w:val="003620D1"/>
    <w:rsid w:val="00364E41"/>
    <w:rsid w:val="00366126"/>
    <w:rsid w:val="0036660C"/>
    <w:rsid w:val="00370E92"/>
    <w:rsid w:val="00376D6E"/>
    <w:rsid w:val="00381C1C"/>
    <w:rsid w:val="003826F1"/>
    <w:rsid w:val="00384CB5"/>
    <w:rsid w:val="00392A38"/>
    <w:rsid w:val="00393574"/>
    <w:rsid w:val="0039382B"/>
    <w:rsid w:val="00393D63"/>
    <w:rsid w:val="003952DD"/>
    <w:rsid w:val="003955F8"/>
    <w:rsid w:val="0039578E"/>
    <w:rsid w:val="003A0239"/>
    <w:rsid w:val="003A16DF"/>
    <w:rsid w:val="003A31FD"/>
    <w:rsid w:val="003A346F"/>
    <w:rsid w:val="003A4E5D"/>
    <w:rsid w:val="003B057A"/>
    <w:rsid w:val="003B42AC"/>
    <w:rsid w:val="003B50BA"/>
    <w:rsid w:val="003B6E8C"/>
    <w:rsid w:val="003C24A3"/>
    <w:rsid w:val="003C5007"/>
    <w:rsid w:val="003C65F2"/>
    <w:rsid w:val="003C6AA1"/>
    <w:rsid w:val="003D1056"/>
    <w:rsid w:val="003D4F5F"/>
    <w:rsid w:val="003D4FEE"/>
    <w:rsid w:val="003D536F"/>
    <w:rsid w:val="003E0E29"/>
    <w:rsid w:val="003E2FBA"/>
    <w:rsid w:val="003E78F6"/>
    <w:rsid w:val="003F0C8A"/>
    <w:rsid w:val="003F2B9F"/>
    <w:rsid w:val="003F6D0B"/>
    <w:rsid w:val="003F7775"/>
    <w:rsid w:val="003F7C53"/>
    <w:rsid w:val="00401355"/>
    <w:rsid w:val="00403840"/>
    <w:rsid w:val="00404F23"/>
    <w:rsid w:val="00410B36"/>
    <w:rsid w:val="00410B67"/>
    <w:rsid w:val="00413C57"/>
    <w:rsid w:val="0041626D"/>
    <w:rsid w:val="00420FF7"/>
    <w:rsid w:val="004228CD"/>
    <w:rsid w:val="00422CE5"/>
    <w:rsid w:val="00427AA5"/>
    <w:rsid w:val="00435347"/>
    <w:rsid w:val="00436C65"/>
    <w:rsid w:val="004412C5"/>
    <w:rsid w:val="0044156C"/>
    <w:rsid w:val="004443C2"/>
    <w:rsid w:val="0044559F"/>
    <w:rsid w:val="00450D9F"/>
    <w:rsid w:val="00451544"/>
    <w:rsid w:val="004520FD"/>
    <w:rsid w:val="00455266"/>
    <w:rsid w:val="004600CA"/>
    <w:rsid w:val="00460FAD"/>
    <w:rsid w:val="00473C52"/>
    <w:rsid w:val="00480568"/>
    <w:rsid w:val="004848D4"/>
    <w:rsid w:val="00487938"/>
    <w:rsid w:val="004906D6"/>
    <w:rsid w:val="00492052"/>
    <w:rsid w:val="00492489"/>
    <w:rsid w:val="00492578"/>
    <w:rsid w:val="0049315A"/>
    <w:rsid w:val="00494B25"/>
    <w:rsid w:val="004A31A4"/>
    <w:rsid w:val="004A392D"/>
    <w:rsid w:val="004A5E01"/>
    <w:rsid w:val="004B43F0"/>
    <w:rsid w:val="004C2A78"/>
    <w:rsid w:val="004C59A4"/>
    <w:rsid w:val="004D4280"/>
    <w:rsid w:val="004D73DB"/>
    <w:rsid w:val="004E1F99"/>
    <w:rsid w:val="004E3E51"/>
    <w:rsid w:val="004E41DF"/>
    <w:rsid w:val="004F12FB"/>
    <w:rsid w:val="004F3527"/>
    <w:rsid w:val="004F377D"/>
    <w:rsid w:val="004F5CB8"/>
    <w:rsid w:val="004F6F53"/>
    <w:rsid w:val="00502A77"/>
    <w:rsid w:val="005047B0"/>
    <w:rsid w:val="00511FF0"/>
    <w:rsid w:val="00513E05"/>
    <w:rsid w:val="00522630"/>
    <w:rsid w:val="00524CF7"/>
    <w:rsid w:val="00525300"/>
    <w:rsid w:val="00531776"/>
    <w:rsid w:val="0053220F"/>
    <w:rsid w:val="005326A0"/>
    <w:rsid w:val="005371F0"/>
    <w:rsid w:val="005415F4"/>
    <w:rsid w:val="00543D86"/>
    <w:rsid w:val="0054585A"/>
    <w:rsid w:val="005458A7"/>
    <w:rsid w:val="00545F06"/>
    <w:rsid w:val="00547943"/>
    <w:rsid w:val="00553E7E"/>
    <w:rsid w:val="005555A4"/>
    <w:rsid w:val="00556557"/>
    <w:rsid w:val="0055749B"/>
    <w:rsid w:val="00561A0E"/>
    <w:rsid w:val="00564095"/>
    <w:rsid w:val="005641F3"/>
    <w:rsid w:val="00567A41"/>
    <w:rsid w:val="0057074A"/>
    <w:rsid w:val="005709DA"/>
    <w:rsid w:val="0057626B"/>
    <w:rsid w:val="005764C2"/>
    <w:rsid w:val="00580D65"/>
    <w:rsid w:val="0058498C"/>
    <w:rsid w:val="00585A27"/>
    <w:rsid w:val="0059285F"/>
    <w:rsid w:val="005A01CC"/>
    <w:rsid w:val="005A08E1"/>
    <w:rsid w:val="005A0B78"/>
    <w:rsid w:val="005A5C0E"/>
    <w:rsid w:val="005B3123"/>
    <w:rsid w:val="005B70A9"/>
    <w:rsid w:val="005C2368"/>
    <w:rsid w:val="005C40FB"/>
    <w:rsid w:val="005D03E9"/>
    <w:rsid w:val="005D0F46"/>
    <w:rsid w:val="005D1669"/>
    <w:rsid w:val="005D21DE"/>
    <w:rsid w:val="005D2F05"/>
    <w:rsid w:val="005D5833"/>
    <w:rsid w:val="005E0702"/>
    <w:rsid w:val="005E2077"/>
    <w:rsid w:val="005E30F7"/>
    <w:rsid w:val="005E50AB"/>
    <w:rsid w:val="005F1033"/>
    <w:rsid w:val="005F12B9"/>
    <w:rsid w:val="005F3114"/>
    <w:rsid w:val="005F3ACB"/>
    <w:rsid w:val="005F3B4F"/>
    <w:rsid w:val="005F4377"/>
    <w:rsid w:val="005F5DF9"/>
    <w:rsid w:val="005F64B7"/>
    <w:rsid w:val="00601037"/>
    <w:rsid w:val="00602BF3"/>
    <w:rsid w:val="0060457D"/>
    <w:rsid w:val="0060544C"/>
    <w:rsid w:val="0061330F"/>
    <w:rsid w:val="00613F98"/>
    <w:rsid w:val="00615948"/>
    <w:rsid w:val="006245C1"/>
    <w:rsid w:val="00624E46"/>
    <w:rsid w:val="00627282"/>
    <w:rsid w:val="006316E9"/>
    <w:rsid w:val="00631DC4"/>
    <w:rsid w:val="00633490"/>
    <w:rsid w:val="00637146"/>
    <w:rsid w:val="006417AD"/>
    <w:rsid w:val="00641CC4"/>
    <w:rsid w:val="006429BC"/>
    <w:rsid w:val="00644FC5"/>
    <w:rsid w:val="00646D96"/>
    <w:rsid w:val="00650118"/>
    <w:rsid w:val="00653F3F"/>
    <w:rsid w:val="00662163"/>
    <w:rsid w:val="00664C60"/>
    <w:rsid w:val="00670BF5"/>
    <w:rsid w:val="00674F55"/>
    <w:rsid w:val="006754E7"/>
    <w:rsid w:val="006771EF"/>
    <w:rsid w:val="00677729"/>
    <w:rsid w:val="006778AF"/>
    <w:rsid w:val="006810B7"/>
    <w:rsid w:val="006929EE"/>
    <w:rsid w:val="00693AB7"/>
    <w:rsid w:val="0069545D"/>
    <w:rsid w:val="006A1C90"/>
    <w:rsid w:val="006A327E"/>
    <w:rsid w:val="006B0333"/>
    <w:rsid w:val="006B3D58"/>
    <w:rsid w:val="006C20CE"/>
    <w:rsid w:val="006C565A"/>
    <w:rsid w:val="006C5713"/>
    <w:rsid w:val="006C6056"/>
    <w:rsid w:val="006D49E2"/>
    <w:rsid w:val="006D4B18"/>
    <w:rsid w:val="006E4A99"/>
    <w:rsid w:val="006E5B3C"/>
    <w:rsid w:val="006E7CCC"/>
    <w:rsid w:val="006F1616"/>
    <w:rsid w:val="006F4650"/>
    <w:rsid w:val="006F5735"/>
    <w:rsid w:val="006F6ACD"/>
    <w:rsid w:val="006F7297"/>
    <w:rsid w:val="00700141"/>
    <w:rsid w:val="00702389"/>
    <w:rsid w:val="00704C98"/>
    <w:rsid w:val="007117F5"/>
    <w:rsid w:val="00711CC0"/>
    <w:rsid w:val="00711DD9"/>
    <w:rsid w:val="00712709"/>
    <w:rsid w:val="00714A0D"/>
    <w:rsid w:val="007268EF"/>
    <w:rsid w:val="007360D4"/>
    <w:rsid w:val="0074612D"/>
    <w:rsid w:val="007503F1"/>
    <w:rsid w:val="00750B27"/>
    <w:rsid w:val="00751206"/>
    <w:rsid w:val="00755028"/>
    <w:rsid w:val="0075539F"/>
    <w:rsid w:val="00762A7C"/>
    <w:rsid w:val="007645AB"/>
    <w:rsid w:val="00765843"/>
    <w:rsid w:val="00766F0D"/>
    <w:rsid w:val="00767304"/>
    <w:rsid w:val="00767491"/>
    <w:rsid w:val="00767996"/>
    <w:rsid w:val="00767A24"/>
    <w:rsid w:val="00780938"/>
    <w:rsid w:val="00781BE0"/>
    <w:rsid w:val="007829C8"/>
    <w:rsid w:val="00786968"/>
    <w:rsid w:val="0079625C"/>
    <w:rsid w:val="007A69E0"/>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C6D36"/>
    <w:rsid w:val="007D091C"/>
    <w:rsid w:val="007D12A5"/>
    <w:rsid w:val="007D4EAF"/>
    <w:rsid w:val="007D6D23"/>
    <w:rsid w:val="007E0DA4"/>
    <w:rsid w:val="007E1373"/>
    <w:rsid w:val="007E1F0F"/>
    <w:rsid w:val="007E343C"/>
    <w:rsid w:val="007E5D3E"/>
    <w:rsid w:val="007E78D7"/>
    <w:rsid w:val="007F19EB"/>
    <w:rsid w:val="007F4BD5"/>
    <w:rsid w:val="0080193C"/>
    <w:rsid w:val="00806299"/>
    <w:rsid w:val="008065CC"/>
    <w:rsid w:val="0081107A"/>
    <w:rsid w:val="008124A7"/>
    <w:rsid w:val="008125F3"/>
    <w:rsid w:val="00812CFA"/>
    <w:rsid w:val="00815CBD"/>
    <w:rsid w:val="00823E29"/>
    <w:rsid w:val="008260F3"/>
    <w:rsid w:val="00826156"/>
    <w:rsid w:val="008321B7"/>
    <w:rsid w:val="008434F0"/>
    <w:rsid w:val="00847EA7"/>
    <w:rsid w:val="008502EE"/>
    <w:rsid w:val="0085187C"/>
    <w:rsid w:val="0085509A"/>
    <w:rsid w:val="00855668"/>
    <w:rsid w:val="0085651E"/>
    <w:rsid w:val="008576EC"/>
    <w:rsid w:val="00871144"/>
    <w:rsid w:val="00873F1F"/>
    <w:rsid w:val="00873F27"/>
    <w:rsid w:val="008753DC"/>
    <w:rsid w:val="00876A72"/>
    <w:rsid w:val="00883B3B"/>
    <w:rsid w:val="00890537"/>
    <w:rsid w:val="00894611"/>
    <w:rsid w:val="008952E9"/>
    <w:rsid w:val="0089677D"/>
    <w:rsid w:val="008A00D7"/>
    <w:rsid w:val="008A0EE1"/>
    <w:rsid w:val="008A1BE2"/>
    <w:rsid w:val="008A2208"/>
    <w:rsid w:val="008B0283"/>
    <w:rsid w:val="008B2290"/>
    <w:rsid w:val="008B3063"/>
    <w:rsid w:val="008B53CF"/>
    <w:rsid w:val="008B554D"/>
    <w:rsid w:val="008B6C0A"/>
    <w:rsid w:val="008C3BAA"/>
    <w:rsid w:val="008C59C0"/>
    <w:rsid w:val="008C78B8"/>
    <w:rsid w:val="008D0849"/>
    <w:rsid w:val="008D241A"/>
    <w:rsid w:val="008D2BAD"/>
    <w:rsid w:val="008E3C3C"/>
    <w:rsid w:val="008E4B76"/>
    <w:rsid w:val="008F007A"/>
    <w:rsid w:val="008F11B2"/>
    <w:rsid w:val="008F121D"/>
    <w:rsid w:val="008F4CE0"/>
    <w:rsid w:val="0090515D"/>
    <w:rsid w:val="009051D3"/>
    <w:rsid w:val="009056D7"/>
    <w:rsid w:val="0090653D"/>
    <w:rsid w:val="0091422C"/>
    <w:rsid w:val="00915138"/>
    <w:rsid w:val="0091569E"/>
    <w:rsid w:val="00915D7F"/>
    <w:rsid w:val="009204AE"/>
    <w:rsid w:val="00921229"/>
    <w:rsid w:val="00925DEF"/>
    <w:rsid w:val="00926562"/>
    <w:rsid w:val="00926FBB"/>
    <w:rsid w:val="0093306E"/>
    <w:rsid w:val="0093392F"/>
    <w:rsid w:val="00936C4E"/>
    <w:rsid w:val="00940763"/>
    <w:rsid w:val="009418A2"/>
    <w:rsid w:val="00942111"/>
    <w:rsid w:val="00942D79"/>
    <w:rsid w:val="00942DE7"/>
    <w:rsid w:val="00944377"/>
    <w:rsid w:val="009453CE"/>
    <w:rsid w:val="00947916"/>
    <w:rsid w:val="00951A03"/>
    <w:rsid w:val="00956984"/>
    <w:rsid w:val="00960FD1"/>
    <w:rsid w:val="009649C9"/>
    <w:rsid w:val="00970037"/>
    <w:rsid w:val="00973733"/>
    <w:rsid w:val="00974EF5"/>
    <w:rsid w:val="0098349B"/>
    <w:rsid w:val="00993A16"/>
    <w:rsid w:val="00996D7A"/>
    <w:rsid w:val="009A310E"/>
    <w:rsid w:val="009A32B4"/>
    <w:rsid w:val="009A6D86"/>
    <w:rsid w:val="009B3B5C"/>
    <w:rsid w:val="009B7BC3"/>
    <w:rsid w:val="009C2BFE"/>
    <w:rsid w:val="009D1E72"/>
    <w:rsid w:val="009D31A8"/>
    <w:rsid w:val="009D344D"/>
    <w:rsid w:val="009D4917"/>
    <w:rsid w:val="009D4C64"/>
    <w:rsid w:val="009D5091"/>
    <w:rsid w:val="009E09BB"/>
    <w:rsid w:val="009F4314"/>
    <w:rsid w:val="009F683C"/>
    <w:rsid w:val="00A0394D"/>
    <w:rsid w:val="00A04112"/>
    <w:rsid w:val="00A05BD0"/>
    <w:rsid w:val="00A07096"/>
    <w:rsid w:val="00A07E14"/>
    <w:rsid w:val="00A1281F"/>
    <w:rsid w:val="00A146C1"/>
    <w:rsid w:val="00A14BEA"/>
    <w:rsid w:val="00A14DF2"/>
    <w:rsid w:val="00A15AE7"/>
    <w:rsid w:val="00A16F85"/>
    <w:rsid w:val="00A21BEB"/>
    <w:rsid w:val="00A2208F"/>
    <w:rsid w:val="00A26826"/>
    <w:rsid w:val="00A3050F"/>
    <w:rsid w:val="00A314D9"/>
    <w:rsid w:val="00A3310D"/>
    <w:rsid w:val="00A335D6"/>
    <w:rsid w:val="00A42EF0"/>
    <w:rsid w:val="00A43717"/>
    <w:rsid w:val="00A43C6E"/>
    <w:rsid w:val="00A52350"/>
    <w:rsid w:val="00A537A5"/>
    <w:rsid w:val="00A53913"/>
    <w:rsid w:val="00A564C7"/>
    <w:rsid w:val="00A66C56"/>
    <w:rsid w:val="00A73D86"/>
    <w:rsid w:val="00A74541"/>
    <w:rsid w:val="00A74D38"/>
    <w:rsid w:val="00A76553"/>
    <w:rsid w:val="00A81C5C"/>
    <w:rsid w:val="00A8423F"/>
    <w:rsid w:val="00A87073"/>
    <w:rsid w:val="00A87CAF"/>
    <w:rsid w:val="00A9043C"/>
    <w:rsid w:val="00A95291"/>
    <w:rsid w:val="00A9705A"/>
    <w:rsid w:val="00AA004C"/>
    <w:rsid w:val="00AA0338"/>
    <w:rsid w:val="00AA2696"/>
    <w:rsid w:val="00AA6EB9"/>
    <w:rsid w:val="00AA7D20"/>
    <w:rsid w:val="00AB080C"/>
    <w:rsid w:val="00AB1CB2"/>
    <w:rsid w:val="00AB24E0"/>
    <w:rsid w:val="00AB35B5"/>
    <w:rsid w:val="00AC437B"/>
    <w:rsid w:val="00AC4EAC"/>
    <w:rsid w:val="00AC52D1"/>
    <w:rsid w:val="00AC7C94"/>
    <w:rsid w:val="00AD1353"/>
    <w:rsid w:val="00AD1D86"/>
    <w:rsid w:val="00AD3DF6"/>
    <w:rsid w:val="00AD6526"/>
    <w:rsid w:val="00AD72DD"/>
    <w:rsid w:val="00AD7305"/>
    <w:rsid w:val="00AE0AC1"/>
    <w:rsid w:val="00AE1D50"/>
    <w:rsid w:val="00AE5AB1"/>
    <w:rsid w:val="00AE6B91"/>
    <w:rsid w:val="00AF5648"/>
    <w:rsid w:val="00AF63AC"/>
    <w:rsid w:val="00AF76B9"/>
    <w:rsid w:val="00AF7D01"/>
    <w:rsid w:val="00B00B78"/>
    <w:rsid w:val="00B012F0"/>
    <w:rsid w:val="00B01AAC"/>
    <w:rsid w:val="00B0224C"/>
    <w:rsid w:val="00B067A4"/>
    <w:rsid w:val="00B07348"/>
    <w:rsid w:val="00B11E8E"/>
    <w:rsid w:val="00B14040"/>
    <w:rsid w:val="00B15402"/>
    <w:rsid w:val="00B25763"/>
    <w:rsid w:val="00B301D2"/>
    <w:rsid w:val="00B347D2"/>
    <w:rsid w:val="00B36202"/>
    <w:rsid w:val="00B442E7"/>
    <w:rsid w:val="00B44B99"/>
    <w:rsid w:val="00B45457"/>
    <w:rsid w:val="00B45DBB"/>
    <w:rsid w:val="00B469DA"/>
    <w:rsid w:val="00B55804"/>
    <w:rsid w:val="00B56EE0"/>
    <w:rsid w:val="00B56F21"/>
    <w:rsid w:val="00B60A30"/>
    <w:rsid w:val="00B61B04"/>
    <w:rsid w:val="00B65092"/>
    <w:rsid w:val="00B65130"/>
    <w:rsid w:val="00B6723B"/>
    <w:rsid w:val="00B6767A"/>
    <w:rsid w:val="00B6776F"/>
    <w:rsid w:val="00B703EB"/>
    <w:rsid w:val="00B71A0C"/>
    <w:rsid w:val="00B71BBB"/>
    <w:rsid w:val="00B71C88"/>
    <w:rsid w:val="00B73921"/>
    <w:rsid w:val="00B752DD"/>
    <w:rsid w:val="00B75927"/>
    <w:rsid w:val="00B84B67"/>
    <w:rsid w:val="00B9027E"/>
    <w:rsid w:val="00B90790"/>
    <w:rsid w:val="00B90E84"/>
    <w:rsid w:val="00B91E4C"/>
    <w:rsid w:val="00B94D2F"/>
    <w:rsid w:val="00B97DFE"/>
    <w:rsid w:val="00BA044F"/>
    <w:rsid w:val="00BA2332"/>
    <w:rsid w:val="00BA2C65"/>
    <w:rsid w:val="00BA2F5C"/>
    <w:rsid w:val="00BA3B70"/>
    <w:rsid w:val="00BA50AE"/>
    <w:rsid w:val="00BA5AD1"/>
    <w:rsid w:val="00BB37B8"/>
    <w:rsid w:val="00BB3E73"/>
    <w:rsid w:val="00BB533E"/>
    <w:rsid w:val="00BB65E2"/>
    <w:rsid w:val="00BB73D9"/>
    <w:rsid w:val="00BC0683"/>
    <w:rsid w:val="00BC2565"/>
    <w:rsid w:val="00BC2C36"/>
    <w:rsid w:val="00BC7FC0"/>
    <w:rsid w:val="00BD67C3"/>
    <w:rsid w:val="00BD6F16"/>
    <w:rsid w:val="00BE2103"/>
    <w:rsid w:val="00BE3B74"/>
    <w:rsid w:val="00BE4192"/>
    <w:rsid w:val="00BE4EB3"/>
    <w:rsid w:val="00BE509C"/>
    <w:rsid w:val="00BE67CE"/>
    <w:rsid w:val="00BF1388"/>
    <w:rsid w:val="00BF78AD"/>
    <w:rsid w:val="00BF7AEF"/>
    <w:rsid w:val="00C0465D"/>
    <w:rsid w:val="00C06DEB"/>
    <w:rsid w:val="00C0711A"/>
    <w:rsid w:val="00C10677"/>
    <w:rsid w:val="00C10BFD"/>
    <w:rsid w:val="00C16719"/>
    <w:rsid w:val="00C174FD"/>
    <w:rsid w:val="00C176E8"/>
    <w:rsid w:val="00C2416D"/>
    <w:rsid w:val="00C24D61"/>
    <w:rsid w:val="00C268AE"/>
    <w:rsid w:val="00C31F0E"/>
    <w:rsid w:val="00C3416C"/>
    <w:rsid w:val="00C344A3"/>
    <w:rsid w:val="00C359BD"/>
    <w:rsid w:val="00C3777F"/>
    <w:rsid w:val="00C53625"/>
    <w:rsid w:val="00C541E0"/>
    <w:rsid w:val="00C541F9"/>
    <w:rsid w:val="00C549D5"/>
    <w:rsid w:val="00C56C6F"/>
    <w:rsid w:val="00C57991"/>
    <w:rsid w:val="00C57F34"/>
    <w:rsid w:val="00C650F1"/>
    <w:rsid w:val="00C6669B"/>
    <w:rsid w:val="00C67752"/>
    <w:rsid w:val="00C704B8"/>
    <w:rsid w:val="00C76AE5"/>
    <w:rsid w:val="00C822BD"/>
    <w:rsid w:val="00C859D1"/>
    <w:rsid w:val="00C86A23"/>
    <w:rsid w:val="00C87624"/>
    <w:rsid w:val="00C9094D"/>
    <w:rsid w:val="00C9200A"/>
    <w:rsid w:val="00C93543"/>
    <w:rsid w:val="00C9513D"/>
    <w:rsid w:val="00C955F0"/>
    <w:rsid w:val="00C96045"/>
    <w:rsid w:val="00C96BB4"/>
    <w:rsid w:val="00CA2E8D"/>
    <w:rsid w:val="00CA3C1E"/>
    <w:rsid w:val="00CA5DE2"/>
    <w:rsid w:val="00CA622E"/>
    <w:rsid w:val="00CA6A64"/>
    <w:rsid w:val="00CA6B62"/>
    <w:rsid w:val="00CB4B3F"/>
    <w:rsid w:val="00CB7EAA"/>
    <w:rsid w:val="00CC274E"/>
    <w:rsid w:val="00CC431E"/>
    <w:rsid w:val="00CC692F"/>
    <w:rsid w:val="00CC75EC"/>
    <w:rsid w:val="00CD653C"/>
    <w:rsid w:val="00CE4899"/>
    <w:rsid w:val="00CE4DE8"/>
    <w:rsid w:val="00CE6EE7"/>
    <w:rsid w:val="00CF36C1"/>
    <w:rsid w:val="00CF69F7"/>
    <w:rsid w:val="00CF6E7A"/>
    <w:rsid w:val="00D01997"/>
    <w:rsid w:val="00D05457"/>
    <w:rsid w:val="00D055F5"/>
    <w:rsid w:val="00D05F21"/>
    <w:rsid w:val="00D06920"/>
    <w:rsid w:val="00D12C16"/>
    <w:rsid w:val="00D1380E"/>
    <w:rsid w:val="00D16840"/>
    <w:rsid w:val="00D16EE1"/>
    <w:rsid w:val="00D171DF"/>
    <w:rsid w:val="00D22922"/>
    <w:rsid w:val="00D2303A"/>
    <w:rsid w:val="00D23614"/>
    <w:rsid w:val="00D2426A"/>
    <w:rsid w:val="00D26034"/>
    <w:rsid w:val="00D318B3"/>
    <w:rsid w:val="00D41A2C"/>
    <w:rsid w:val="00D42429"/>
    <w:rsid w:val="00D42A47"/>
    <w:rsid w:val="00D45C9D"/>
    <w:rsid w:val="00D46C8D"/>
    <w:rsid w:val="00D50091"/>
    <w:rsid w:val="00D50357"/>
    <w:rsid w:val="00D50F97"/>
    <w:rsid w:val="00D53151"/>
    <w:rsid w:val="00D60EF3"/>
    <w:rsid w:val="00D61178"/>
    <w:rsid w:val="00D61EC2"/>
    <w:rsid w:val="00D63077"/>
    <w:rsid w:val="00D65207"/>
    <w:rsid w:val="00D70E6B"/>
    <w:rsid w:val="00D7571B"/>
    <w:rsid w:val="00D83001"/>
    <w:rsid w:val="00D86FAF"/>
    <w:rsid w:val="00D900ED"/>
    <w:rsid w:val="00D92B74"/>
    <w:rsid w:val="00D93A19"/>
    <w:rsid w:val="00D9407E"/>
    <w:rsid w:val="00DA09AD"/>
    <w:rsid w:val="00DA5801"/>
    <w:rsid w:val="00DA5BC6"/>
    <w:rsid w:val="00DB21D4"/>
    <w:rsid w:val="00DB56F5"/>
    <w:rsid w:val="00DB6120"/>
    <w:rsid w:val="00DC44DA"/>
    <w:rsid w:val="00DC6066"/>
    <w:rsid w:val="00DC6C7B"/>
    <w:rsid w:val="00DD2F84"/>
    <w:rsid w:val="00DD3479"/>
    <w:rsid w:val="00DD751E"/>
    <w:rsid w:val="00DE1A11"/>
    <w:rsid w:val="00DF02C5"/>
    <w:rsid w:val="00DF4940"/>
    <w:rsid w:val="00DF56EC"/>
    <w:rsid w:val="00DF5A77"/>
    <w:rsid w:val="00DF7FD0"/>
    <w:rsid w:val="00E007DF"/>
    <w:rsid w:val="00E0163E"/>
    <w:rsid w:val="00E03B27"/>
    <w:rsid w:val="00E05DE5"/>
    <w:rsid w:val="00E070E7"/>
    <w:rsid w:val="00E14035"/>
    <w:rsid w:val="00E16CF0"/>
    <w:rsid w:val="00E20FDD"/>
    <w:rsid w:val="00E22B24"/>
    <w:rsid w:val="00E24FAF"/>
    <w:rsid w:val="00E260CA"/>
    <w:rsid w:val="00E35240"/>
    <w:rsid w:val="00E4036D"/>
    <w:rsid w:val="00E42CCD"/>
    <w:rsid w:val="00E430DE"/>
    <w:rsid w:val="00E43130"/>
    <w:rsid w:val="00E44975"/>
    <w:rsid w:val="00E46E99"/>
    <w:rsid w:val="00E53D04"/>
    <w:rsid w:val="00E540F4"/>
    <w:rsid w:val="00E55CB6"/>
    <w:rsid w:val="00E5658F"/>
    <w:rsid w:val="00E56746"/>
    <w:rsid w:val="00E606FE"/>
    <w:rsid w:val="00E63932"/>
    <w:rsid w:val="00E66E05"/>
    <w:rsid w:val="00E67989"/>
    <w:rsid w:val="00E70A3B"/>
    <w:rsid w:val="00E7224F"/>
    <w:rsid w:val="00E7256B"/>
    <w:rsid w:val="00E73AB0"/>
    <w:rsid w:val="00E77345"/>
    <w:rsid w:val="00E800B8"/>
    <w:rsid w:val="00E857A1"/>
    <w:rsid w:val="00E9015E"/>
    <w:rsid w:val="00E907D4"/>
    <w:rsid w:val="00E918EC"/>
    <w:rsid w:val="00E92AE0"/>
    <w:rsid w:val="00E94248"/>
    <w:rsid w:val="00E976A3"/>
    <w:rsid w:val="00EA5F17"/>
    <w:rsid w:val="00EB1277"/>
    <w:rsid w:val="00EB1C46"/>
    <w:rsid w:val="00EB3E70"/>
    <w:rsid w:val="00EB77B7"/>
    <w:rsid w:val="00EB79FB"/>
    <w:rsid w:val="00EC0F84"/>
    <w:rsid w:val="00EC41CE"/>
    <w:rsid w:val="00ED209A"/>
    <w:rsid w:val="00ED2827"/>
    <w:rsid w:val="00ED4077"/>
    <w:rsid w:val="00EE12D6"/>
    <w:rsid w:val="00EE1E3E"/>
    <w:rsid w:val="00EE3EB5"/>
    <w:rsid w:val="00EF1CC0"/>
    <w:rsid w:val="00EF22A4"/>
    <w:rsid w:val="00EF2906"/>
    <w:rsid w:val="00F056E8"/>
    <w:rsid w:val="00F063AA"/>
    <w:rsid w:val="00F0697F"/>
    <w:rsid w:val="00F06A5D"/>
    <w:rsid w:val="00F071E7"/>
    <w:rsid w:val="00F07FBE"/>
    <w:rsid w:val="00F13380"/>
    <w:rsid w:val="00F15D2D"/>
    <w:rsid w:val="00F21082"/>
    <w:rsid w:val="00F22AF8"/>
    <w:rsid w:val="00F232D2"/>
    <w:rsid w:val="00F31D2F"/>
    <w:rsid w:val="00F32AB3"/>
    <w:rsid w:val="00F3371C"/>
    <w:rsid w:val="00F3387E"/>
    <w:rsid w:val="00F338D9"/>
    <w:rsid w:val="00F34990"/>
    <w:rsid w:val="00F34EAC"/>
    <w:rsid w:val="00F35165"/>
    <w:rsid w:val="00F362AC"/>
    <w:rsid w:val="00F378E7"/>
    <w:rsid w:val="00F44554"/>
    <w:rsid w:val="00F52E38"/>
    <w:rsid w:val="00F548FC"/>
    <w:rsid w:val="00F559DE"/>
    <w:rsid w:val="00F61EB6"/>
    <w:rsid w:val="00F65AB8"/>
    <w:rsid w:val="00F717CB"/>
    <w:rsid w:val="00F74051"/>
    <w:rsid w:val="00F741D1"/>
    <w:rsid w:val="00F7774A"/>
    <w:rsid w:val="00F84254"/>
    <w:rsid w:val="00F8586B"/>
    <w:rsid w:val="00FA09D6"/>
    <w:rsid w:val="00FA281E"/>
    <w:rsid w:val="00FA412C"/>
    <w:rsid w:val="00FA7766"/>
    <w:rsid w:val="00FB286F"/>
    <w:rsid w:val="00FC1A0D"/>
    <w:rsid w:val="00FC2218"/>
    <w:rsid w:val="00FC5051"/>
    <w:rsid w:val="00FC5C9C"/>
    <w:rsid w:val="00FC619E"/>
    <w:rsid w:val="00FC7059"/>
    <w:rsid w:val="00FD1409"/>
    <w:rsid w:val="00FD1AE3"/>
    <w:rsid w:val="00FD5706"/>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6"/>
      </o:rules>
    </o:shapelayout>
  </w:shapeDefaults>
  <w:decimalSymbol w:val=","/>
  <w:listSeparator w:val=";"/>
  <w14:docId w14:val="44005072"/>
  <w15:docId w15:val="{1B8CCB41-9E62-48F5-8496-0F55A4C6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4"/>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3"/>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8"/>
      </w:numPr>
      <w:spacing w:before="120" w:after="120"/>
      <w:jc w:val="both"/>
    </w:pPr>
    <w:rPr>
      <w:lang w:val="bg-BG" w:eastAsia="bg-BG"/>
    </w:rPr>
  </w:style>
  <w:style w:type="paragraph" w:customStyle="1" w:styleId="Tiret1">
    <w:name w:val="Tiret 1"/>
    <w:basedOn w:val="Normal"/>
    <w:rsid w:val="0032418B"/>
    <w:pPr>
      <w:numPr>
        <w:numId w:val="9"/>
      </w:numPr>
      <w:spacing w:before="120" w:after="120"/>
      <w:jc w:val="both"/>
    </w:pPr>
    <w:rPr>
      <w:lang w:val="bg-BG" w:eastAsia="bg-BG"/>
    </w:rPr>
  </w:style>
  <w:style w:type="paragraph" w:customStyle="1" w:styleId="NumPar1">
    <w:name w:val="NumPar 1"/>
    <w:basedOn w:val="Normal"/>
    <w:next w:val="Text1"/>
    <w:rsid w:val="0032418B"/>
    <w:pPr>
      <w:numPr>
        <w:numId w:val="10"/>
      </w:numPr>
      <w:spacing w:before="120" w:after="120"/>
      <w:jc w:val="both"/>
    </w:pPr>
    <w:rPr>
      <w:lang w:val="bg-BG" w:eastAsia="bg-BG"/>
    </w:rPr>
  </w:style>
  <w:style w:type="paragraph" w:customStyle="1" w:styleId="NumPar2">
    <w:name w:val="NumPar 2"/>
    <w:basedOn w:val="Normal"/>
    <w:next w:val="Text1"/>
    <w:rsid w:val="0032418B"/>
    <w:pPr>
      <w:numPr>
        <w:ilvl w:val="1"/>
        <w:numId w:val="10"/>
      </w:numPr>
      <w:spacing w:before="120" w:after="120"/>
      <w:jc w:val="both"/>
    </w:pPr>
    <w:rPr>
      <w:lang w:val="bg-BG" w:eastAsia="bg-BG"/>
    </w:rPr>
  </w:style>
  <w:style w:type="paragraph" w:customStyle="1" w:styleId="NumPar3">
    <w:name w:val="NumPar 3"/>
    <w:basedOn w:val="Normal"/>
    <w:next w:val="Text1"/>
    <w:rsid w:val="0032418B"/>
    <w:pPr>
      <w:numPr>
        <w:ilvl w:val="2"/>
        <w:numId w:val="10"/>
      </w:numPr>
      <w:spacing w:before="120" w:after="120"/>
      <w:jc w:val="both"/>
    </w:pPr>
    <w:rPr>
      <w:lang w:val="bg-BG" w:eastAsia="bg-BG"/>
    </w:rPr>
  </w:style>
  <w:style w:type="paragraph" w:customStyle="1" w:styleId="NumPar4">
    <w:name w:val="NumPar 4"/>
    <w:basedOn w:val="Normal"/>
    <w:next w:val="Text1"/>
    <w:rsid w:val="0032418B"/>
    <w:pPr>
      <w:numPr>
        <w:ilvl w:val="3"/>
        <w:numId w:val="10"/>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HeaderChar1">
    <w:name w:val="Header Char1"/>
    <w:rsid w:val="00F071E7"/>
    <w:rPr>
      <w:snapToGrid w:val="0"/>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237714760">
      <w:bodyDiv w:val="1"/>
      <w:marLeft w:val="0"/>
      <w:marRight w:val="0"/>
      <w:marTop w:val="0"/>
      <w:marBottom w:val="0"/>
      <w:divBdr>
        <w:top w:val="none" w:sz="0" w:space="0" w:color="auto"/>
        <w:left w:val="none" w:sz="0" w:space="0" w:color="auto"/>
        <w:bottom w:val="none" w:sz="0" w:space="0" w:color="auto"/>
        <w:right w:val="none" w:sz="0" w:space="0" w:color="auto"/>
      </w:divBdr>
      <w:divsChild>
        <w:div w:id="1260213836">
          <w:marLeft w:val="0"/>
          <w:marRight w:val="0"/>
          <w:marTop w:val="0"/>
          <w:marBottom w:val="0"/>
          <w:divBdr>
            <w:top w:val="none" w:sz="0" w:space="0" w:color="auto"/>
            <w:left w:val="none" w:sz="0" w:space="0" w:color="auto"/>
            <w:bottom w:val="none" w:sz="0" w:space="0" w:color="auto"/>
            <w:right w:val="none" w:sz="0" w:space="0" w:color="auto"/>
          </w:divBdr>
        </w:div>
        <w:div w:id="963655863">
          <w:marLeft w:val="0"/>
          <w:marRight w:val="0"/>
          <w:marTop w:val="0"/>
          <w:marBottom w:val="0"/>
          <w:divBdr>
            <w:top w:val="none" w:sz="0" w:space="0" w:color="auto"/>
            <w:left w:val="none" w:sz="0" w:space="0" w:color="auto"/>
            <w:bottom w:val="none" w:sz="0" w:space="0" w:color="auto"/>
            <w:right w:val="none" w:sz="0" w:space="0" w:color="auto"/>
          </w:divBdr>
        </w:div>
        <w:div w:id="1840972032">
          <w:marLeft w:val="0"/>
          <w:marRight w:val="0"/>
          <w:marTop w:val="0"/>
          <w:marBottom w:val="0"/>
          <w:divBdr>
            <w:top w:val="none" w:sz="0" w:space="0" w:color="auto"/>
            <w:left w:val="none" w:sz="0" w:space="0" w:color="auto"/>
            <w:bottom w:val="none" w:sz="0" w:space="0" w:color="auto"/>
            <w:right w:val="none" w:sz="0" w:space="0" w:color="auto"/>
          </w:divBdr>
        </w:div>
        <w:div w:id="1643928157">
          <w:marLeft w:val="0"/>
          <w:marRight w:val="0"/>
          <w:marTop w:val="0"/>
          <w:marBottom w:val="0"/>
          <w:divBdr>
            <w:top w:val="none" w:sz="0" w:space="0" w:color="auto"/>
            <w:left w:val="none" w:sz="0" w:space="0" w:color="auto"/>
            <w:bottom w:val="none" w:sz="0" w:space="0" w:color="auto"/>
            <w:right w:val="none" w:sz="0" w:space="0" w:color="auto"/>
          </w:divBdr>
        </w:div>
        <w:div w:id="1301569043">
          <w:marLeft w:val="0"/>
          <w:marRight w:val="0"/>
          <w:marTop w:val="0"/>
          <w:marBottom w:val="0"/>
          <w:divBdr>
            <w:top w:val="none" w:sz="0" w:space="0" w:color="auto"/>
            <w:left w:val="none" w:sz="0" w:space="0" w:color="auto"/>
            <w:bottom w:val="none" w:sz="0" w:space="0" w:color="auto"/>
            <w:right w:val="none" w:sz="0" w:space="0" w:color="auto"/>
          </w:divBdr>
        </w:div>
        <w:div w:id="339309603">
          <w:marLeft w:val="0"/>
          <w:marRight w:val="0"/>
          <w:marTop w:val="0"/>
          <w:marBottom w:val="0"/>
          <w:divBdr>
            <w:top w:val="none" w:sz="0" w:space="0" w:color="auto"/>
            <w:left w:val="none" w:sz="0" w:space="0" w:color="auto"/>
            <w:bottom w:val="none" w:sz="0" w:space="0" w:color="auto"/>
            <w:right w:val="none" w:sz="0" w:space="0" w:color="auto"/>
          </w:divBdr>
        </w:div>
        <w:div w:id="2146001927">
          <w:marLeft w:val="0"/>
          <w:marRight w:val="0"/>
          <w:marTop w:val="0"/>
          <w:marBottom w:val="0"/>
          <w:divBdr>
            <w:top w:val="none" w:sz="0" w:space="0" w:color="auto"/>
            <w:left w:val="none" w:sz="0" w:space="0" w:color="auto"/>
            <w:bottom w:val="none" w:sz="0" w:space="0" w:color="auto"/>
            <w:right w:val="none" w:sz="0" w:space="0" w:color="auto"/>
          </w:divBdr>
        </w:div>
        <w:div w:id="2071993839">
          <w:marLeft w:val="0"/>
          <w:marRight w:val="0"/>
          <w:marTop w:val="0"/>
          <w:marBottom w:val="0"/>
          <w:divBdr>
            <w:top w:val="none" w:sz="0" w:space="0" w:color="auto"/>
            <w:left w:val="none" w:sz="0" w:space="0" w:color="auto"/>
            <w:bottom w:val="none" w:sz="0" w:space="0" w:color="auto"/>
            <w:right w:val="none" w:sz="0" w:space="0" w:color="auto"/>
          </w:divBdr>
        </w:div>
        <w:div w:id="1545604905">
          <w:marLeft w:val="0"/>
          <w:marRight w:val="0"/>
          <w:marTop w:val="0"/>
          <w:marBottom w:val="0"/>
          <w:divBdr>
            <w:top w:val="none" w:sz="0" w:space="0" w:color="auto"/>
            <w:left w:val="none" w:sz="0" w:space="0" w:color="auto"/>
            <w:bottom w:val="none" w:sz="0" w:space="0" w:color="auto"/>
            <w:right w:val="none" w:sz="0" w:space="0" w:color="auto"/>
          </w:divBdr>
        </w:div>
        <w:div w:id="402916602">
          <w:marLeft w:val="0"/>
          <w:marRight w:val="0"/>
          <w:marTop w:val="0"/>
          <w:marBottom w:val="0"/>
          <w:divBdr>
            <w:top w:val="none" w:sz="0" w:space="0" w:color="auto"/>
            <w:left w:val="none" w:sz="0" w:space="0" w:color="auto"/>
            <w:bottom w:val="none" w:sz="0" w:space="0" w:color="auto"/>
            <w:right w:val="none" w:sz="0" w:space="0" w:color="auto"/>
          </w:divBdr>
        </w:div>
        <w:div w:id="2100175616">
          <w:marLeft w:val="0"/>
          <w:marRight w:val="0"/>
          <w:marTop w:val="0"/>
          <w:marBottom w:val="0"/>
          <w:divBdr>
            <w:top w:val="none" w:sz="0" w:space="0" w:color="auto"/>
            <w:left w:val="none" w:sz="0" w:space="0" w:color="auto"/>
            <w:bottom w:val="none" w:sz="0" w:space="0" w:color="auto"/>
            <w:right w:val="none" w:sz="0" w:space="0" w:color="auto"/>
          </w:divBdr>
        </w:div>
        <w:div w:id="946884592">
          <w:marLeft w:val="0"/>
          <w:marRight w:val="0"/>
          <w:marTop w:val="0"/>
          <w:marBottom w:val="0"/>
          <w:divBdr>
            <w:top w:val="none" w:sz="0" w:space="0" w:color="auto"/>
            <w:left w:val="none" w:sz="0" w:space="0" w:color="auto"/>
            <w:bottom w:val="none" w:sz="0" w:space="0" w:color="auto"/>
            <w:right w:val="none" w:sz="0" w:space="0" w:color="auto"/>
          </w:divBdr>
        </w:div>
        <w:div w:id="1518933098">
          <w:marLeft w:val="0"/>
          <w:marRight w:val="0"/>
          <w:marTop w:val="0"/>
          <w:marBottom w:val="0"/>
          <w:divBdr>
            <w:top w:val="none" w:sz="0" w:space="0" w:color="auto"/>
            <w:left w:val="none" w:sz="0" w:space="0" w:color="auto"/>
            <w:bottom w:val="none" w:sz="0" w:space="0" w:color="auto"/>
            <w:right w:val="none" w:sz="0" w:space="0" w:color="auto"/>
          </w:divBdr>
        </w:div>
        <w:div w:id="1019618851">
          <w:marLeft w:val="0"/>
          <w:marRight w:val="0"/>
          <w:marTop w:val="0"/>
          <w:marBottom w:val="0"/>
          <w:divBdr>
            <w:top w:val="none" w:sz="0" w:space="0" w:color="auto"/>
            <w:left w:val="none" w:sz="0" w:space="0" w:color="auto"/>
            <w:bottom w:val="none" w:sz="0" w:space="0" w:color="auto"/>
            <w:right w:val="none" w:sz="0" w:space="0" w:color="auto"/>
          </w:divBdr>
        </w:div>
        <w:div w:id="728457554">
          <w:marLeft w:val="0"/>
          <w:marRight w:val="0"/>
          <w:marTop w:val="0"/>
          <w:marBottom w:val="0"/>
          <w:divBdr>
            <w:top w:val="none" w:sz="0" w:space="0" w:color="auto"/>
            <w:left w:val="none" w:sz="0" w:space="0" w:color="auto"/>
            <w:bottom w:val="none" w:sz="0" w:space="0" w:color="auto"/>
            <w:right w:val="none" w:sz="0" w:space="0" w:color="auto"/>
          </w:divBdr>
        </w:div>
        <w:div w:id="689723199">
          <w:marLeft w:val="0"/>
          <w:marRight w:val="0"/>
          <w:marTop w:val="0"/>
          <w:marBottom w:val="0"/>
          <w:divBdr>
            <w:top w:val="none" w:sz="0" w:space="0" w:color="auto"/>
            <w:left w:val="none" w:sz="0" w:space="0" w:color="auto"/>
            <w:bottom w:val="none" w:sz="0" w:space="0" w:color="auto"/>
            <w:right w:val="none" w:sz="0" w:space="0" w:color="auto"/>
          </w:divBdr>
        </w:div>
        <w:div w:id="891235360">
          <w:marLeft w:val="0"/>
          <w:marRight w:val="0"/>
          <w:marTop w:val="0"/>
          <w:marBottom w:val="0"/>
          <w:divBdr>
            <w:top w:val="none" w:sz="0" w:space="0" w:color="auto"/>
            <w:left w:val="none" w:sz="0" w:space="0" w:color="auto"/>
            <w:bottom w:val="none" w:sz="0" w:space="0" w:color="auto"/>
            <w:right w:val="none" w:sz="0" w:space="0" w:color="auto"/>
          </w:divBdr>
        </w:div>
        <w:div w:id="1557467836">
          <w:marLeft w:val="0"/>
          <w:marRight w:val="0"/>
          <w:marTop w:val="0"/>
          <w:marBottom w:val="0"/>
          <w:divBdr>
            <w:top w:val="none" w:sz="0" w:space="0" w:color="auto"/>
            <w:left w:val="none" w:sz="0" w:space="0" w:color="auto"/>
            <w:bottom w:val="none" w:sz="0" w:space="0" w:color="auto"/>
            <w:right w:val="none" w:sz="0" w:space="0" w:color="auto"/>
          </w:divBdr>
        </w:div>
        <w:div w:id="881132187">
          <w:marLeft w:val="0"/>
          <w:marRight w:val="0"/>
          <w:marTop w:val="0"/>
          <w:marBottom w:val="0"/>
          <w:divBdr>
            <w:top w:val="none" w:sz="0" w:space="0" w:color="auto"/>
            <w:left w:val="none" w:sz="0" w:space="0" w:color="auto"/>
            <w:bottom w:val="none" w:sz="0" w:space="0" w:color="auto"/>
            <w:right w:val="none" w:sz="0" w:space="0" w:color="auto"/>
          </w:divBdr>
        </w:div>
        <w:div w:id="1924290980">
          <w:marLeft w:val="0"/>
          <w:marRight w:val="0"/>
          <w:marTop w:val="0"/>
          <w:marBottom w:val="0"/>
          <w:divBdr>
            <w:top w:val="none" w:sz="0" w:space="0" w:color="auto"/>
            <w:left w:val="none" w:sz="0" w:space="0" w:color="auto"/>
            <w:bottom w:val="none" w:sz="0" w:space="0" w:color="auto"/>
            <w:right w:val="none" w:sz="0" w:space="0" w:color="auto"/>
          </w:divBdr>
        </w:div>
        <w:div w:id="492179911">
          <w:marLeft w:val="0"/>
          <w:marRight w:val="0"/>
          <w:marTop w:val="0"/>
          <w:marBottom w:val="0"/>
          <w:divBdr>
            <w:top w:val="none" w:sz="0" w:space="0" w:color="auto"/>
            <w:left w:val="none" w:sz="0" w:space="0" w:color="auto"/>
            <w:bottom w:val="none" w:sz="0" w:space="0" w:color="auto"/>
            <w:right w:val="none" w:sz="0" w:space="0" w:color="auto"/>
          </w:divBdr>
        </w:div>
        <w:div w:id="516584727">
          <w:marLeft w:val="0"/>
          <w:marRight w:val="0"/>
          <w:marTop w:val="0"/>
          <w:marBottom w:val="0"/>
          <w:divBdr>
            <w:top w:val="none" w:sz="0" w:space="0" w:color="auto"/>
            <w:left w:val="none" w:sz="0" w:space="0" w:color="auto"/>
            <w:bottom w:val="none" w:sz="0" w:space="0" w:color="auto"/>
            <w:right w:val="none" w:sz="0" w:space="0" w:color="auto"/>
          </w:divBdr>
        </w:div>
        <w:div w:id="776487467">
          <w:marLeft w:val="0"/>
          <w:marRight w:val="0"/>
          <w:marTop w:val="0"/>
          <w:marBottom w:val="0"/>
          <w:divBdr>
            <w:top w:val="none" w:sz="0" w:space="0" w:color="auto"/>
            <w:left w:val="none" w:sz="0" w:space="0" w:color="auto"/>
            <w:bottom w:val="none" w:sz="0" w:space="0" w:color="auto"/>
            <w:right w:val="none" w:sz="0" w:space="0" w:color="auto"/>
          </w:divBdr>
        </w:div>
        <w:div w:id="104541236">
          <w:marLeft w:val="0"/>
          <w:marRight w:val="0"/>
          <w:marTop w:val="0"/>
          <w:marBottom w:val="0"/>
          <w:divBdr>
            <w:top w:val="none" w:sz="0" w:space="0" w:color="auto"/>
            <w:left w:val="none" w:sz="0" w:space="0" w:color="auto"/>
            <w:bottom w:val="none" w:sz="0" w:space="0" w:color="auto"/>
            <w:right w:val="none" w:sz="0" w:space="0" w:color="auto"/>
          </w:divBdr>
        </w:div>
        <w:div w:id="1320187669">
          <w:marLeft w:val="0"/>
          <w:marRight w:val="0"/>
          <w:marTop w:val="0"/>
          <w:marBottom w:val="0"/>
          <w:divBdr>
            <w:top w:val="none" w:sz="0" w:space="0" w:color="auto"/>
            <w:left w:val="none" w:sz="0" w:space="0" w:color="auto"/>
            <w:bottom w:val="none" w:sz="0" w:space="0" w:color="auto"/>
            <w:right w:val="none" w:sz="0" w:space="0" w:color="auto"/>
          </w:divBdr>
        </w:div>
        <w:div w:id="220286110">
          <w:marLeft w:val="0"/>
          <w:marRight w:val="0"/>
          <w:marTop w:val="0"/>
          <w:marBottom w:val="0"/>
          <w:divBdr>
            <w:top w:val="none" w:sz="0" w:space="0" w:color="auto"/>
            <w:left w:val="none" w:sz="0" w:space="0" w:color="auto"/>
            <w:bottom w:val="none" w:sz="0" w:space="0" w:color="auto"/>
            <w:right w:val="none" w:sz="0" w:space="0" w:color="auto"/>
          </w:divBdr>
        </w:div>
        <w:div w:id="1795102340">
          <w:marLeft w:val="0"/>
          <w:marRight w:val="0"/>
          <w:marTop w:val="0"/>
          <w:marBottom w:val="0"/>
          <w:divBdr>
            <w:top w:val="none" w:sz="0" w:space="0" w:color="auto"/>
            <w:left w:val="none" w:sz="0" w:space="0" w:color="auto"/>
            <w:bottom w:val="none" w:sz="0" w:space="0" w:color="auto"/>
            <w:right w:val="none" w:sz="0" w:space="0" w:color="auto"/>
          </w:divBdr>
        </w:div>
        <w:div w:id="1281913275">
          <w:marLeft w:val="0"/>
          <w:marRight w:val="0"/>
          <w:marTop w:val="0"/>
          <w:marBottom w:val="0"/>
          <w:divBdr>
            <w:top w:val="none" w:sz="0" w:space="0" w:color="auto"/>
            <w:left w:val="none" w:sz="0" w:space="0" w:color="auto"/>
            <w:bottom w:val="none" w:sz="0" w:space="0" w:color="auto"/>
            <w:right w:val="none" w:sz="0" w:space="0" w:color="auto"/>
          </w:divBdr>
        </w:div>
        <w:div w:id="1013458570">
          <w:marLeft w:val="0"/>
          <w:marRight w:val="0"/>
          <w:marTop w:val="0"/>
          <w:marBottom w:val="0"/>
          <w:divBdr>
            <w:top w:val="none" w:sz="0" w:space="0" w:color="auto"/>
            <w:left w:val="none" w:sz="0" w:space="0" w:color="auto"/>
            <w:bottom w:val="none" w:sz="0" w:space="0" w:color="auto"/>
            <w:right w:val="none" w:sz="0" w:space="0" w:color="auto"/>
          </w:divBdr>
        </w:div>
        <w:div w:id="2125808741">
          <w:marLeft w:val="0"/>
          <w:marRight w:val="0"/>
          <w:marTop w:val="0"/>
          <w:marBottom w:val="0"/>
          <w:divBdr>
            <w:top w:val="none" w:sz="0" w:space="0" w:color="auto"/>
            <w:left w:val="none" w:sz="0" w:space="0" w:color="auto"/>
            <w:bottom w:val="none" w:sz="0" w:space="0" w:color="auto"/>
            <w:right w:val="none" w:sz="0" w:space="0" w:color="auto"/>
          </w:divBdr>
        </w:div>
        <w:div w:id="1768963106">
          <w:marLeft w:val="0"/>
          <w:marRight w:val="0"/>
          <w:marTop w:val="0"/>
          <w:marBottom w:val="0"/>
          <w:divBdr>
            <w:top w:val="none" w:sz="0" w:space="0" w:color="auto"/>
            <w:left w:val="none" w:sz="0" w:space="0" w:color="auto"/>
            <w:bottom w:val="none" w:sz="0" w:space="0" w:color="auto"/>
            <w:right w:val="none" w:sz="0" w:space="0" w:color="auto"/>
          </w:divBdr>
        </w:div>
        <w:div w:id="1826386319">
          <w:marLeft w:val="0"/>
          <w:marRight w:val="0"/>
          <w:marTop w:val="0"/>
          <w:marBottom w:val="0"/>
          <w:divBdr>
            <w:top w:val="none" w:sz="0" w:space="0" w:color="auto"/>
            <w:left w:val="none" w:sz="0" w:space="0" w:color="auto"/>
            <w:bottom w:val="none" w:sz="0" w:space="0" w:color="auto"/>
            <w:right w:val="none" w:sz="0" w:space="0" w:color="auto"/>
          </w:divBdr>
        </w:div>
        <w:div w:id="920262152">
          <w:marLeft w:val="0"/>
          <w:marRight w:val="0"/>
          <w:marTop w:val="0"/>
          <w:marBottom w:val="0"/>
          <w:divBdr>
            <w:top w:val="none" w:sz="0" w:space="0" w:color="auto"/>
            <w:left w:val="none" w:sz="0" w:space="0" w:color="auto"/>
            <w:bottom w:val="none" w:sz="0" w:space="0" w:color="auto"/>
            <w:right w:val="none" w:sz="0" w:space="0" w:color="auto"/>
          </w:divBdr>
        </w:div>
        <w:div w:id="1115172000">
          <w:marLeft w:val="0"/>
          <w:marRight w:val="0"/>
          <w:marTop w:val="0"/>
          <w:marBottom w:val="0"/>
          <w:divBdr>
            <w:top w:val="none" w:sz="0" w:space="0" w:color="auto"/>
            <w:left w:val="none" w:sz="0" w:space="0" w:color="auto"/>
            <w:bottom w:val="none" w:sz="0" w:space="0" w:color="auto"/>
            <w:right w:val="none" w:sz="0" w:space="0" w:color="auto"/>
          </w:divBdr>
        </w:div>
      </w:divsChild>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4135">
      <w:bodyDiv w:val="1"/>
      <w:marLeft w:val="0"/>
      <w:marRight w:val="0"/>
      <w:marTop w:val="0"/>
      <w:marBottom w:val="0"/>
      <w:divBdr>
        <w:top w:val="none" w:sz="0" w:space="0" w:color="auto"/>
        <w:left w:val="none" w:sz="0" w:space="0" w:color="auto"/>
        <w:bottom w:val="none" w:sz="0" w:space="0" w:color="auto"/>
        <w:right w:val="none" w:sz="0" w:space="0" w:color="auto"/>
      </w:divBdr>
      <w:divsChild>
        <w:div w:id="1145658075">
          <w:marLeft w:val="0"/>
          <w:marRight w:val="0"/>
          <w:marTop w:val="0"/>
          <w:marBottom w:val="0"/>
          <w:divBdr>
            <w:top w:val="none" w:sz="0" w:space="0" w:color="auto"/>
            <w:left w:val="none" w:sz="0" w:space="0" w:color="auto"/>
            <w:bottom w:val="none" w:sz="0" w:space="0" w:color="auto"/>
            <w:right w:val="none" w:sz="0" w:space="0" w:color="auto"/>
          </w:divBdr>
        </w:div>
        <w:div w:id="709961824">
          <w:marLeft w:val="0"/>
          <w:marRight w:val="0"/>
          <w:marTop w:val="0"/>
          <w:marBottom w:val="0"/>
          <w:divBdr>
            <w:top w:val="none" w:sz="0" w:space="0" w:color="auto"/>
            <w:left w:val="none" w:sz="0" w:space="0" w:color="auto"/>
            <w:bottom w:val="none" w:sz="0" w:space="0" w:color="auto"/>
            <w:right w:val="none" w:sz="0" w:space="0" w:color="auto"/>
          </w:divBdr>
        </w:div>
        <w:div w:id="266622112">
          <w:marLeft w:val="0"/>
          <w:marRight w:val="0"/>
          <w:marTop w:val="0"/>
          <w:marBottom w:val="0"/>
          <w:divBdr>
            <w:top w:val="none" w:sz="0" w:space="0" w:color="auto"/>
            <w:left w:val="none" w:sz="0" w:space="0" w:color="auto"/>
            <w:bottom w:val="none" w:sz="0" w:space="0" w:color="auto"/>
            <w:right w:val="none" w:sz="0" w:space="0" w:color="auto"/>
          </w:divBdr>
        </w:div>
        <w:div w:id="647903367">
          <w:marLeft w:val="0"/>
          <w:marRight w:val="0"/>
          <w:marTop w:val="0"/>
          <w:marBottom w:val="0"/>
          <w:divBdr>
            <w:top w:val="none" w:sz="0" w:space="0" w:color="auto"/>
            <w:left w:val="none" w:sz="0" w:space="0" w:color="auto"/>
            <w:bottom w:val="none" w:sz="0" w:space="0" w:color="auto"/>
            <w:right w:val="none" w:sz="0" w:space="0" w:color="auto"/>
          </w:divBdr>
        </w:div>
        <w:div w:id="567230970">
          <w:marLeft w:val="0"/>
          <w:marRight w:val="0"/>
          <w:marTop w:val="0"/>
          <w:marBottom w:val="0"/>
          <w:divBdr>
            <w:top w:val="none" w:sz="0" w:space="0" w:color="auto"/>
            <w:left w:val="none" w:sz="0" w:space="0" w:color="auto"/>
            <w:bottom w:val="none" w:sz="0" w:space="0" w:color="auto"/>
            <w:right w:val="none" w:sz="0" w:space="0" w:color="auto"/>
          </w:divBdr>
        </w:div>
        <w:div w:id="603458630">
          <w:marLeft w:val="0"/>
          <w:marRight w:val="0"/>
          <w:marTop w:val="0"/>
          <w:marBottom w:val="0"/>
          <w:divBdr>
            <w:top w:val="none" w:sz="0" w:space="0" w:color="auto"/>
            <w:left w:val="none" w:sz="0" w:space="0" w:color="auto"/>
            <w:bottom w:val="none" w:sz="0" w:space="0" w:color="auto"/>
            <w:right w:val="none" w:sz="0" w:space="0" w:color="auto"/>
          </w:divBdr>
        </w:div>
        <w:div w:id="1561744073">
          <w:marLeft w:val="0"/>
          <w:marRight w:val="0"/>
          <w:marTop w:val="0"/>
          <w:marBottom w:val="0"/>
          <w:divBdr>
            <w:top w:val="none" w:sz="0" w:space="0" w:color="auto"/>
            <w:left w:val="none" w:sz="0" w:space="0" w:color="auto"/>
            <w:bottom w:val="none" w:sz="0" w:space="0" w:color="auto"/>
            <w:right w:val="none" w:sz="0" w:space="0" w:color="auto"/>
          </w:divBdr>
        </w:div>
        <w:div w:id="91316677">
          <w:marLeft w:val="0"/>
          <w:marRight w:val="0"/>
          <w:marTop w:val="0"/>
          <w:marBottom w:val="0"/>
          <w:divBdr>
            <w:top w:val="none" w:sz="0" w:space="0" w:color="auto"/>
            <w:left w:val="none" w:sz="0" w:space="0" w:color="auto"/>
            <w:bottom w:val="none" w:sz="0" w:space="0" w:color="auto"/>
            <w:right w:val="none" w:sz="0" w:space="0" w:color="auto"/>
          </w:divBdr>
        </w:div>
        <w:div w:id="1724060634">
          <w:marLeft w:val="0"/>
          <w:marRight w:val="0"/>
          <w:marTop w:val="0"/>
          <w:marBottom w:val="0"/>
          <w:divBdr>
            <w:top w:val="none" w:sz="0" w:space="0" w:color="auto"/>
            <w:left w:val="none" w:sz="0" w:space="0" w:color="auto"/>
            <w:bottom w:val="none" w:sz="0" w:space="0" w:color="auto"/>
            <w:right w:val="none" w:sz="0" w:space="0" w:color="auto"/>
          </w:divBdr>
        </w:div>
        <w:div w:id="315109097">
          <w:marLeft w:val="0"/>
          <w:marRight w:val="0"/>
          <w:marTop w:val="0"/>
          <w:marBottom w:val="0"/>
          <w:divBdr>
            <w:top w:val="none" w:sz="0" w:space="0" w:color="auto"/>
            <w:left w:val="none" w:sz="0" w:space="0" w:color="auto"/>
            <w:bottom w:val="none" w:sz="0" w:space="0" w:color="auto"/>
            <w:right w:val="none" w:sz="0" w:space="0" w:color="auto"/>
          </w:divBdr>
        </w:div>
        <w:div w:id="813061414">
          <w:marLeft w:val="0"/>
          <w:marRight w:val="0"/>
          <w:marTop w:val="0"/>
          <w:marBottom w:val="0"/>
          <w:divBdr>
            <w:top w:val="none" w:sz="0" w:space="0" w:color="auto"/>
            <w:left w:val="none" w:sz="0" w:space="0" w:color="auto"/>
            <w:bottom w:val="none" w:sz="0" w:space="0" w:color="auto"/>
            <w:right w:val="none" w:sz="0" w:space="0" w:color="auto"/>
          </w:divBdr>
        </w:div>
        <w:div w:id="994720910">
          <w:marLeft w:val="0"/>
          <w:marRight w:val="0"/>
          <w:marTop w:val="0"/>
          <w:marBottom w:val="0"/>
          <w:divBdr>
            <w:top w:val="none" w:sz="0" w:space="0" w:color="auto"/>
            <w:left w:val="none" w:sz="0" w:space="0" w:color="auto"/>
            <w:bottom w:val="none" w:sz="0" w:space="0" w:color="auto"/>
            <w:right w:val="none" w:sz="0" w:space="0" w:color="auto"/>
          </w:divBdr>
        </w:div>
        <w:div w:id="1054157071">
          <w:marLeft w:val="0"/>
          <w:marRight w:val="0"/>
          <w:marTop w:val="0"/>
          <w:marBottom w:val="0"/>
          <w:divBdr>
            <w:top w:val="none" w:sz="0" w:space="0" w:color="auto"/>
            <w:left w:val="none" w:sz="0" w:space="0" w:color="auto"/>
            <w:bottom w:val="none" w:sz="0" w:space="0" w:color="auto"/>
            <w:right w:val="none" w:sz="0" w:space="0" w:color="auto"/>
          </w:divBdr>
        </w:div>
        <w:div w:id="967666219">
          <w:marLeft w:val="0"/>
          <w:marRight w:val="0"/>
          <w:marTop w:val="0"/>
          <w:marBottom w:val="0"/>
          <w:divBdr>
            <w:top w:val="none" w:sz="0" w:space="0" w:color="auto"/>
            <w:left w:val="none" w:sz="0" w:space="0" w:color="auto"/>
            <w:bottom w:val="none" w:sz="0" w:space="0" w:color="auto"/>
            <w:right w:val="none" w:sz="0" w:space="0" w:color="auto"/>
          </w:divBdr>
        </w:div>
        <w:div w:id="429662579">
          <w:marLeft w:val="0"/>
          <w:marRight w:val="0"/>
          <w:marTop w:val="0"/>
          <w:marBottom w:val="0"/>
          <w:divBdr>
            <w:top w:val="none" w:sz="0" w:space="0" w:color="auto"/>
            <w:left w:val="none" w:sz="0" w:space="0" w:color="auto"/>
            <w:bottom w:val="none" w:sz="0" w:space="0" w:color="auto"/>
            <w:right w:val="none" w:sz="0" w:space="0" w:color="auto"/>
          </w:divBdr>
        </w:div>
        <w:div w:id="1453597262">
          <w:marLeft w:val="0"/>
          <w:marRight w:val="0"/>
          <w:marTop w:val="0"/>
          <w:marBottom w:val="0"/>
          <w:divBdr>
            <w:top w:val="none" w:sz="0" w:space="0" w:color="auto"/>
            <w:left w:val="none" w:sz="0" w:space="0" w:color="auto"/>
            <w:bottom w:val="none" w:sz="0" w:space="0" w:color="auto"/>
            <w:right w:val="none" w:sz="0" w:space="0" w:color="auto"/>
          </w:divBdr>
        </w:div>
        <w:div w:id="776097634">
          <w:marLeft w:val="0"/>
          <w:marRight w:val="0"/>
          <w:marTop w:val="0"/>
          <w:marBottom w:val="0"/>
          <w:divBdr>
            <w:top w:val="none" w:sz="0" w:space="0" w:color="auto"/>
            <w:left w:val="none" w:sz="0" w:space="0" w:color="auto"/>
            <w:bottom w:val="none" w:sz="0" w:space="0" w:color="auto"/>
            <w:right w:val="none" w:sz="0" w:space="0" w:color="auto"/>
          </w:divBdr>
        </w:div>
        <w:div w:id="84032832">
          <w:marLeft w:val="0"/>
          <w:marRight w:val="0"/>
          <w:marTop w:val="0"/>
          <w:marBottom w:val="0"/>
          <w:divBdr>
            <w:top w:val="none" w:sz="0" w:space="0" w:color="auto"/>
            <w:left w:val="none" w:sz="0" w:space="0" w:color="auto"/>
            <w:bottom w:val="none" w:sz="0" w:space="0" w:color="auto"/>
            <w:right w:val="none" w:sz="0" w:space="0" w:color="auto"/>
          </w:divBdr>
        </w:div>
        <w:div w:id="1282374552">
          <w:marLeft w:val="0"/>
          <w:marRight w:val="0"/>
          <w:marTop w:val="0"/>
          <w:marBottom w:val="0"/>
          <w:divBdr>
            <w:top w:val="none" w:sz="0" w:space="0" w:color="auto"/>
            <w:left w:val="none" w:sz="0" w:space="0" w:color="auto"/>
            <w:bottom w:val="none" w:sz="0" w:space="0" w:color="auto"/>
            <w:right w:val="none" w:sz="0" w:space="0" w:color="auto"/>
          </w:divBdr>
        </w:div>
        <w:div w:id="425813390">
          <w:marLeft w:val="0"/>
          <w:marRight w:val="0"/>
          <w:marTop w:val="0"/>
          <w:marBottom w:val="0"/>
          <w:divBdr>
            <w:top w:val="none" w:sz="0" w:space="0" w:color="auto"/>
            <w:left w:val="none" w:sz="0" w:space="0" w:color="auto"/>
            <w:bottom w:val="none" w:sz="0" w:space="0" w:color="auto"/>
            <w:right w:val="none" w:sz="0" w:space="0" w:color="auto"/>
          </w:divBdr>
        </w:div>
        <w:div w:id="461578229">
          <w:marLeft w:val="0"/>
          <w:marRight w:val="0"/>
          <w:marTop w:val="0"/>
          <w:marBottom w:val="0"/>
          <w:divBdr>
            <w:top w:val="none" w:sz="0" w:space="0" w:color="auto"/>
            <w:left w:val="none" w:sz="0" w:space="0" w:color="auto"/>
            <w:bottom w:val="none" w:sz="0" w:space="0" w:color="auto"/>
            <w:right w:val="none" w:sz="0" w:space="0" w:color="auto"/>
          </w:divBdr>
        </w:div>
        <w:div w:id="332149149">
          <w:marLeft w:val="0"/>
          <w:marRight w:val="0"/>
          <w:marTop w:val="0"/>
          <w:marBottom w:val="0"/>
          <w:divBdr>
            <w:top w:val="none" w:sz="0" w:space="0" w:color="auto"/>
            <w:left w:val="none" w:sz="0" w:space="0" w:color="auto"/>
            <w:bottom w:val="none" w:sz="0" w:space="0" w:color="auto"/>
            <w:right w:val="none" w:sz="0" w:space="0" w:color="auto"/>
          </w:divBdr>
        </w:div>
        <w:div w:id="1659840662">
          <w:marLeft w:val="0"/>
          <w:marRight w:val="0"/>
          <w:marTop w:val="0"/>
          <w:marBottom w:val="0"/>
          <w:divBdr>
            <w:top w:val="none" w:sz="0" w:space="0" w:color="auto"/>
            <w:left w:val="none" w:sz="0" w:space="0" w:color="auto"/>
            <w:bottom w:val="none" w:sz="0" w:space="0" w:color="auto"/>
            <w:right w:val="none" w:sz="0" w:space="0" w:color="auto"/>
          </w:divBdr>
        </w:div>
        <w:div w:id="494076729">
          <w:marLeft w:val="0"/>
          <w:marRight w:val="0"/>
          <w:marTop w:val="0"/>
          <w:marBottom w:val="0"/>
          <w:divBdr>
            <w:top w:val="none" w:sz="0" w:space="0" w:color="auto"/>
            <w:left w:val="none" w:sz="0" w:space="0" w:color="auto"/>
            <w:bottom w:val="none" w:sz="0" w:space="0" w:color="auto"/>
            <w:right w:val="none" w:sz="0" w:space="0" w:color="auto"/>
          </w:divBdr>
        </w:div>
        <w:div w:id="742213918">
          <w:marLeft w:val="0"/>
          <w:marRight w:val="0"/>
          <w:marTop w:val="0"/>
          <w:marBottom w:val="0"/>
          <w:divBdr>
            <w:top w:val="none" w:sz="0" w:space="0" w:color="auto"/>
            <w:left w:val="none" w:sz="0" w:space="0" w:color="auto"/>
            <w:bottom w:val="none" w:sz="0" w:space="0" w:color="auto"/>
            <w:right w:val="none" w:sz="0" w:space="0" w:color="auto"/>
          </w:divBdr>
        </w:div>
        <w:div w:id="581260566">
          <w:marLeft w:val="0"/>
          <w:marRight w:val="0"/>
          <w:marTop w:val="0"/>
          <w:marBottom w:val="0"/>
          <w:divBdr>
            <w:top w:val="none" w:sz="0" w:space="0" w:color="auto"/>
            <w:left w:val="none" w:sz="0" w:space="0" w:color="auto"/>
            <w:bottom w:val="none" w:sz="0" w:space="0" w:color="auto"/>
            <w:right w:val="none" w:sz="0" w:space="0" w:color="auto"/>
          </w:divBdr>
        </w:div>
        <w:div w:id="1438672591">
          <w:marLeft w:val="0"/>
          <w:marRight w:val="0"/>
          <w:marTop w:val="0"/>
          <w:marBottom w:val="0"/>
          <w:divBdr>
            <w:top w:val="none" w:sz="0" w:space="0" w:color="auto"/>
            <w:left w:val="none" w:sz="0" w:space="0" w:color="auto"/>
            <w:bottom w:val="none" w:sz="0" w:space="0" w:color="auto"/>
            <w:right w:val="none" w:sz="0" w:space="0" w:color="auto"/>
          </w:divBdr>
        </w:div>
        <w:div w:id="1052777757">
          <w:marLeft w:val="0"/>
          <w:marRight w:val="0"/>
          <w:marTop w:val="0"/>
          <w:marBottom w:val="0"/>
          <w:divBdr>
            <w:top w:val="none" w:sz="0" w:space="0" w:color="auto"/>
            <w:left w:val="none" w:sz="0" w:space="0" w:color="auto"/>
            <w:bottom w:val="none" w:sz="0" w:space="0" w:color="auto"/>
            <w:right w:val="none" w:sz="0" w:space="0" w:color="auto"/>
          </w:divBdr>
        </w:div>
        <w:div w:id="1649432019">
          <w:marLeft w:val="0"/>
          <w:marRight w:val="0"/>
          <w:marTop w:val="0"/>
          <w:marBottom w:val="0"/>
          <w:divBdr>
            <w:top w:val="none" w:sz="0" w:space="0" w:color="auto"/>
            <w:left w:val="none" w:sz="0" w:space="0" w:color="auto"/>
            <w:bottom w:val="none" w:sz="0" w:space="0" w:color="auto"/>
            <w:right w:val="none" w:sz="0" w:space="0" w:color="auto"/>
          </w:divBdr>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497645869">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1959097769">
      <w:bodyDiv w:val="1"/>
      <w:marLeft w:val="0"/>
      <w:marRight w:val="0"/>
      <w:marTop w:val="0"/>
      <w:marBottom w:val="0"/>
      <w:divBdr>
        <w:top w:val="none" w:sz="0" w:space="0" w:color="auto"/>
        <w:left w:val="none" w:sz="0" w:space="0" w:color="auto"/>
        <w:bottom w:val="none" w:sz="0" w:space="0" w:color="auto"/>
        <w:right w:val="none" w:sz="0" w:space="0" w:color="auto"/>
      </w:divBdr>
      <w:divsChild>
        <w:div w:id="533156454">
          <w:marLeft w:val="0"/>
          <w:marRight w:val="0"/>
          <w:marTop w:val="0"/>
          <w:marBottom w:val="0"/>
          <w:divBdr>
            <w:top w:val="none" w:sz="0" w:space="0" w:color="auto"/>
            <w:left w:val="none" w:sz="0" w:space="0" w:color="auto"/>
            <w:bottom w:val="none" w:sz="0" w:space="0" w:color="auto"/>
            <w:right w:val="none" w:sz="0" w:space="0" w:color="auto"/>
          </w:divBdr>
        </w:div>
        <w:div w:id="722022657">
          <w:marLeft w:val="0"/>
          <w:marRight w:val="0"/>
          <w:marTop w:val="0"/>
          <w:marBottom w:val="0"/>
          <w:divBdr>
            <w:top w:val="none" w:sz="0" w:space="0" w:color="auto"/>
            <w:left w:val="none" w:sz="0" w:space="0" w:color="auto"/>
            <w:bottom w:val="none" w:sz="0" w:space="0" w:color="auto"/>
            <w:right w:val="none" w:sz="0" w:space="0" w:color="auto"/>
          </w:divBdr>
        </w:div>
        <w:div w:id="103304495">
          <w:marLeft w:val="0"/>
          <w:marRight w:val="0"/>
          <w:marTop w:val="0"/>
          <w:marBottom w:val="0"/>
          <w:divBdr>
            <w:top w:val="none" w:sz="0" w:space="0" w:color="auto"/>
            <w:left w:val="none" w:sz="0" w:space="0" w:color="auto"/>
            <w:bottom w:val="none" w:sz="0" w:space="0" w:color="auto"/>
            <w:right w:val="none" w:sz="0" w:space="0" w:color="auto"/>
          </w:divBdr>
        </w:div>
        <w:div w:id="354814471">
          <w:marLeft w:val="0"/>
          <w:marRight w:val="0"/>
          <w:marTop w:val="0"/>
          <w:marBottom w:val="0"/>
          <w:divBdr>
            <w:top w:val="none" w:sz="0" w:space="0" w:color="auto"/>
            <w:left w:val="none" w:sz="0" w:space="0" w:color="auto"/>
            <w:bottom w:val="none" w:sz="0" w:space="0" w:color="auto"/>
            <w:right w:val="none" w:sz="0" w:space="0" w:color="auto"/>
          </w:divBdr>
        </w:div>
        <w:div w:id="1178277286">
          <w:marLeft w:val="0"/>
          <w:marRight w:val="0"/>
          <w:marTop w:val="0"/>
          <w:marBottom w:val="0"/>
          <w:divBdr>
            <w:top w:val="none" w:sz="0" w:space="0" w:color="auto"/>
            <w:left w:val="none" w:sz="0" w:space="0" w:color="auto"/>
            <w:bottom w:val="none" w:sz="0" w:space="0" w:color="auto"/>
            <w:right w:val="none" w:sz="0" w:space="0" w:color="auto"/>
          </w:divBdr>
        </w:div>
        <w:div w:id="107621791">
          <w:marLeft w:val="0"/>
          <w:marRight w:val="0"/>
          <w:marTop w:val="0"/>
          <w:marBottom w:val="0"/>
          <w:divBdr>
            <w:top w:val="none" w:sz="0" w:space="0" w:color="auto"/>
            <w:left w:val="none" w:sz="0" w:space="0" w:color="auto"/>
            <w:bottom w:val="none" w:sz="0" w:space="0" w:color="auto"/>
            <w:right w:val="none" w:sz="0" w:space="0" w:color="auto"/>
          </w:divBdr>
        </w:div>
        <w:div w:id="1404789964">
          <w:marLeft w:val="0"/>
          <w:marRight w:val="0"/>
          <w:marTop w:val="0"/>
          <w:marBottom w:val="0"/>
          <w:divBdr>
            <w:top w:val="none" w:sz="0" w:space="0" w:color="auto"/>
            <w:left w:val="none" w:sz="0" w:space="0" w:color="auto"/>
            <w:bottom w:val="none" w:sz="0" w:space="0" w:color="auto"/>
            <w:right w:val="none" w:sz="0" w:space="0" w:color="auto"/>
          </w:divBdr>
        </w:div>
        <w:div w:id="2121757044">
          <w:marLeft w:val="0"/>
          <w:marRight w:val="0"/>
          <w:marTop w:val="0"/>
          <w:marBottom w:val="0"/>
          <w:divBdr>
            <w:top w:val="none" w:sz="0" w:space="0" w:color="auto"/>
            <w:left w:val="none" w:sz="0" w:space="0" w:color="auto"/>
            <w:bottom w:val="none" w:sz="0" w:space="0" w:color="auto"/>
            <w:right w:val="none" w:sz="0" w:space="0" w:color="auto"/>
          </w:divBdr>
        </w:div>
        <w:div w:id="339889636">
          <w:marLeft w:val="0"/>
          <w:marRight w:val="0"/>
          <w:marTop w:val="0"/>
          <w:marBottom w:val="0"/>
          <w:divBdr>
            <w:top w:val="none" w:sz="0" w:space="0" w:color="auto"/>
            <w:left w:val="none" w:sz="0" w:space="0" w:color="auto"/>
            <w:bottom w:val="none" w:sz="0" w:space="0" w:color="auto"/>
            <w:right w:val="none" w:sz="0" w:space="0" w:color="auto"/>
          </w:divBdr>
        </w:div>
        <w:div w:id="1205824640">
          <w:marLeft w:val="0"/>
          <w:marRight w:val="0"/>
          <w:marTop w:val="0"/>
          <w:marBottom w:val="0"/>
          <w:divBdr>
            <w:top w:val="none" w:sz="0" w:space="0" w:color="auto"/>
            <w:left w:val="none" w:sz="0" w:space="0" w:color="auto"/>
            <w:bottom w:val="none" w:sz="0" w:space="0" w:color="auto"/>
            <w:right w:val="none" w:sz="0" w:space="0" w:color="auto"/>
          </w:divBdr>
        </w:div>
        <w:div w:id="261844854">
          <w:marLeft w:val="0"/>
          <w:marRight w:val="0"/>
          <w:marTop w:val="0"/>
          <w:marBottom w:val="0"/>
          <w:divBdr>
            <w:top w:val="none" w:sz="0" w:space="0" w:color="auto"/>
            <w:left w:val="none" w:sz="0" w:space="0" w:color="auto"/>
            <w:bottom w:val="none" w:sz="0" w:space="0" w:color="auto"/>
            <w:right w:val="none" w:sz="0" w:space="0" w:color="auto"/>
          </w:divBdr>
        </w:div>
        <w:div w:id="495919163">
          <w:marLeft w:val="0"/>
          <w:marRight w:val="0"/>
          <w:marTop w:val="0"/>
          <w:marBottom w:val="0"/>
          <w:divBdr>
            <w:top w:val="none" w:sz="0" w:space="0" w:color="auto"/>
            <w:left w:val="none" w:sz="0" w:space="0" w:color="auto"/>
            <w:bottom w:val="none" w:sz="0" w:space="0" w:color="auto"/>
            <w:right w:val="none" w:sz="0" w:space="0" w:color="auto"/>
          </w:divBdr>
        </w:div>
        <w:div w:id="10911678">
          <w:marLeft w:val="0"/>
          <w:marRight w:val="0"/>
          <w:marTop w:val="0"/>
          <w:marBottom w:val="0"/>
          <w:divBdr>
            <w:top w:val="none" w:sz="0" w:space="0" w:color="auto"/>
            <w:left w:val="none" w:sz="0" w:space="0" w:color="auto"/>
            <w:bottom w:val="none" w:sz="0" w:space="0" w:color="auto"/>
            <w:right w:val="none" w:sz="0" w:space="0" w:color="auto"/>
          </w:divBdr>
        </w:div>
        <w:div w:id="1203977810">
          <w:marLeft w:val="0"/>
          <w:marRight w:val="0"/>
          <w:marTop w:val="0"/>
          <w:marBottom w:val="0"/>
          <w:divBdr>
            <w:top w:val="none" w:sz="0" w:space="0" w:color="auto"/>
            <w:left w:val="none" w:sz="0" w:space="0" w:color="auto"/>
            <w:bottom w:val="none" w:sz="0" w:space="0" w:color="auto"/>
            <w:right w:val="none" w:sz="0" w:space="0" w:color="auto"/>
          </w:divBdr>
        </w:div>
        <w:div w:id="1578056983">
          <w:marLeft w:val="0"/>
          <w:marRight w:val="0"/>
          <w:marTop w:val="0"/>
          <w:marBottom w:val="0"/>
          <w:divBdr>
            <w:top w:val="none" w:sz="0" w:space="0" w:color="auto"/>
            <w:left w:val="none" w:sz="0" w:space="0" w:color="auto"/>
            <w:bottom w:val="none" w:sz="0" w:space="0" w:color="auto"/>
            <w:right w:val="none" w:sz="0" w:space="0" w:color="auto"/>
          </w:divBdr>
        </w:div>
        <w:div w:id="731657474">
          <w:marLeft w:val="0"/>
          <w:marRight w:val="0"/>
          <w:marTop w:val="0"/>
          <w:marBottom w:val="0"/>
          <w:divBdr>
            <w:top w:val="none" w:sz="0" w:space="0" w:color="auto"/>
            <w:left w:val="none" w:sz="0" w:space="0" w:color="auto"/>
            <w:bottom w:val="none" w:sz="0" w:space="0" w:color="auto"/>
            <w:right w:val="none" w:sz="0" w:space="0" w:color="auto"/>
          </w:divBdr>
        </w:div>
        <w:div w:id="816847938">
          <w:marLeft w:val="0"/>
          <w:marRight w:val="0"/>
          <w:marTop w:val="0"/>
          <w:marBottom w:val="0"/>
          <w:divBdr>
            <w:top w:val="none" w:sz="0" w:space="0" w:color="auto"/>
            <w:left w:val="none" w:sz="0" w:space="0" w:color="auto"/>
            <w:bottom w:val="none" w:sz="0" w:space="0" w:color="auto"/>
            <w:right w:val="none" w:sz="0" w:space="0" w:color="auto"/>
          </w:divBdr>
        </w:div>
        <w:div w:id="805968474">
          <w:marLeft w:val="0"/>
          <w:marRight w:val="0"/>
          <w:marTop w:val="0"/>
          <w:marBottom w:val="0"/>
          <w:divBdr>
            <w:top w:val="none" w:sz="0" w:space="0" w:color="auto"/>
            <w:left w:val="none" w:sz="0" w:space="0" w:color="auto"/>
            <w:bottom w:val="none" w:sz="0" w:space="0" w:color="auto"/>
            <w:right w:val="none" w:sz="0" w:space="0" w:color="auto"/>
          </w:divBdr>
        </w:div>
        <w:div w:id="215624721">
          <w:marLeft w:val="0"/>
          <w:marRight w:val="0"/>
          <w:marTop w:val="0"/>
          <w:marBottom w:val="0"/>
          <w:divBdr>
            <w:top w:val="none" w:sz="0" w:space="0" w:color="auto"/>
            <w:left w:val="none" w:sz="0" w:space="0" w:color="auto"/>
            <w:bottom w:val="none" w:sz="0" w:space="0" w:color="auto"/>
            <w:right w:val="none" w:sz="0" w:space="0" w:color="auto"/>
          </w:divBdr>
        </w:div>
        <w:div w:id="191849453">
          <w:marLeft w:val="0"/>
          <w:marRight w:val="0"/>
          <w:marTop w:val="0"/>
          <w:marBottom w:val="0"/>
          <w:divBdr>
            <w:top w:val="none" w:sz="0" w:space="0" w:color="auto"/>
            <w:left w:val="none" w:sz="0" w:space="0" w:color="auto"/>
            <w:bottom w:val="none" w:sz="0" w:space="0" w:color="auto"/>
            <w:right w:val="none" w:sz="0" w:space="0" w:color="auto"/>
          </w:divBdr>
        </w:div>
        <w:div w:id="368923326">
          <w:marLeft w:val="0"/>
          <w:marRight w:val="0"/>
          <w:marTop w:val="0"/>
          <w:marBottom w:val="0"/>
          <w:divBdr>
            <w:top w:val="none" w:sz="0" w:space="0" w:color="auto"/>
            <w:left w:val="none" w:sz="0" w:space="0" w:color="auto"/>
            <w:bottom w:val="none" w:sz="0" w:space="0" w:color="auto"/>
            <w:right w:val="none" w:sz="0" w:space="0" w:color="auto"/>
          </w:divBdr>
        </w:div>
        <w:div w:id="1732000046">
          <w:marLeft w:val="0"/>
          <w:marRight w:val="0"/>
          <w:marTop w:val="0"/>
          <w:marBottom w:val="0"/>
          <w:divBdr>
            <w:top w:val="none" w:sz="0" w:space="0" w:color="auto"/>
            <w:left w:val="none" w:sz="0" w:space="0" w:color="auto"/>
            <w:bottom w:val="none" w:sz="0" w:space="0" w:color="auto"/>
            <w:right w:val="none" w:sz="0" w:space="0" w:color="auto"/>
          </w:divBdr>
        </w:div>
        <w:div w:id="1129318846">
          <w:marLeft w:val="0"/>
          <w:marRight w:val="0"/>
          <w:marTop w:val="0"/>
          <w:marBottom w:val="0"/>
          <w:divBdr>
            <w:top w:val="none" w:sz="0" w:space="0" w:color="auto"/>
            <w:left w:val="none" w:sz="0" w:space="0" w:color="auto"/>
            <w:bottom w:val="none" w:sz="0" w:space="0" w:color="auto"/>
            <w:right w:val="none" w:sz="0" w:space="0" w:color="auto"/>
          </w:divBdr>
        </w:div>
        <w:div w:id="1145122996">
          <w:marLeft w:val="0"/>
          <w:marRight w:val="0"/>
          <w:marTop w:val="0"/>
          <w:marBottom w:val="0"/>
          <w:divBdr>
            <w:top w:val="none" w:sz="0" w:space="0" w:color="auto"/>
            <w:left w:val="none" w:sz="0" w:space="0" w:color="auto"/>
            <w:bottom w:val="none" w:sz="0" w:space="0" w:color="auto"/>
            <w:right w:val="none" w:sz="0" w:space="0" w:color="auto"/>
          </w:divBdr>
        </w:div>
        <w:div w:id="2010520931">
          <w:marLeft w:val="0"/>
          <w:marRight w:val="0"/>
          <w:marTop w:val="0"/>
          <w:marBottom w:val="0"/>
          <w:divBdr>
            <w:top w:val="none" w:sz="0" w:space="0" w:color="auto"/>
            <w:left w:val="none" w:sz="0" w:space="0" w:color="auto"/>
            <w:bottom w:val="none" w:sz="0" w:space="0" w:color="auto"/>
            <w:right w:val="none" w:sz="0" w:space="0" w:color="auto"/>
          </w:divBdr>
        </w:div>
        <w:div w:id="1959214876">
          <w:marLeft w:val="0"/>
          <w:marRight w:val="0"/>
          <w:marTop w:val="0"/>
          <w:marBottom w:val="0"/>
          <w:divBdr>
            <w:top w:val="none" w:sz="0" w:space="0" w:color="auto"/>
            <w:left w:val="none" w:sz="0" w:space="0" w:color="auto"/>
            <w:bottom w:val="none" w:sz="0" w:space="0" w:color="auto"/>
            <w:right w:val="none" w:sz="0" w:space="0" w:color="auto"/>
          </w:divBdr>
        </w:div>
        <w:div w:id="560363985">
          <w:marLeft w:val="0"/>
          <w:marRight w:val="0"/>
          <w:marTop w:val="0"/>
          <w:marBottom w:val="0"/>
          <w:divBdr>
            <w:top w:val="none" w:sz="0" w:space="0" w:color="auto"/>
            <w:left w:val="none" w:sz="0" w:space="0" w:color="auto"/>
            <w:bottom w:val="none" w:sz="0" w:space="0" w:color="auto"/>
            <w:right w:val="none" w:sz="0" w:space="0" w:color="auto"/>
          </w:divBdr>
        </w:div>
        <w:div w:id="2064135455">
          <w:marLeft w:val="0"/>
          <w:marRight w:val="0"/>
          <w:marTop w:val="0"/>
          <w:marBottom w:val="0"/>
          <w:divBdr>
            <w:top w:val="none" w:sz="0" w:space="0" w:color="auto"/>
            <w:left w:val="none" w:sz="0" w:space="0" w:color="auto"/>
            <w:bottom w:val="none" w:sz="0" w:space="0" w:color="auto"/>
            <w:right w:val="none" w:sz="0" w:space="0" w:color="auto"/>
          </w:divBdr>
        </w:div>
        <w:div w:id="216555765">
          <w:marLeft w:val="0"/>
          <w:marRight w:val="0"/>
          <w:marTop w:val="0"/>
          <w:marBottom w:val="0"/>
          <w:divBdr>
            <w:top w:val="none" w:sz="0" w:space="0" w:color="auto"/>
            <w:left w:val="none" w:sz="0" w:space="0" w:color="auto"/>
            <w:bottom w:val="none" w:sz="0" w:space="0" w:color="auto"/>
            <w:right w:val="none" w:sz="0" w:space="0" w:color="auto"/>
          </w:divBdr>
        </w:div>
        <w:div w:id="785664435">
          <w:marLeft w:val="0"/>
          <w:marRight w:val="0"/>
          <w:marTop w:val="0"/>
          <w:marBottom w:val="0"/>
          <w:divBdr>
            <w:top w:val="none" w:sz="0" w:space="0" w:color="auto"/>
            <w:left w:val="none" w:sz="0" w:space="0" w:color="auto"/>
            <w:bottom w:val="none" w:sz="0" w:space="0" w:color="auto"/>
            <w:right w:val="none" w:sz="0" w:space="0" w:color="auto"/>
          </w:divBdr>
        </w:div>
        <w:div w:id="80493911">
          <w:marLeft w:val="0"/>
          <w:marRight w:val="0"/>
          <w:marTop w:val="0"/>
          <w:marBottom w:val="0"/>
          <w:divBdr>
            <w:top w:val="none" w:sz="0" w:space="0" w:color="auto"/>
            <w:left w:val="none" w:sz="0" w:space="0" w:color="auto"/>
            <w:bottom w:val="none" w:sz="0" w:space="0" w:color="auto"/>
            <w:right w:val="none" w:sz="0" w:space="0" w:color="auto"/>
          </w:divBdr>
        </w:div>
        <w:div w:id="968362842">
          <w:marLeft w:val="0"/>
          <w:marRight w:val="0"/>
          <w:marTop w:val="0"/>
          <w:marBottom w:val="0"/>
          <w:divBdr>
            <w:top w:val="none" w:sz="0" w:space="0" w:color="auto"/>
            <w:left w:val="none" w:sz="0" w:space="0" w:color="auto"/>
            <w:bottom w:val="none" w:sz="0" w:space="0" w:color="auto"/>
            <w:right w:val="none" w:sz="0" w:space="0" w:color="auto"/>
          </w:divBdr>
        </w:div>
        <w:div w:id="2061051400">
          <w:marLeft w:val="0"/>
          <w:marRight w:val="0"/>
          <w:marTop w:val="0"/>
          <w:marBottom w:val="0"/>
          <w:divBdr>
            <w:top w:val="none" w:sz="0" w:space="0" w:color="auto"/>
            <w:left w:val="none" w:sz="0" w:space="0" w:color="auto"/>
            <w:bottom w:val="none" w:sz="0" w:space="0" w:color="auto"/>
            <w:right w:val="none" w:sz="0" w:space="0" w:color="auto"/>
          </w:divBdr>
        </w:div>
        <w:div w:id="517429411">
          <w:marLeft w:val="0"/>
          <w:marRight w:val="0"/>
          <w:marTop w:val="0"/>
          <w:marBottom w:val="0"/>
          <w:divBdr>
            <w:top w:val="none" w:sz="0" w:space="0" w:color="auto"/>
            <w:left w:val="none" w:sz="0" w:space="0" w:color="auto"/>
            <w:bottom w:val="none" w:sz="0" w:space="0" w:color="auto"/>
            <w:right w:val="none" w:sz="0" w:space="0" w:color="auto"/>
          </w:divBdr>
        </w:div>
        <w:div w:id="2095273335">
          <w:marLeft w:val="0"/>
          <w:marRight w:val="0"/>
          <w:marTop w:val="0"/>
          <w:marBottom w:val="0"/>
          <w:divBdr>
            <w:top w:val="none" w:sz="0" w:space="0" w:color="auto"/>
            <w:left w:val="none" w:sz="0" w:space="0" w:color="auto"/>
            <w:bottom w:val="none" w:sz="0" w:space="0" w:color="auto"/>
            <w:right w:val="none" w:sz="0" w:space="0" w:color="auto"/>
          </w:divBdr>
        </w:div>
        <w:div w:id="1338847325">
          <w:marLeft w:val="0"/>
          <w:marRight w:val="0"/>
          <w:marTop w:val="0"/>
          <w:marBottom w:val="0"/>
          <w:divBdr>
            <w:top w:val="none" w:sz="0" w:space="0" w:color="auto"/>
            <w:left w:val="none" w:sz="0" w:space="0" w:color="auto"/>
            <w:bottom w:val="none" w:sz="0" w:space="0" w:color="auto"/>
            <w:right w:val="none" w:sz="0" w:space="0" w:color="auto"/>
          </w:divBdr>
        </w:div>
        <w:div w:id="1985308665">
          <w:marLeft w:val="0"/>
          <w:marRight w:val="0"/>
          <w:marTop w:val="0"/>
          <w:marBottom w:val="0"/>
          <w:divBdr>
            <w:top w:val="none" w:sz="0" w:space="0" w:color="auto"/>
            <w:left w:val="none" w:sz="0" w:space="0" w:color="auto"/>
            <w:bottom w:val="none" w:sz="0" w:space="0" w:color="auto"/>
            <w:right w:val="none" w:sz="0" w:space="0" w:color="auto"/>
          </w:divBdr>
        </w:div>
        <w:div w:id="1569725592">
          <w:marLeft w:val="0"/>
          <w:marRight w:val="0"/>
          <w:marTop w:val="0"/>
          <w:marBottom w:val="0"/>
          <w:divBdr>
            <w:top w:val="none" w:sz="0" w:space="0" w:color="auto"/>
            <w:left w:val="none" w:sz="0" w:space="0" w:color="auto"/>
            <w:bottom w:val="none" w:sz="0" w:space="0" w:color="auto"/>
            <w:right w:val="none" w:sz="0" w:space="0" w:color="auto"/>
          </w:divBdr>
        </w:div>
      </w:divsChild>
    </w:div>
    <w:div w:id="1975911305">
      <w:bodyDiv w:val="1"/>
      <w:marLeft w:val="0"/>
      <w:marRight w:val="0"/>
      <w:marTop w:val="0"/>
      <w:marBottom w:val="0"/>
      <w:divBdr>
        <w:top w:val="none" w:sz="0" w:space="0" w:color="auto"/>
        <w:left w:val="none" w:sz="0" w:space="0" w:color="auto"/>
        <w:bottom w:val="none" w:sz="0" w:space="0" w:color="auto"/>
        <w:right w:val="none" w:sz="0" w:space="0" w:color="auto"/>
      </w:divBdr>
      <w:divsChild>
        <w:div w:id="1695767094">
          <w:marLeft w:val="0"/>
          <w:marRight w:val="0"/>
          <w:marTop w:val="0"/>
          <w:marBottom w:val="0"/>
          <w:divBdr>
            <w:top w:val="none" w:sz="0" w:space="0" w:color="auto"/>
            <w:left w:val="none" w:sz="0" w:space="0" w:color="auto"/>
            <w:bottom w:val="none" w:sz="0" w:space="0" w:color="auto"/>
            <w:right w:val="none" w:sz="0" w:space="0" w:color="auto"/>
          </w:divBdr>
        </w:div>
        <w:div w:id="1708018475">
          <w:marLeft w:val="0"/>
          <w:marRight w:val="0"/>
          <w:marTop w:val="0"/>
          <w:marBottom w:val="0"/>
          <w:divBdr>
            <w:top w:val="none" w:sz="0" w:space="0" w:color="auto"/>
            <w:left w:val="none" w:sz="0" w:space="0" w:color="auto"/>
            <w:bottom w:val="none" w:sz="0" w:space="0" w:color="auto"/>
            <w:right w:val="none" w:sz="0" w:space="0" w:color="auto"/>
          </w:divBdr>
        </w:div>
        <w:div w:id="1282957501">
          <w:marLeft w:val="0"/>
          <w:marRight w:val="0"/>
          <w:marTop w:val="0"/>
          <w:marBottom w:val="0"/>
          <w:divBdr>
            <w:top w:val="none" w:sz="0" w:space="0" w:color="auto"/>
            <w:left w:val="none" w:sz="0" w:space="0" w:color="auto"/>
            <w:bottom w:val="none" w:sz="0" w:space="0" w:color="auto"/>
            <w:right w:val="none" w:sz="0" w:space="0" w:color="auto"/>
          </w:divBdr>
        </w:div>
        <w:div w:id="1503858776">
          <w:marLeft w:val="0"/>
          <w:marRight w:val="0"/>
          <w:marTop w:val="0"/>
          <w:marBottom w:val="0"/>
          <w:divBdr>
            <w:top w:val="none" w:sz="0" w:space="0" w:color="auto"/>
            <w:left w:val="none" w:sz="0" w:space="0" w:color="auto"/>
            <w:bottom w:val="none" w:sz="0" w:space="0" w:color="auto"/>
            <w:right w:val="none" w:sz="0" w:space="0" w:color="auto"/>
          </w:divBdr>
        </w:div>
        <w:div w:id="116216572">
          <w:marLeft w:val="0"/>
          <w:marRight w:val="0"/>
          <w:marTop w:val="0"/>
          <w:marBottom w:val="0"/>
          <w:divBdr>
            <w:top w:val="none" w:sz="0" w:space="0" w:color="auto"/>
            <w:left w:val="none" w:sz="0" w:space="0" w:color="auto"/>
            <w:bottom w:val="none" w:sz="0" w:space="0" w:color="auto"/>
            <w:right w:val="none" w:sz="0" w:space="0" w:color="auto"/>
          </w:divBdr>
        </w:div>
        <w:div w:id="838888815">
          <w:marLeft w:val="0"/>
          <w:marRight w:val="0"/>
          <w:marTop w:val="0"/>
          <w:marBottom w:val="0"/>
          <w:divBdr>
            <w:top w:val="none" w:sz="0" w:space="0" w:color="auto"/>
            <w:left w:val="none" w:sz="0" w:space="0" w:color="auto"/>
            <w:bottom w:val="none" w:sz="0" w:space="0" w:color="auto"/>
            <w:right w:val="none" w:sz="0" w:space="0" w:color="auto"/>
          </w:divBdr>
        </w:div>
        <w:div w:id="1738824862">
          <w:marLeft w:val="0"/>
          <w:marRight w:val="0"/>
          <w:marTop w:val="0"/>
          <w:marBottom w:val="0"/>
          <w:divBdr>
            <w:top w:val="none" w:sz="0" w:space="0" w:color="auto"/>
            <w:left w:val="none" w:sz="0" w:space="0" w:color="auto"/>
            <w:bottom w:val="none" w:sz="0" w:space="0" w:color="auto"/>
            <w:right w:val="none" w:sz="0" w:space="0" w:color="auto"/>
          </w:divBdr>
        </w:div>
        <w:div w:id="1249735438">
          <w:marLeft w:val="0"/>
          <w:marRight w:val="0"/>
          <w:marTop w:val="0"/>
          <w:marBottom w:val="0"/>
          <w:divBdr>
            <w:top w:val="none" w:sz="0" w:space="0" w:color="auto"/>
            <w:left w:val="none" w:sz="0" w:space="0" w:color="auto"/>
            <w:bottom w:val="none" w:sz="0" w:space="0" w:color="auto"/>
            <w:right w:val="none" w:sz="0" w:space="0" w:color="auto"/>
          </w:divBdr>
        </w:div>
        <w:div w:id="263419024">
          <w:marLeft w:val="0"/>
          <w:marRight w:val="0"/>
          <w:marTop w:val="0"/>
          <w:marBottom w:val="0"/>
          <w:divBdr>
            <w:top w:val="none" w:sz="0" w:space="0" w:color="auto"/>
            <w:left w:val="none" w:sz="0" w:space="0" w:color="auto"/>
            <w:bottom w:val="none" w:sz="0" w:space="0" w:color="auto"/>
            <w:right w:val="none" w:sz="0" w:space="0" w:color="auto"/>
          </w:divBdr>
        </w:div>
        <w:div w:id="1702240917">
          <w:marLeft w:val="0"/>
          <w:marRight w:val="0"/>
          <w:marTop w:val="0"/>
          <w:marBottom w:val="0"/>
          <w:divBdr>
            <w:top w:val="none" w:sz="0" w:space="0" w:color="auto"/>
            <w:left w:val="none" w:sz="0" w:space="0" w:color="auto"/>
            <w:bottom w:val="none" w:sz="0" w:space="0" w:color="auto"/>
            <w:right w:val="none" w:sz="0" w:space="0" w:color="auto"/>
          </w:divBdr>
        </w:div>
        <w:div w:id="852958772">
          <w:marLeft w:val="0"/>
          <w:marRight w:val="0"/>
          <w:marTop w:val="0"/>
          <w:marBottom w:val="0"/>
          <w:divBdr>
            <w:top w:val="none" w:sz="0" w:space="0" w:color="auto"/>
            <w:left w:val="none" w:sz="0" w:space="0" w:color="auto"/>
            <w:bottom w:val="none" w:sz="0" w:space="0" w:color="auto"/>
            <w:right w:val="none" w:sz="0" w:space="0" w:color="auto"/>
          </w:divBdr>
        </w:div>
        <w:div w:id="1092776967">
          <w:marLeft w:val="0"/>
          <w:marRight w:val="0"/>
          <w:marTop w:val="0"/>
          <w:marBottom w:val="0"/>
          <w:divBdr>
            <w:top w:val="none" w:sz="0" w:space="0" w:color="auto"/>
            <w:left w:val="none" w:sz="0" w:space="0" w:color="auto"/>
            <w:bottom w:val="none" w:sz="0" w:space="0" w:color="auto"/>
            <w:right w:val="none" w:sz="0" w:space="0" w:color="auto"/>
          </w:divBdr>
        </w:div>
        <w:div w:id="1406024305">
          <w:marLeft w:val="0"/>
          <w:marRight w:val="0"/>
          <w:marTop w:val="0"/>
          <w:marBottom w:val="0"/>
          <w:divBdr>
            <w:top w:val="none" w:sz="0" w:space="0" w:color="auto"/>
            <w:left w:val="none" w:sz="0" w:space="0" w:color="auto"/>
            <w:bottom w:val="none" w:sz="0" w:space="0" w:color="auto"/>
            <w:right w:val="none" w:sz="0" w:space="0" w:color="auto"/>
          </w:divBdr>
        </w:div>
        <w:div w:id="179634339">
          <w:marLeft w:val="0"/>
          <w:marRight w:val="0"/>
          <w:marTop w:val="0"/>
          <w:marBottom w:val="0"/>
          <w:divBdr>
            <w:top w:val="none" w:sz="0" w:space="0" w:color="auto"/>
            <w:left w:val="none" w:sz="0" w:space="0" w:color="auto"/>
            <w:bottom w:val="none" w:sz="0" w:space="0" w:color="auto"/>
            <w:right w:val="none" w:sz="0" w:space="0" w:color="auto"/>
          </w:divBdr>
        </w:div>
        <w:div w:id="1953322463">
          <w:marLeft w:val="0"/>
          <w:marRight w:val="0"/>
          <w:marTop w:val="0"/>
          <w:marBottom w:val="0"/>
          <w:divBdr>
            <w:top w:val="none" w:sz="0" w:space="0" w:color="auto"/>
            <w:left w:val="none" w:sz="0" w:space="0" w:color="auto"/>
            <w:bottom w:val="none" w:sz="0" w:space="0" w:color="auto"/>
            <w:right w:val="none" w:sz="0" w:space="0" w:color="auto"/>
          </w:divBdr>
        </w:div>
      </w:divsChild>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lsp.government.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moew.government.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ap.b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4B0F-0DAB-4E65-9AF9-E15F0BCE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1</Pages>
  <Words>15772</Words>
  <Characters>89905</Characters>
  <Application>Microsoft Office Word</Application>
  <DocSecurity>0</DocSecurity>
  <Lines>749</Lines>
  <Paragraphs>210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105467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Bogomil Yanev</cp:lastModifiedBy>
  <cp:revision>92</cp:revision>
  <cp:lastPrinted>2018-05-16T12:15:00Z</cp:lastPrinted>
  <dcterms:created xsi:type="dcterms:W3CDTF">2018-02-26T15:26:00Z</dcterms:created>
  <dcterms:modified xsi:type="dcterms:W3CDTF">2018-06-25T12:58:00Z</dcterms:modified>
</cp:coreProperties>
</file>