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8B" w:rsidRPr="00237F0B" w:rsidRDefault="0032418B" w:rsidP="00907781">
      <w:pPr>
        <w:pStyle w:val="Header"/>
        <w:spacing w:line="360" w:lineRule="auto"/>
        <w:jc w:val="both"/>
        <w:rPr>
          <w:rFonts w:asciiTheme="majorHAnsi" w:hAnsiTheme="majorHAnsi"/>
          <w:szCs w:val="24"/>
          <w:lang w:val="bg-BG"/>
        </w:rPr>
      </w:pPr>
      <w:bookmarkStart w:id="0" w:name="_GoBack"/>
      <w:bookmarkEnd w:id="0"/>
      <w:r w:rsidRPr="00237F0B">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237F0B" w:rsidRDefault="0032418B" w:rsidP="00907781">
      <w:pPr>
        <w:pStyle w:val="Subtitle"/>
        <w:spacing w:after="0" w:line="360" w:lineRule="auto"/>
        <w:jc w:val="both"/>
        <w:rPr>
          <w:rStyle w:val="Strong"/>
          <w:rFonts w:asciiTheme="majorHAnsi" w:hAnsiTheme="majorHAnsi"/>
          <w:lang w:val="bg-BG"/>
        </w:rPr>
      </w:pPr>
      <w:r w:rsidRPr="00237F0B">
        <w:rPr>
          <w:rStyle w:val="Strong"/>
          <w:rFonts w:asciiTheme="majorHAnsi" w:hAnsiTheme="majorHAnsi"/>
          <w:lang w:val="bg-BG"/>
        </w:rPr>
        <w:t>РЕПУБЛИКА БЪЛГАРИЯ</w:t>
      </w:r>
    </w:p>
    <w:p w:rsidR="0032418B" w:rsidRPr="00237F0B" w:rsidRDefault="0032418B" w:rsidP="00907781">
      <w:pPr>
        <w:pStyle w:val="Subtitle"/>
        <w:spacing w:after="0" w:line="360" w:lineRule="auto"/>
        <w:jc w:val="both"/>
        <w:rPr>
          <w:rStyle w:val="Strong"/>
          <w:rFonts w:asciiTheme="majorHAnsi" w:hAnsiTheme="majorHAnsi"/>
          <w:lang w:val="bg-BG"/>
        </w:rPr>
      </w:pPr>
      <w:r w:rsidRPr="00237F0B">
        <w:rPr>
          <w:rStyle w:val="Strong"/>
          <w:rFonts w:asciiTheme="majorHAnsi" w:hAnsiTheme="majorHAnsi"/>
          <w:lang w:val="bg-BG"/>
        </w:rPr>
        <w:t>МИНИСТЕРСТВО НА ВЪНШНИТЕ РАБОТИ</w:t>
      </w:r>
    </w:p>
    <w:p w:rsidR="009B7BC3" w:rsidRPr="000E1087" w:rsidRDefault="00B00E05" w:rsidP="000E1087">
      <w:pPr>
        <w:pStyle w:val="Subtitle"/>
        <w:tabs>
          <w:tab w:val="left" w:pos="225"/>
        </w:tabs>
        <w:spacing w:after="0" w:line="360" w:lineRule="auto"/>
        <w:jc w:val="both"/>
        <w:rPr>
          <w:rFonts w:asciiTheme="majorHAnsi" w:hAnsiTheme="majorHAnsi"/>
          <w:b/>
          <w:bCs/>
          <w:lang w:val="bg-BG"/>
        </w:rPr>
      </w:pPr>
      <w:r>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simplePos x="0" y="0"/>
                <wp:positionH relativeFrom="column">
                  <wp:posOffset>12700</wp:posOffset>
                </wp:positionH>
                <wp:positionV relativeFrom="paragraph">
                  <wp:posOffset>36194</wp:posOffset>
                </wp:positionV>
                <wp:extent cx="1344295" cy="0"/>
                <wp:effectExtent l="0" t="0" r="2159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6789D5" id="_x0000_t32" coordsize="21600,21600" o:spt="32" o:oned="t" path="m,l21600,21600e" filled="f">
                <v:path arrowok="t" fillok="f" o:connecttype="none"/>
                <o:lock v:ext="edit" shapetype="t"/>
              </v:shapetype>
              <v:shape id="AutoShape 6" o:spid="_x0000_s1026" type="#_x0000_t32" style="position:absolute;margin-left:1pt;margin-top:2.85pt;width:105.8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OM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7yfLK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"/>
            </w:pict>
          </mc:Fallback>
        </mc:AlternateContent>
      </w:r>
    </w:p>
    <w:p w:rsidR="009B7BC3" w:rsidRPr="00237F0B" w:rsidRDefault="009B7BC3" w:rsidP="00907781">
      <w:pPr>
        <w:pStyle w:val="Standard"/>
        <w:spacing w:line="360" w:lineRule="auto"/>
        <w:jc w:val="center"/>
        <w:rPr>
          <w:rFonts w:asciiTheme="majorHAnsi" w:hAnsiTheme="majorHAnsi"/>
          <w:b/>
          <w:color w:val="000000"/>
          <w:lang w:val="bg-BG"/>
        </w:rPr>
      </w:pPr>
    </w:p>
    <w:p w:rsidR="0032418B" w:rsidRPr="00237F0B" w:rsidRDefault="00E94248" w:rsidP="00907781">
      <w:pPr>
        <w:pStyle w:val="Standard"/>
        <w:spacing w:line="360" w:lineRule="auto"/>
        <w:jc w:val="center"/>
        <w:rPr>
          <w:rFonts w:asciiTheme="majorHAnsi" w:hAnsiTheme="majorHAnsi"/>
          <w:b/>
          <w:color w:val="000000"/>
          <w:lang w:val="bg-BG"/>
        </w:rPr>
      </w:pPr>
      <w:r w:rsidRPr="00237F0B">
        <w:rPr>
          <w:rFonts w:asciiTheme="majorHAnsi" w:hAnsiTheme="majorHAnsi"/>
          <w:b/>
          <w:color w:val="000000"/>
          <w:lang w:val="bg-BG"/>
        </w:rPr>
        <w:t>П О К А Н А</w:t>
      </w:r>
    </w:p>
    <w:p w:rsidR="0032418B" w:rsidRPr="000E1087" w:rsidRDefault="0032418B" w:rsidP="000E1087">
      <w:pPr>
        <w:pStyle w:val="Heading11"/>
        <w:spacing w:line="360" w:lineRule="auto"/>
        <w:rPr>
          <w:rFonts w:asciiTheme="majorHAnsi" w:hAnsiTheme="majorHAnsi"/>
          <w:color w:val="000000"/>
          <w:szCs w:val="24"/>
        </w:rPr>
      </w:pPr>
      <w:r w:rsidRPr="00237F0B">
        <w:rPr>
          <w:rFonts w:asciiTheme="majorHAnsi" w:hAnsiTheme="majorHAnsi"/>
          <w:color w:val="000000"/>
          <w:szCs w:val="24"/>
        </w:rPr>
        <w:t>ЗА УЧАСТИЕ</w:t>
      </w:r>
    </w:p>
    <w:p w:rsidR="00E94248" w:rsidRPr="00237F0B" w:rsidRDefault="0032418B" w:rsidP="00907781">
      <w:pPr>
        <w:pStyle w:val="Heading11"/>
        <w:spacing w:line="360" w:lineRule="auto"/>
        <w:rPr>
          <w:rFonts w:asciiTheme="majorHAnsi" w:hAnsiTheme="majorHAnsi"/>
          <w:color w:val="000000"/>
          <w:szCs w:val="24"/>
        </w:rPr>
      </w:pPr>
      <w:r w:rsidRPr="00237F0B">
        <w:rPr>
          <w:rFonts w:asciiTheme="majorHAnsi" w:hAnsiTheme="majorHAnsi"/>
          <w:color w:val="000000"/>
          <w:szCs w:val="24"/>
        </w:rPr>
        <w:t xml:space="preserve">В </w:t>
      </w:r>
      <w:r w:rsidR="00E94248" w:rsidRPr="00237F0B">
        <w:rPr>
          <w:rFonts w:asciiTheme="majorHAnsi" w:hAnsiTheme="majorHAnsi"/>
          <w:color w:val="000000"/>
          <w:szCs w:val="24"/>
        </w:rPr>
        <w:t>ПР</w:t>
      </w:r>
      <w:r w:rsidRPr="00237F0B">
        <w:rPr>
          <w:rFonts w:asciiTheme="majorHAnsi" w:hAnsiTheme="majorHAnsi"/>
          <w:color w:val="000000"/>
          <w:szCs w:val="24"/>
        </w:rPr>
        <w:t>ОЦЕДУРА</w:t>
      </w:r>
      <w:r w:rsidR="00E94248" w:rsidRPr="00237F0B">
        <w:rPr>
          <w:rFonts w:asciiTheme="majorHAnsi" w:hAnsiTheme="majorHAnsi"/>
          <w:color w:val="000000"/>
          <w:szCs w:val="24"/>
        </w:rPr>
        <w:t xml:space="preserve"> НА ДОГОВАРЯНЕ БЕЗ ПУБЛИКУВАНЕ НА ОБЯВЛЕНИЕ ЗА ПОРЪЧКА</w:t>
      </w:r>
      <w:r w:rsidRPr="00237F0B">
        <w:rPr>
          <w:rFonts w:asciiTheme="majorHAnsi" w:hAnsiTheme="majorHAnsi"/>
          <w:color w:val="000000"/>
          <w:szCs w:val="24"/>
        </w:rPr>
        <w:t xml:space="preserve"> </w:t>
      </w:r>
    </w:p>
    <w:p w:rsidR="00E94248" w:rsidRPr="00237F0B" w:rsidRDefault="00E94248" w:rsidP="00907781">
      <w:pPr>
        <w:pStyle w:val="Heading11"/>
        <w:spacing w:line="360" w:lineRule="auto"/>
        <w:rPr>
          <w:rFonts w:asciiTheme="majorHAnsi" w:hAnsiTheme="majorHAnsi"/>
          <w:color w:val="000000"/>
          <w:szCs w:val="24"/>
        </w:rPr>
      </w:pPr>
      <w:r w:rsidRPr="00237F0B">
        <w:rPr>
          <w:rFonts w:asciiTheme="majorHAnsi" w:hAnsiTheme="majorHAnsi"/>
          <w:color w:val="000000"/>
          <w:szCs w:val="24"/>
        </w:rPr>
        <w:t>ПО РЕДА НА ЧЛ. 164, АЛ. 1, Т. 4 ОТ ЗАКОНА ЗА ОБЩЕСТВЕНИТЕ ПОРЪЧКИ</w:t>
      </w:r>
    </w:p>
    <w:p w:rsidR="0032418B" w:rsidRPr="00237F0B" w:rsidRDefault="0032418B" w:rsidP="00907781">
      <w:pPr>
        <w:pStyle w:val="Heading11"/>
        <w:spacing w:line="360" w:lineRule="auto"/>
        <w:rPr>
          <w:rFonts w:asciiTheme="majorHAnsi" w:hAnsiTheme="majorHAnsi"/>
          <w:b w:val="0"/>
          <w:color w:val="000000"/>
          <w:szCs w:val="24"/>
        </w:rPr>
      </w:pPr>
      <w:r w:rsidRPr="00237F0B">
        <w:rPr>
          <w:rFonts w:asciiTheme="majorHAnsi" w:hAnsiTheme="majorHAnsi"/>
          <w:color w:val="000000"/>
          <w:szCs w:val="24"/>
        </w:rPr>
        <w:t>ЗА ВЪЗЛАГАНЕ НА ОБЩЕСТВЕНА ПОРЪЧКА</w:t>
      </w:r>
      <w:r w:rsidR="00E94248" w:rsidRPr="00237F0B">
        <w:rPr>
          <w:rFonts w:asciiTheme="majorHAnsi" w:hAnsiTheme="majorHAnsi"/>
          <w:color w:val="000000"/>
          <w:szCs w:val="24"/>
        </w:rPr>
        <w:t xml:space="preserve"> С ПРЕДМЕТ:</w:t>
      </w:r>
    </w:p>
    <w:p w:rsidR="0032418B" w:rsidRPr="00210169" w:rsidRDefault="0032418B" w:rsidP="00907781">
      <w:pPr>
        <w:pStyle w:val="Standard"/>
        <w:spacing w:line="360" w:lineRule="auto"/>
        <w:jc w:val="both"/>
        <w:rPr>
          <w:rFonts w:asciiTheme="majorHAnsi" w:hAnsiTheme="majorHAnsi"/>
          <w:b/>
          <w:lang w:val="bg-BG"/>
        </w:rPr>
      </w:pPr>
      <w:r w:rsidRPr="00237F0B">
        <w:rPr>
          <w:rFonts w:asciiTheme="majorHAnsi" w:hAnsiTheme="majorHAnsi"/>
          <w:b/>
          <w:i/>
          <w:lang w:val="bg-BG"/>
        </w:rPr>
        <w:t>„</w:t>
      </w:r>
      <w:r w:rsidR="00F86B2B" w:rsidRPr="00237F0B">
        <w:rPr>
          <w:rFonts w:asciiTheme="majorHAnsi" w:hAnsiTheme="majorHAnsi"/>
          <w:b/>
          <w:spacing w:val="-1"/>
        </w:rPr>
        <w:t xml:space="preserve">Обезпечаване с </w:t>
      </w:r>
      <w:r w:rsidR="00F86B2B" w:rsidRPr="00237F0B">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F86B2B" w:rsidRPr="00237F0B">
        <w:rPr>
          <w:rFonts w:asciiTheme="majorHAnsi" w:hAnsiTheme="majorHAnsi"/>
          <w:b/>
          <w:spacing w:val="5"/>
        </w:rPr>
        <w:t>, в т.ч. инсталация на оборудването, доставка, изграждане и пускане в експлоатация на документооборотна система за АИС/М</w:t>
      </w:r>
      <w:r w:rsidR="00F86B2B" w:rsidRPr="00237F0B">
        <w:rPr>
          <w:rFonts w:asciiTheme="majorHAnsi" w:hAnsiTheme="majorHAnsi"/>
          <w:b/>
        </w:rPr>
        <w:t xml:space="preserve"> за обработка на класифицирана информация,</w:t>
      </w:r>
      <w:r w:rsidR="00F86B2B" w:rsidRPr="00237F0B">
        <w:rPr>
          <w:rFonts w:asciiTheme="majorHAnsi" w:hAnsiTheme="majorHAnsi"/>
          <w:b/>
          <w:spacing w:val="5"/>
        </w:rPr>
        <w:t xml:space="preserve"> обучение на потребителите на място, техническа поддръжка и гаранционно обслужване</w:t>
      </w:r>
      <w:r w:rsidR="00B469DA" w:rsidRPr="00237F0B">
        <w:rPr>
          <w:rFonts w:asciiTheme="majorHAnsi" w:hAnsiTheme="majorHAnsi"/>
          <w:b/>
          <w:i/>
          <w:lang w:val="bg-BG"/>
        </w:rPr>
        <w:t>”</w:t>
      </w:r>
      <w:r w:rsidR="00210169">
        <w:rPr>
          <w:rFonts w:asciiTheme="majorHAnsi" w:hAnsiTheme="majorHAnsi"/>
          <w:b/>
          <w:i/>
          <w:lang w:val="en-US"/>
        </w:rPr>
        <w:t xml:space="preserve"> </w:t>
      </w:r>
      <w:r w:rsidR="00210169" w:rsidRPr="00210169">
        <w:rPr>
          <w:rFonts w:asciiTheme="majorHAnsi" w:hAnsiTheme="majorHAnsi"/>
          <w:b/>
          <w:i/>
          <w:lang w:val="bg-BG"/>
        </w:rPr>
        <w:t>по обособени позиции</w:t>
      </w:r>
      <w:r w:rsidR="00210169" w:rsidRPr="00210169">
        <w:rPr>
          <w:rFonts w:asciiTheme="majorHAnsi" w:hAnsiTheme="majorHAnsi"/>
          <w:b/>
          <w:lang w:val="bg-BG"/>
        </w:rPr>
        <w:t xml:space="preserve">, както следва: </w:t>
      </w:r>
    </w:p>
    <w:p w:rsidR="00210169" w:rsidRPr="00210169" w:rsidRDefault="00210169" w:rsidP="00210169">
      <w:pPr>
        <w:pStyle w:val="Standard"/>
        <w:spacing w:line="360" w:lineRule="auto"/>
        <w:jc w:val="both"/>
        <w:rPr>
          <w:rFonts w:asciiTheme="majorHAnsi" w:hAnsiTheme="majorHAnsi"/>
          <w:b/>
          <w:lang w:val="bg-BG"/>
        </w:rPr>
      </w:pPr>
      <w:r w:rsidRPr="00210169">
        <w:rPr>
          <w:rFonts w:asciiTheme="majorHAnsi" w:hAnsiTheme="majorHAnsi"/>
          <w:b/>
          <w:lang w:val="bg-BG"/>
        </w:rPr>
        <w:t>О</w:t>
      </w:r>
      <w:r>
        <w:rPr>
          <w:rFonts w:asciiTheme="majorHAnsi" w:hAnsiTheme="majorHAnsi"/>
          <w:b/>
          <w:lang w:val="bg-BG"/>
        </w:rPr>
        <w:t xml:space="preserve">бособена позиция </w:t>
      </w:r>
      <w:r w:rsidRPr="00210169">
        <w:rPr>
          <w:rFonts w:asciiTheme="majorHAnsi" w:hAnsiTheme="majorHAnsi"/>
          <w:b/>
          <w:lang w:val="bg-BG"/>
        </w:rPr>
        <w:t xml:space="preserve">1: </w:t>
      </w:r>
      <w:r>
        <w:rPr>
          <w:rFonts w:asciiTheme="majorHAnsi" w:hAnsiTheme="majorHAnsi"/>
          <w:b/>
          <w:lang w:val="bg-BG"/>
        </w:rPr>
        <w:t>„</w:t>
      </w:r>
      <w:r w:rsidRPr="00210169">
        <w:rPr>
          <w:rFonts w:asciiTheme="majorHAnsi" w:hAnsiTheme="majorHAnsi"/>
          <w:b/>
          <w:lang w:val="bg-BG"/>
        </w:rPr>
        <w:t>Доставка на комуникационно оборудване</w:t>
      </w:r>
      <w:r>
        <w:rPr>
          <w:rFonts w:asciiTheme="majorHAnsi" w:hAnsiTheme="majorHAnsi"/>
          <w:b/>
          <w:lang w:val="bg-BG"/>
        </w:rPr>
        <w:t>”</w:t>
      </w:r>
      <w:r w:rsidR="005D3BC7">
        <w:rPr>
          <w:rFonts w:asciiTheme="majorHAnsi" w:hAnsiTheme="majorHAnsi"/>
          <w:b/>
          <w:lang w:val="bg-BG"/>
        </w:rPr>
        <w:t xml:space="preserve"> с прогнозна стойност до  280</w:t>
      </w:r>
      <w:r w:rsidRPr="00210169">
        <w:rPr>
          <w:rFonts w:asciiTheme="majorHAnsi" w:hAnsiTheme="majorHAnsi"/>
          <w:b/>
          <w:lang w:val="bg-BG"/>
        </w:rPr>
        <w:t xml:space="preserve"> 000 лв. без ДДС;</w:t>
      </w:r>
    </w:p>
    <w:p w:rsidR="00210169" w:rsidRPr="00210169" w:rsidRDefault="00210169" w:rsidP="00210169">
      <w:pPr>
        <w:pStyle w:val="Standard"/>
        <w:spacing w:line="360" w:lineRule="auto"/>
        <w:jc w:val="both"/>
        <w:rPr>
          <w:rFonts w:asciiTheme="majorHAnsi" w:hAnsiTheme="majorHAnsi"/>
          <w:b/>
          <w:lang w:val="bg-BG"/>
        </w:rPr>
      </w:pPr>
      <w:r w:rsidRPr="00210169">
        <w:rPr>
          <w:rFonts w:asciiTheme="majorHAnsi" w:hAnsiTheme="majorHAnsi"/>
          <w:b/>
          <w:lang w:val="bg-BG"/>
        </w:rPr>
        <w:lastRenderedPageBreak/>
        <w:t>О</w:t>
      </w:r>
      <w:r>
        <w:rPr>
          <w:rFonts w:asciiTheme="majorHAnsi" w:hAnsiTheme="majorHAnsi"/>
          <w:b/>
          <w:lang w:val="bg-BG"/>
        </w:rPr>
        <w:t xml:space="preserve">бособена позиция </w:t>
      </w:r>
      <w:r w:rsidRPr="00210169">
        <w:rPr>
          <w:rFonts w:asciiTheme="majorHAnsi" w:hAnsiTheme="majorHAnsi"/>
          <w:b/>
          <w:lang w:val="bg-BG"/>
        </w:rPr>
        <w:t>2</w:t>
      </w:r>
      <w:r>
        <w:rPr>
          <w:rFonts w:asciiTheme="majorHAnsi" w:hAnsiTheme="majorHAnsi"/>
          <w:b/>
          <w:lang w:val="bg-BG"/>
        </w:rPr>
        <w:t>:</w:t>
      </w:r>
      <w:r w:rsidRPr="00210169">
        <w:rPr>
          <w:rFonts w:asciiTheme="majorHAnsi" w:hAnsiTheme="majorHAnsi"/>
          <w:b/>
          <w:lang w:val="bg-BG"/>
        </w:rPr>
        <w:t xml:space="preserve"> </w:t>
      </w:r>
      <w:r>
        <w:rPr>
          <w:rFonts w:asciiTheme="majorHAnsi" w:hAnsiTheme="majorHAnsi"/>
          <w:b/>
          <w:lang w:val="bg-BG"/>
        </w:rPr>
        <w:t>„</w:t>
      </w:r>
      <w:r w:rsidRPr="00210169">
        <w:rPr>
          <w:rFonts w:asciiTheme="majorHAnsi" w:hAnsiTheme="majorHAnsi"/>
          <w:b/>
          <w:lang w:val="bg-BG"/>
        </w:rPr>
        <w:t>Доставка на сървърно оборудване, масив за съхранение на данни, компютърна техника, СКС, мултифункционално устройство и токозахранващи у</w:t>
      </w:r>
      <w:r>
        <w:rPr>
          <w:rFonts w:asciiTheme="majorHAnsi" w:hAnsiTheme="majorHAnsi"/>
          <w:b/>
          <w:lang w:val="bg-BG"/>
        </w:rPr>
        <w:t xml:space="preserve">стройства  с прогнозна стойност” </w:t>
      </w:r>
      <w:r w:rsidR="005D3BC7">
        <w:rPr>
          <w:rFonts w:asciiTheme="majorHAnsi" w:hAnsiTheme="majorHAnsi"/>
          <w:b/>
          <w:lang w:val="bg-BG"/>
        </w:rPr>
        <w:t>до 280</w:t>
      </w:r>
      <w:r w:rsidRPr="00210169">
        <w:rPr>
          <w:rFonts w:asciiTheme="majorHAnsi" w:hAnsiTheme="majorHAnsi"/>
          <w:b/>
          <w:lang w:val="bg-BG"/>
        </w:rPr>
        <w:t xml:space="preserve"> 000 лв. без ДДС;</w:t>
      </w:r>
    </w:p>
    <w:p w:rsidR="00210169" w:rsidRPr="00210169" w:rsidRDefault="00210169" w:rsidP="00210169">
      <w:pPr>
        <w:pStyle w:val="Standard"/>
        <w:spacing w:line="360" w:lineRule="auto"/>
        <w:jc w:val="both"/>
        <w:rPr>
          <w:rFonts w:asciiTheme="majorHAnsi" w:hAnsiTheme="majorHAnsi"/>
          <w:b/>
          <w:lang w:val="bg-BG"/>
        </w:rPr>
      </w:pPr>
      <w:r w:rsidRPr="00210169">
        <w:rPr>
          <w:rFonts w:asciiTheme="majorHAnsi" w:hAnsiTheme="majorHAnsi"/>
          <w:b/>
          <w:lang w:val="bg-BG"/>
        </w:rPr>
        <w:t>О</w:t>
      </w:r>
      <w:r>
        <w:rPr>
          <w:rFonts w:asciiTheme="majorHAnsi" w:hAnsiTheme="majorHAnsi"/>
          <w:b/>
          <w:lang w:val="bg-BG"/>
        </w:rPr>
        <w:t xml:space="preserve">бособена позиция </w:t>
      </w:r>
      <w:r w:rsidRPr="00210169">
        <w:rPr>
          <w:rFonts w:asciiTheme="majorHAnsi" w:hAnsiTheme="majorHAnsi"/>
          <w:b/>
          <w:lang w:val="bg-BG"/>
        </w:rPr>
        <w:t xml:space="preserve"> 3: </w:t>
      </w:r>
      <w:r>
        <w:rPr>
          <w:rFonts w:asciiTheme="majorHAnsi" w:hAnsiTheme="majorHAnsi"/>
          <w:b/>
          <w:lang w:val="bg-BG"/>
        </w:rPr>
        <w:t>„</w:t>
      </w:r>
      <w:r w:rsidRPr="00210169">
        <w:rPr>
          <w:rFonts w:asciiTheme="majorHAnsi" w:hAnsiTheme="majorHAnsi"/>
          <w:b/>
          <w:lang w:val="bg-BG"/>
        </w:rPr>
        <w:t>Доставка на специализирано оборудване за изграждане на АИС за обработка на класифицирана информация</w:t>
      </w:r>
      <w:r>
        <w:rPr>
          <w:rFonts w:asciiTheme="majorHAnsi" w:hAnsiTheme="majorHAnsi"/>
          <w:b/>
          <w:lang w:val="bg-BG"/>
        </w:rPr>
        <w:t>”</w:t>
      </w:r>
      <w:r w:rsidR="005D3BC7">
        <w:rPr>
          <w:rFonts w:asciiTheme="majorHAnsi" w:hAnsiTheme="majorHAnsi"/>
          <w:b/>
          <w:lang w:val="bg-BG"/>
        </w:rPr>
        <w:t xml:space="preserve"> с прогнозна стойност до 43</w:t>
      </w:r>
      <w:r w:rsidRPr="00210169">
        <w:rPr>
          <w:rFonts w:asciiTheme="majorHAnsi" w:hAnsiTheme="majorHAnsi"/>
          <w:b/>
          <w:lang w:val="bg-BG"/>
        </w:rPr>
        <w:t>0 000 лв. без ДДС;</w:t>
      </w:r>
    </w:p>
    <w:p w:rsidR="00210169" w:rsidRPr="00210169" w:rsidRDefault="00210169" w:rsidP="00210169">
      <w:pPr>
        <w:pStyle w:val="Standard"/>
        <w:spacing w:line="360" w:lineRule="auto"/>
        <w:jc w:val="both"/>
        <w:rPr>
          <w:rFonts w:asciiTheme="majorHAnsi" w:hAnsiTheme="majorHAnsi"/>
          <w:b/>
          <w:lang w:val="bg-BG"/>
        </w:rPr>
      </w:pPr>
      <w:r w:rsidRPr="00210169">
        <w:rPr>
          <w:rFonts w:asciiTheme="majorHAnsi" w:hAnsiTheme="majorHAnsi"/>
          <w:b/>
          <w:lang w:val="bg-BG"/>
        </w:rPr>
        <w:t>О</w:t>
      </w:r>
      <w:r>
        <w:rPr>
          <w:rFonts w:asciiTheme="majorHAnsi" w:hAnsiTheme="majorHAnsi"/>
          <w:b/>
          <w:lang w:val="bg-BG"/>
        </w:rPr>
        <w:t xml:space="preserve">бособена позиция </w:t>
      </w:r>
      <w:r w:rsidRPr="00210169">
        <w:rPr>
          <w:rFonts w:asciiTheme="majorHAnsi" w:hAnsiTheme="majorHAnsi"/>
          <w:b/>
          <w:lang w:val="bg-BG"/>
        </w:rPr>
        <w:t>4</w:t>
      </w:r>
      <w:r>
        <w:rPr>
          <w:rFonts w:asciiTheme="majorHAnsi" w:hAnsiTheme="majorHAnsi"/>
          <w:b/>
          <w:lang w:val="bg-BG"/>
        </w:rPr>
        <w:t>:</w:t>
      </w:r>
      <w:r w:rsidRPr="00210169">
        <w:rPr>
          <w:rFonts w:asciiTheme="majorHAnsi" w:hAnsiTheme="majorHAnsi"/>
          <w:b/>
          <w:lang w:val="bg-BG"/>
        </w:rPr>
        <w:t xml:space="preserve"> </w:t>
      </w:r>
      <w:r>
        <w:rPr>
          <w:rFonts w:asciiTheme="majorHAnsi" w:hAnsiTheme="majorHAnsi"/>
          <w:b/>
          <w:lang w:val="bg-BG"/>
        </w:rPr>
        <w:t>„</w:t>
      </w:r>
      <w:r w:rsidRPr="00210169">
        <w:rPr>
          <w:rFonts w:asciiTheme="majorHAnsi" w:hAnsiTheme="majorHAnsi"/>
          <w:b/>
          <w:lang w:val="bg-BG"/>
        </w:rPr>
        <w:t>Доставка на автоматизирана информационна система за електронен документооборот</w:t>
      </w:r>
      <w:r>
        <w:rPr>
          <w:rFonts w:asciiTheme="majorHAnsi" w:hAnsiTheme="majorHAnsi"/>
          <w:b/>
          <w:lang w:val="bg-BG"/>
        </w:rPr>
        <w:t>”</w:t>
      </w:r>
      <w:r w:rsidR="005D3BC7">
        <w:rPr>
          <w:rFonts w:asciiTheme="majorHAnsi" w:hAnsiTheme="majorHAnsi"/>
          <w:b/>
          <w:lang w:val="bg-BG"/>
        </w:rPr>
        <w:t xml:space="preserve"> с прогнозна стойност до 5</w:t>
      </w:r>
      <w:r w:rsidRPr="00210169">
        <w:rPr>
          <w:rFonts w:asciiTheme="majorHAnsi" w:hAnsiTheme="majorHAnsi"/>
          <w:b/>
          <w:lang w:val="bg-BG"/>
        </w:rPr>
        <w:t>0 000 лв. без ДДС.</w:t>
      </w:r>
    </w:p>
    <w:p w:rsidR="0032418B" w:rsidRPr="00237F0B" w:rsidRDefault="0032418B" w:rsidP="00907781">
      <w:pPr>
        <w:pStyle w:val="Standard"/>
        <w:spacing w:line="360" w:lineRule="auto"/>
        <w:jc w:val="center"/>
        <w:rPr>
          <w:rFonts w:asciiTheme="majorHAnsi" w:hAnsiTheme="majorHAnsi"/>
          <w:b/>
          <w:lang w:val="bg-BG"/>
        </w:rPr>
      </w:pPr>
    </w:p>
    <w:p w:rsidR="0032418B" w:rsidRPr="00237F0B" w:rsidRDefault="00297135" w:rsidP="00907781">
      <w:pPr>
        <w:spacing w:line="360" w:lineRule="auto"/>
        <w:jc w:val="center"/>
        <w:rPr>
          <w:rFonts w:asciiTheme="majorHAnsi" w:hAnsiTheme="majorHAnsi"/>
          <w:b/>
          <w:lang w:val="bg-BG"/>
        </w:rPr>
      </w:pPr>
      <w:r w:rsidRPr="00237F0B">
        <w:rPr>
          <w:rFonts w:asciiTheme="majorHAnsi" w:hAnsiTheme="majorHAnsi"/>
          <w:b/>
          <w:lang w:val="bg-BG"/>
        </w:rPr>
        <w:t>Основен к</w:t>
      </w:r>
      <w:r w:rsidR="0032418B" w:rsidRPr="00237F0B">
        <w:rPr>
          <w:rFonts w:asciiTheme="majorHAnsi" w:hAnsiTheme="majorHAnsi"/>
          <w:b/>
          <w:lang w:val="bg-BG"/>
        </w:rPr>
        <w:t xml:space="preserve">од по CPV – </w:t>
      </w:r>
      <w:r w:rsidR="008E4B76" w:rsidRPr="00237F0B">
        <w:rPr>
          <w:rFonts w:asciiTheme="majorHAnsi" w:hAnsiTheme="majorHAnsi"/>
          <w:b/>
          <w:lang w:val="bg-BG"/>
        </w:rPr>
        <w:t>302</w:t>
      </w:r>
      <w:r w:rsidR="007E173B" w:rsidRPr="00237F0B">
        <w:rPr>
          <w:rFonts w:asciiTheme="majorHAnsi" w:hAnsiTheme="majorHAnsi"/>
          <w:b/>
          <w:lang w:val="bg-BG"/>
        </w:rPr>
        <w:t>000</w:t>
      </w:r>
      <w:r w:rsidR="00E5658F" w:rsidRPr="00237F0B">
        <w:rPr>
          <w:rFonts w:asciiTheme="majorHAnsi" w:hAnsiTheme="majorHAnsi"/>
          <w:b/>
          <w:lang w:val="bg-BG"/>
        </w:rPr>
        <w:t>00</w:t>
      </w:r>
      <w:r w:rsidR="00152C5D" w:rsidRPr="00237F0B">
        <w:rPr>
          <w:rFonts w:asciiTheme="majorHAnsi" w:hAnsiTheme="majorHAnsi"/>
          <w:b/>
          <w:lang w:val="bg-BG"/>
        </w:rPr>
        <w:t xml:space="preserve"> „</w:t>
      </w:r>
      <w:r w:rsidR="007E173B" w:rsidRPr="00237F0B">
        <w:rPr>
          <w:rFonts w:asciiTheme="majorHAnsi" w:hAnsiTheme="majorHAnsi"/>
          <w:b/>
          <w:lang w:val="bg-BG"/>
        </w:rPr>
        <w:t>Компютърно о</w:t>
      </w:r>
      <w:r w:rsidR="00E5658F" w:rsidRPr="00237F0B">
        <w:rPr>
          <w:rFonts w:asciiTheme="majorHAnsi" w:hAnsiTheme="majorHAnsi"/>
          <w:b/>
          <w:lang w:val="bg-BG"/>
        </w:rPr>
        <w:t xml:space="preserve">борудване </w:t>
      </w:r>
      <w:r w:rsidR="007E173B" w:rsidRPr="00237F0B">
        <w:rPr>
          <w:rFonts w:asciiTheme="majorHAnsi" w:hAnsiTheme="majorHAnsi"/>
          <w:b/>
          <w:lang w:val="bg-BG"/>
        </w:rPr>
        <w:t>и принадлежности</w:t>
      </w:r>
      <w:r w:rsidR="00152C5D" w:rsidRPr="00237F0B">
        <w:rPr>
          <w:rFonts w:asciiTheme="majorHAnsi" w:hAnsiTheme="majorHAnsi"/>
          <w:b/>
          <w:lang w:val="bg-BG"/>
        </w:rPr>
        <w:t>“</w:t>
      </w:r>
    </w:p>
    <w:p w:rsidR="005D0F46" w:rsidRPr="00237F0B" w:rsidRDefault="005D0F46" w:rsidP="00907781">
      <w:pPr>
        <w:pStyle w:val="Standard"/>
        <w:spacing w:line="360" w:lineRule="auto"/>
        <w:jc w:val="center"/>
        <w:rPr>
          <w:rFonts w:asciiTheme="majorHAnsi" w:hAnsiTheme="majorHAnsi"/>
          <w:b/>
          <w:color w:val="000000"/>
          <w:lang w:val="bg-BG"/>
        </w:rPr>
      </w:pPr>
    </w:p>
    <w:p w:rsidR="00642EB1" w:rsidRPr="00237F0B" w:rsidRDefault="00642EB1" w:rsidP="00907781">
      <w:pPr>
        <w:pStyle w:val="Standard"/>
        <w:spacing w:line="360" w:lineRule="auto"/>
        <w:jc w:val="center"/>
        <w:rPr>
          <w:rFonts w:asciiTheme="majorHAnsi" w:hAnsiTheme="majorHAnsi"/>
          <w:b/>
          <w:color w:val="000000"/>
          <w:lang w:val="bg-BG"/>
        </w:rPr>
      </w:pPr>
    </w:p>
    <w:p w:rsidR="00642EB1" w:rsidRPr="00237F0B" w:rsidRDefault="00642EB1" w:rsidP="00907781">
      <w:pPr>
        <w:pStyle w:val="Standard"/>
        <w:spacing w:line="360" w:lineRule="auto"/>
        <w:jc w:val="center"/>
        <w:rPr>
          <w:rFonts w:asciiTheme="majorHAnsi" w:hAnsiTheme="majorHAnsi"/>
          <w:b/>
          <w:color w:val="000000"/>
          <w:lang w:val="en-US"/>
        </w:rPr>
      </w:pPr>
    </w:p>
    <w:p w:rsidR="00E94248" w:rsidRPr="00237F0B" w:rsidRDefault="00E94248" w:rsidP="00907781">
      <w:pPr>
        <w:pStyle w:val="Standard"/>
        <w:spacing w:line="360" w:lineRule="auto"/>
        <w:jc w:val="center"/>
        <w:rPr>
          <w:rFonts w:asciiTheme="majorHAnsi" w:hAnsiTheme="majorHAnsi"/>
          <w:b/>
          <w:color w:val="000000"/>
          <w:lang w:val="bg-BG"/>
        </w:rPr>
      </w:pPr>
    </w:p>
    <w:p w:rsidR="0032418B" w:rsidRPr="00237F0B" w:rsidRDefault="0032418B" w:rsidP="00907781">
      <w:pPr>
        <w:pStyle w:val="Standard"/>
        <w:spacing w:line="360" w:lineRule="auto"/>
        <w:jc w:val="center"/>
        <w:rPr>
          <w:rFonts w:asciiTheme="majorHAnsi" w:hAnsiTheme="majorHAnsi"/>
          <w:b/>
          <w:color w:val="000000"/>
          <w:lang w:val="bg-BG"/>
        </w:rPr>
      </w:pPr>
      <w:r w:rsidRPr="00237F0B">
        <w:rPr>
          <w:rFonts w:asciiTheme="majorHAnsi" w:hAnsiTheme="majorHAnsi"/>
          <w:b/>
          <w:color w:val="000000"/>
          <w:lang w:val="bg-BG"/>
        </w:rPr>
        <w:t>София, 201</w:t>
      </w:r>
      <w:r w:rsidR="00210169">
        <w:rPr>
          <w:rFonts w:asciiTheme="majorHAnsi" w:hAnsiTheme="majorHAnsi"/>
          <w:b/>
          <w:color w:val="000000"/>
          <w:lang w:val="en-US"/>
        </w:rPr>
        <w:t xml:space="preserve">8 </w:t>
      </w:r>
      <w:r w:rsidRPr="00237F0B">
        <w:rPr>
          <w:rFonts w:asciiTheme="majorHAnsi" w:hAnsiTheme="majorHAnsi"/>
          <w:b/>
          <w:color w:val="000000"/>
          <w:lang w:val="bg-BG"/>
        </w:rPr>
        <w:t xml:space="preserve"> година</w:t>
      </w:r>
    </w:p>
    <w:p w:rsidR="003C03EF" w:rsidRPr="00237F0B" w:rsidRDefault="003C03EF"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0F0DF2" w:rsidRPr="00237F0B" w:rsidRDefault="000F0DF2" w:rsidP="00907781">
      <w:pPr>
        <w:pStyle w:val="Standard"/>
        <w:spacing w:line="360" w:lineRule="auto"/>
        <w:jc w:val="center"/>
        <w:rPr>
          <w:rFonts w:asciiTheme="majorHAnsi" w:hAnsiTheme="majorHAnsi"/>
          <w:lang w:val="bg-BG"/>
        </w:rPr>
      </w:pPr>
    </w:p>
    <w:p w:rsidR="0032418B" w:rsidRPr="00237F0B" w:rsidRDefault="0032418B" w:rsidP="00907781">
      <w:pPr>
        <w:spacing w:line="360" w:lineRule="auto"/>
        <w:jc w:val="both"/>
        <w:rPr>
          <w:rFonts w:asciiTheme="majorHAnsi" w:hAnsiTheme="majorHAnsi"/>
          <w:color w:val="000000"/>
          <w:lang w:val="bg-BG"/>
        </w:rPr>
      </w:pPr>
    </w:p>
    <w:p w:rsidR="0032418B" w:rsidRPr="00237F0B" w:rsidRDefault="0032418B" w:rsidP="00907781">
      <w:pPr>
        <w:spacing w:line="360" w:lineRule="auto"/>
        <w:jc w:val="center"/>
        <w:rPr>
          <w:rFonts w:asciiTheme="majorHAnsi" w:hAnsiTheme="majorHAnsi"/>
          <w:b/>
          <w:color w:val="000000"/>
          <w:lang w:val="bg-BG"/>
        </w:rPr>
      </w:pPr>
      <w:r w:rsidRPr="00237F0B">
        <w:rPr>
          <w:rFonts w:asciiTheme="majorHAnsi" w:hAnsiTheme="majorHAnsi"/>
          <w:b/>
          <w:color w:val="000000"/>
          <w:lang w:val="bg-BG"/>
        </w:rPr>
        <w:t>С Ъ Д Ъ Р Ж А Н И Е:</w:t>
      </w:r>
    </w:p>
    <w:p w:rsidR="0032418B" w:rsidRPr="00237F0B" w:rsidRDefault="0032418B" w:rsidP="00907781">
      <w:pPr>
        <w:spacing w:line="360" w:lineRule="auto"/>
        <w:jc w:val="both"/>
        <w:rPr>
          <w:rFonts w:asciiTheme="majorHAnsi" w:hAnsiTheme="majorHAnsi"/>
          <w:b/>
          <w:bCs/>
          <w:color w:val="000000"/>
          <w:lang w:val="bg-BG"/>
        </w:rPr>
      </w:pPr>
    </w:p>
    <w:p w:rsidR="00553E7E" w:rsidRPr="00237F0B" w:rsidRDefault="00553E7E" w:rsidP="00907781">
      <w:pPr>
        <w:numPr>
          <w:ilvl w:val="0"/>
          <w:numId w:val="3"/>
        </w:numPr>
        <w:spacing w:line="360" w:lineRule="auto"/>
        <w:ind w:left="720"/>
        <w:jc w:val="both"/>
        <w:rPr>
          <w:rFonts w:asciiTheme="majorHAnsi" w:hAnsiTheme="majorHAnsi"/>
          <w:bCs/>
          <w:color w:val="000000"/>
          <w:lang w:val="bg-BG"/>
        </w:rPr>
      </w:pPr>
      <w:r w:rsidRPr="00237F0B">
        <w:rPr>
          <w:rFonts w:asciiTheme="majorHAnsi" w:hAnsiTheme="majorHAnsi"/>
          <w:bCs/>
          <w:color w:val="000000"/>
          <w:lang w:val="bg-BG"/>
        </w:rPr>
        <w:t>ОБЩА ИНФОРМАЦИЯ</w:t>
      </w:r>
    </w:p>
    <w:p w:rsidR="00553E7E" w:rsidRPr="00237F0B" w:rsidRDefault="006A1C90" w:rsidP="00907781">
      <w:pPr>
        <w:numPr>
          <w:ilvl w:val="0"/>
          <w:numId w:val="3"/>
        </w:numPr>
        <w:spacing w:line="360" w:lineRule="auto"/>
        <w:ind w:left="720"/>
        <w:jc w:val="both"/>
        <w:rPr>
          <w:rFonts w:asciiTheme="majorHAnsi" w:hAnsiTheme="majorHAnsi"/>
          <w:bCs/>
          <w:color w:val="000000"/>
          <w:lang w:val="bg-BG"/>
        </w:rPr>
      </w:pPr>
      <w:r w:rsidRPr="00237F0B">
        <w:rPr>
          <w:rFonts w:asciiTheme="majorHAnsi" w:hAnsiTheme="majorHAnsi"/>
          <w:bCs/>
          <w:color w:val="000000"/>
          <w:lang w:val="bg-BG"/>
        </w:rPr>
        <w:t xml:space="preserve">УСЛОВИЯ ЗА </w:t>
      </w:r>
      <w:r w:rsidR="0032418B" w:rsidRPr="00237F0B">
        <w:rPr>
          <w:rFonts w:asciiTheme="majorHAnsi" w:hAnsiTheme="majorHAnsi"/>
          <w:bCs/>
          <w:color w:val="000000"/>
          <w:lang w:val="bg-BG"/>
        </w:rPr>
        <w:t>ИЗПЪЛНЕНИЕ НА ОБЩЕСТВЕНАТА ПОРЪЧКА</w:t>
      </w:r>
    </w:p>
    <w:p w:rsidR="0032418B" w:rsidRPr="00237F0B" w:rsidRDefault="0032418B" w:rsidP="00907781">
      <w:pPr>
        <w:numPr>
          <w:ilvl w:val="0"/>
          <w:numId w:val="3"/>
        </w:numPr>
        <w:spacing w:line="360" w:lineRule="auto"/>
        <w:ind w:left="0" w:firstLine="0"/>
        <w:jc w:val="both"/>
        <w:rPr>
          <w:rFonts w:asciiTheme="majorHAnsi" w:hAnsiTheme="majorHAnsi"/>
          <w:bCs/>
          <w:color w:val="000000"/>
          <w:lang w:val="bg-BG"/>
        </w:rPr>
      </w:pPr>
      <w:r w:rsidRPr="00237F0B">
        <w:rPr>
          <w:rFonts w:asciiTheme="majorHAnsi" w:hAnsiTheme="majorHAnsi"/>
          <w:bCs/>
          <w:color w:val="000000"/>
          <w:lang w:val="bg-BG"/>
        </w:rPr>
        <w:t>УСЛОВИЯ ЗА УЧАСТИЕ В ПРОЦЕДУРАТА</w:t>
      </w:r>
    </w:p>
    <w:p w:rsidR="0032418B" w:rsidRPr="00237F0B" w:rsidRDefault="0032418B" w:rsidP="00907781">
      <w:pPr>
        <w:numPr>
          <w:ilvl w:val="0"/>
          <w:numId w:val="3"/>
        </w:numPr>
        <w:spacing w:line="360" w:lineRule="auto"/>
        <w:ind w:left="0" w:firstLine="0"/>
        <w:jc w:val="both"/>
        <w:rPr>
          <w:rFonts w:asciiTheme="majorHAnsi" w:hAnsiTheme="majorHAnsi"/>
          <w:bCs/>
          <w:color w:val="000000"/>
          <w:lang w:val="bg-BG"/>
        </w:rPr>
      </w:pPr>
      <w:r w:rsidRPr="00237F0B">
        <w:rPr>
          <w:rFonts w:asciiTheme="majorHAnsi" w:hAnsiTheme="majorHAnsi"/>
          <w:bCs/>
          <w:lang w:val="bg-BG"/>
        </w:rPr>
        <w:t>КРИТЕРИИ ЗА ПОДБОР</w:t>
      </w:r>
    </w:p>
    <w:p w:rsidR="0032418B" w:rsidRPr="00237F0B" w:rsidRDefault="0032418B" w:rsidP="00907781">
      <w:pPr>
        <w:numPr>
          <w:ilvl w:val="0"/>
          <w:numId w:val="3"/>
        </w:numPr>
        <w:spacing w:line="360" w:lineRule="auto"/>
        <w:ind w:left="720"/>
        <w:jc w:val="both"/>
        <w:rPr>
          <w:rFonts w:asciiTheme="majorHAnsi" w:hAnsiTheme="majorHAnsi"/>
          <w:bCs/>
          <w:color w:val="000000"/>
          <w:lang w:val="bg-BG"/>
        </w:rPr>
      </w:pPr>
      <w:r w:rsidRPr="00237F0B">
        <w:rPr>
          <w:rFonts w:asciiTheme="majorHAnsi" w:hAnsiTheme="majorHAnsi"/>
          <w:bCs/>
          <w:color w:val="000000"/>
          <w:lang w:val="bg-BG"/>
        </w:rPr>
        <w:t xml:space="preserve">КРИТЕРИЙ ЗА </w:t>
      </w:r>
      <w:r w:rsidR="00F34EAC" w:rsidRPr="00237F0B">
        <w:rPr>
          <w:rFonts w:asciiTheme="majorHAnsi" w:hAnsiTheme="majorHAnsi"/>
          <w:bCs/>
          <w:color w:val="000000"/>
          <w:lang w:val="bg-BG"/>
        </w:rPr>
        <w:t>ВЪЗЛАГАНЕ НА ПОРЪЧКАТА</w:t>
      </w:r>
    </w:p>
    <w:p w:rsidR="0032418B" w:rsidRPr="00237F0B" w:rsidRDefault="0032418B" w:rsidP="00907781">
      <w:pPr>
        <w:numPr>
          <w:ilvl w:val="0"/>
          <w:numId w:val="3"/>
        </w:numPr>
        <w:spacing w:line="360" w:lineRule="auto"/>
        <w:ind w:left="0" w:firstLine="0"/>
        <w:jc w:val="both"/>
        <w:rPr>
          <w:rFonts w:asciiTheme="majorHAnsi" w:hAnsiTheme="majorHAnsi"/>
          <w:bCs/>
          <w:color w:val="000000"/>
          <w:lang w:val="bg-BG"/>
        </w:rPr>
      </w:pPr>
      <w:r w:rsidRPr="00237F0B">
        <w:rPr>
          <w:rFonts w:asciiTheme="majorHAnsi" w:hAnsiTheme="majorHAnsi"/>
          <w:bCs/>
          <w:color w:val="000000"/>
          <w:lang w:val="bg-BG"/>
        </w:rPr>
        <w:t>СЪДЪРЖАНИЕ НА</w:t>
      </w:r>
      <w:r w:rsidR="00553E7E" w:rsidRPr="00237F0B">
        <w:rPr>
          <w:rFonts w:asciiTheme="majorHAnsi" w:hAnsiTheme="majorHAnsi"/>
          <w:bCs/>
          <w:color w:val="000000"/>
          <w:lang w:val="bg-BG"/>
        </w:rPr>
        <w:t xml:space="preserve"> ЗАЯВЛЕНИЯТА ЗА УЧАСТИЕ И</w:t>
      </w:r>
      <w:r w:rsidRPr="00237F0B">
        <w:rPr>
          <w:rFonts w:asciiTheme="majorHAnsi" w:hAnsiTheme="majorHAnsi"/>
          <w:bCs/>
          <w:color w:val="000000"/>
          <w:lang w:val="bg-BG"/>
        </w:rPr>
        <w:t xml:space="preserve"> ОФЕРТИТЕ. НЕОБХОДИМИ ДОКУМЕНТИ</w:t>
      </w:r>
    </w:p>
    <w:p w:rsidR="0032418B" w:rsidRPr="00237F0B" w:rsidRDefault="0032418B" w:rsidP="00907781">
      <w:pPr>
        <w:numPr>
          <w:ilvl w:val="0"/>
          <w:numId w:val="3"/>
        </w:numPr>
        <w:spacing w:line="360" w:lineRule="auto"/>
        <w:ind w:left="0" w:firstLine="0"/>
        <w:jc w:val="both"/>
        <w:rPr>
          <w:rFonts w:asciiTheme="majorHAnsi" w:hAnsiTheme="majorHAnsi"/>
          <w:lang w:val="bg-BG"/>
        </w:rPr>
      </w:pPr>
      <w:r w:rsidRPr="00237F0B">
        <w:rPr>
          <w:rFonts w:asciiTheme="majorHAnsi" w:hAnsiTheme="majorHAnsi"/>
          <w:lang w:val="bg-BG"/>
        </w:rPr>
        <w:t>УКАЗАНИ</w:t>
      </w:r>
      <w:r w:rsidR="00FA281E" w:rsidRPr="00237F0B">
        <w:rPr>
          <w:rFonts w:asciiTheme="majorHAnsi" w:hAnsiTheme="majorHAnsi"/>
          <w:lang w:val="bg-BG"/>
        </w:rPr>
        <w:t>Я</w:t>
      </w:r>
      <w:r w:rsidRPr="00237F0B">
        <w:rPr>
          <w:rFonts w:asciiTheme="majorHAnsi" w:hAnsiTheme="majorHAnsi"/>
          <w:lang w:val="bg-BG"/>
        </w:rPr>
        <w:t xml:space="preserve"> ЗА ПОДГОТОВКА НА</w:t>
      </w:r>
      <w:r w:rsidR="00553E7E" w:rsidRPr="00237F0B">
        <w:rPr>
          <w:rFonts w:asciiTheme="majorHAnsi" w:hAnsiTheme="majorHAnsi"/>
          <w:lang w:val="bg-BG"/>
        </w:rPr>
        <w:t xml:space="preserve"> ЗАЯВЛЕНИЕ ЗА УЧАСТИЕ И</w:t>
      </w:r>
      <w:r w:rsidRPr="00237F0B">
        <w:rPr>
          <w:rFonts w:asciiTheme="majorHAnsi" w:hAnsiTheme="majorHAnsi"/>
          <w:lang w:val="bg-BG"/>
        </w:rPr>
        <w:t xml:space="preserve"> ОФЕРТА</w:t>
      </w:r>
    </w:p>
    <w:p w:rsidR="0032418B" w:rsidRPr="00237F0B" w:rsidRDefault="0032418B" w:rsidP="00907781">
      <w:pPr>
        <w:numPr>
          <w:ilvl w:val="0"/>
          <w:numId w:val="3"/>
        </w:numPr>
        <w:spacing w:line="360" w:lineRule="auto"/>
        <w:ind w:left="0" w:firstLine="0"/>
        <w:jc w:val="both"/>
        <w:rPr>
          <w:rFonts w:asciiTheme="majorHAnsi" w:hAnsiTheme="majorHAnsi"/>
          <w:bCs/>
          <w:lang w:val="bg-BG"/>
        </w:rPr>
      </w:pPr>
      <w:r w:rsidRPr="00237F0B">
        <w:rPr>
          <w:rFonts w:asciiTheme="majorHAnsi" w:hAnsiTheme="majorHAnsi"/>
          <w:bCs/>
          <w:lang w:val="bg-BG"/>
        </w:rPr>
        <w:t>УСЛОВИЯ ЗА ПРОВЕЖДАНЕ НА ПРОЦЕДУРАТА</w:t>
      </w:r>
    </w:p>
    <w:p w:rsidR="0032418B" w:rsidRPr="00237F0B" w:rsidRDefault="0032418B" w:rsidP="00907781">
      <w:pPr>
        <w:numPr>
          <w:ilvl w:val="0"/>
          <w:numId w:val="3"/>
        </w:numPr>
        <w:spacing w:line="360" w:lineRule="auto"/>
        <w:ind w:left="0" w:firstLine="0"/>
        <w:jc w:val="both"/>
        <w:rPr>
          <w:rFonts w:asciiTheme="majorHAnsi" w:hAnsiTheme="majorHAnsi"/>
          <w:bCs/>
          <w:lang w:val="bg-BG"/>
        </w:rPr>
      </w:pPr>
      <w:r w:rsidRPr="00237F0B">
        <w:rPr>
          <w:rFonts w:asciiTheme="majorHAnsi" w:hAnsiTheme="majorHAnsi"/>
          <w:bCs/>
          <w:lang w:val="bg-BG"/>
        </w:rPr>
        <w:t>ДОКУМЕНТИ ЗА СКЛЮЧВАНЕ НА ДОГОВОР</w:t>
      </w:r>
    </w:p>
    <w:p w:rsidR="004B43F0" w:rsidRPr="00237F0B" w:rsidRDefault="004B43F0" w:rsidP="00907781">
      <w:pPr>
        <w:numPr>
          <w:ilvl w:val="0"/>
          <w:numId w:val="3"/>
        </w:numPr>
        <w:spacing w:line="360" w:lineRule="auto"/>
        <w:ind w:left="0" w:firstLine="0"/>
        <w:jc w:val="both"/>
        <w:rPr>
          <w:rFonts w:asciiTheme="majorHAnsi" w:hAnsiTheme="majorHAnsi"/>
          <w:bCs/>
          <w:lang w:val="bg-BG"/>
        </w:rPr>
      </w:pPr>
      <w:r w:rsidRPr="00237F0B">
        <w:rPr>
          <w:rFonts w:asciiTheme="majorHAnsi" w:hAnsiTheme="majorHAnsi"/>
          <w:bCs/>
          <w:lang w:val="bg-BG"/>
        </w:rPr>
        <w:t>ОБЩИ УСЛОВИЯ</w:t>
      </w:r>
    </w:p>
    <w:p w:rsidR="0032418B" w:rsidRPr="00237F0B" w:rsidRDefault="0032418B" w:rsidP="00907781">
      <w:pPr>
        <w:spacing w:line="360" w:lineRule="auto"/>
        <w:jc w:val="center"/>
        <w:rPr>
          <w:rFonts w:asciiTheme="majorHAnsi" w:hAnsiTheme="majorHAnsi"/>
          <w:b/>
          <w:bCs/>
          <w:color w:val="000000"/>
          <w:lang w:val="bg-BG"/>
        </w:rPr>
      </w:pPr>
    </w:p>
    <w:p w:rsidR="006A1C90" w:rsidRPr="00237F0B" w:rsidRDefault="006A1C90" w:rsidP="00907781">
      <w:pPr>
        <w:spacing w:line="360" w:lineRule="auto"/>
        <w:rPr>
          <w:rFonts w:asciiTheme="majorHAnsi" w:hAnsiTheme="majorHAnsi"/>
          <w:b/>
          <w:bCs/>
          <w:color w:val="000000"/>
          <w:lang w:val="bg-BG"/>
        </w:rPr>
      </w:pPr>
      <w:r w:rsidRPr="00237F0B">
        <w:rPr>
          <w:rFonts w:asciiTheme="majorHAnsi" w:hAnsiTheme="majorHAnsi"/>
          <w:b/>
          <w:bCs/>
          <w:color w:val="000000"/>
          <w:lang w:val="bg-BG"/>
        </w:rPr>
        <w:br w:type="page"/>
      </w:r>
    </w:p>
    <w:p w:rsidR="00553E7E" w:rsidRPr="00237F0B" w:rsidRDefault="00CF36C1" w:rsidP="00907781">
      <w:pPr>
        <w:spacing w:line="360" w:lineRule="auto"/>
        <w:jc w:val="center"/>
        <w:rPr>
          <w:rFonts w:asciiTheme="majorHAnsi" w:hAnsiTheme="majorHAnsi"/>
          <w:b/>
          <w:bCs/>
          <w:color w:val="000000"/>
          <w:lang w:val="bg-BG"/>
        </w:rPr>
      </w:pPr>
      <w:r w:rsidRPr="00237F0B">
        <w:rPr>
          <w:rFonts w:asciiTheme="majorHAnsi" w:hAnsiTheme="majorHAnsi"/>
          <w:b/>
          <w:bCs/>
          <w:color w:val="000000"/>
          <w:lang w:val="bg-BG"/>
        </w:rPr>
        <w:lastRenderedPageBreak/>
        <w:t xml:space="preserve">РАЗДЕЛ </w:t>
      </w:r>
      <w:r w:rsidRPr="00237F0B">
        <w:rPr>
          <w:rFonts w:asciiTheme="majorHAnsi" w:hAnsiTheme="majorHAnsi"/>
          <w:b/>
          <w:bCs/>
          <w:color w:val="000000"/>
          <w:lang w:val="en-US"/>
        </w:rPr>
        <w:t>I</w:t>
      </w:r>
      <w:r w:rsidRPr="00237F0B">
        <w:rPr>
          <w:rFonts w:asciiTheme="majorHAnsi" w:hAnsiTheme="majorHAnsi"/>
          <w:b/>
          <w:bCs/>
          <w:color w:val="000000"/>
          <w:lang w:val="bg-BG"/>
        </w:rPr>
        <w:t>. ОБЩА ИНФОРМАЦИЯ</w:t>
      </w:r>
    </w:p>
    <w:p w:rsidR="00135F0E" w:rsidRPr="00210169" w:rsidRDefault="00BA7875" w:rsidP="00135F0E">
      <w:pPr>
        <w:pStyle w:val="Standard"/>
        <w:spacing w:line="360" w:lineRule="auto"/>
        <w:jc w:val="both"/>
        <w:rPr>
          <w:rFonts w:asciiTheme="majorHAnsi" w:hAnsiTheme="majorHAnsi"/>
          <w:b/>
          <w:lang w:val="bg-BG"/>
        </w:rPr>
      </w:pPr>
      <w:r w:rsidRPr="00237F0B">
        <w:rPr>
          <w:rFonts w:asciiTheme="majorHAnsi" w:hAnsiTheme="majorHAnsi"/>
          <w:bCs/>
          <w:color w:val="000000"/>
          <w:lang w:val="bg-BG"/>
        </w:rPr>
        <w:t xml:space="preserve">Министерство на външните работи отправя към Вас настоящата покана за участие в процедура за възлагане на обществена поръчка с предмет: </w:t>
      </w:r>
      <w:r w:rsidR="00766F0D" w:rsidRPr="00237F0B">
        <w:rPr>
          <w:rFonts w:asciiTheme="majorHAnsi" w:hAnsiTheme="majorHAnsi"/>
          <w:bCs/>
          <w:color w:val="000000"/>
          <w:lang w:val="bg-BG"/>
        </w:rPr>
        <w:t xml:space="preserve"> </w:t>
      </w:r>
      <w:r w:rsidR="00766F0D" w:rsidRPr="00237F0B">
        <w:rPr>
          <w:rFonts w:asciiTheme="majorHAnsi" w:hAnsiTheme="majorHAnsi"/>
          <w:b/>
          <w:i/>
          <w:lang w:val="bg-BG"/>
        </w:rPr>
        <w:t>„</w:t>
      </w:r>
      <w:r w:rsidR="00A049E9" w:rsidRPr="00237F0B">
        <w:rPr>
          <w:rFonts w:asciiTheme="majorHAnsi" w:hAnsiTheme="majorHAnsi"/>
          <w:b/>
          <w:spacing w:val="-1"/>
        </w:rPr>
        <w:t xml:space="preserve">Обезпечаване с </w:t>
      </w:r>
      <w:r w:rsidR="00A049E9" w:rsidRPr="00237F0B">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A049E9" w:rsidRPr="00237F0B">
        <w:rPr>
          <w:rFonts w:asciiTheme="majorHAnsi" w:hAnsiTheme="majorHAnsi"/>
          <w:b/>
          <w:spacing w:val="5"/>
        </w:rPr>
        <w:t>, в т.ч. инсталация на оборудването, доставка, изграждане и пускане в експлоатация на документооборотна система за АИС/М</w:t>
      </w:r>
      <w:r w:rsidR="00A049E9" w:rsidRPr="00237F0B">
        <w:rPr>
          <w:rFonts w:asciiTheme="majorHAnsi" w:hAnsiTheme="majorHAnsi"/>
          <w:b/>
        </w:rPr>
        <w:t xml:space="preserve"> за обработка на класифицирана информация,</w:t>
      </w:r>
      <w:r w:rsidR="00A049E9" w:rsidRPr="00237F0B">
        <w:rPr>
          <w:rFonts w:asciiTheme="majorHAnsi" w:hAnsiTheme="majorHAnsi"/>
          <w:b/>
          <w:spacing w:val="5"/>
        </w:rPr>
        <w:t xml:space="preserve"> обучение на потребителите на място, техническа поддръжка и гаранционно обслужване</w:t>
      </w:r>
      <w:r w:rsidR="00135F0E">
        <w:rPr>
          <w:rFonts w:asciiTheme="majorHAnsi" w:hAnsiTheme="majorHAnsi"/>
          <w:b/>
          <w:i/>
          <w:lang w:val="bg-BG"/>
        </w:rPr>
        <w:t xml:space="preserve">” </w:t>
      </w:r>
      <w:r w:rsidR="00135F0E" w:rsidRPr="00210169">
        <w:rPr>
          <w:rFonts w:asciiTheme="majorHAnsi" w:hAnsiTheme="majorHAnsi"/>
          <w:b/>
          <w:i/>
          <w:lang w:val="bg-BG"/>
        </w:rPr>
        <w:t>по обособени позиции</w:t>
      </w:r>
      <w:r w:rsidR="00135F0E" w:rsidRPr="00210169">
        <w:rPr>
          <w:rFonts w:asciiTheme="majorHAnsi" w:hAnsiTheme="majorHAnsi"/>
          <w:b/>
          <w:lang w:val="bg-BG"/>
        </w:rPr>
        <w:t xml:space="preserve">, както следва: </w:t>
      </w:r>
    </w:p>
    <w:p w:rsidR="00135F0E" w:rsidRPr="00210169" w:rsidRDefault="00135F0E" w:rsidP="00135F0E">
      <w:pPr>
        <w:pStyle w:val="Standard"/>
        <w:spacing w:line="360" w:lineRule="auto"/>
        <w:jc w:val="both"/>
        <w:rPr>
          <w:rFonts w:asciiTheme="majorHAnsi" w:hAnsiTheme="majorHAnsi"/>
          <w:b/>
          <w:lang w:val="bg-BG"/>
        </w:rPr>
      </w:pPr>
      <w:r w:rsidRPr="00210169">
        <w:rPr>
          <w:rFonts w:asciiTheme="majorHAnsi" w:hAnsiTheme="majorHAnsi"/>
          <w:b/>
          <w:lang w:val="bg-BG"/>
        </w:rPr>
        <w:t>О</w:t>
      </w:r>
      <w:r>
        <w:rPr>
          <w:rFonts w:asciiTheme="majorHAnsi" w:hAnsiTheme="majorHAnsi"/>
          <w:b/>
          <w:lang w:val="bg-BG"/>
        </w:rPr>
        <w:t xml:space="preserve">бособена позиция </w:t>
      </w:r>
      <w:r w:rsidRPr="00210169">
        <w:rPr>
          <w:rFonts w:asciiTheme="majorHAnsi" w:hAnsiTheme="majorHAnsi"/>
          <w:b/>
          <w:lang w:val="bg-BG"/>
        </w:rPr>
        <w:t xml:space="preserve">1: </w:t>
      </w:r>
      <w:r>
        <w:rPr>
          <w:rFonts w:asciiTheme="majorHAnsi" w:hAnsiTheme="majorHAnsi"/>
          <w:b/>
          <w:lang w:val="bg-BG"/>
        </w:rPr>
        <w:t>„</w:t>
      </w:r>
      <w:r w:rsidRPr="00210169">
        <w:rPr>
          <w:rFonts w:asciiTheme="majorHAnsi" w:hAnsiTheme="majorHAnsi"/>
          <w:b/>
          <w:lang w:val="bg-BG"/>
        </w:rPr>
        <w:t>Доставка на комуникационно оборудване</w:t>
      </w:r>
      <w:r>
        <w:rPr>
          <w:rFonts w:asciiTheme="majorHAnsi" w:hAnsiTheme="majorHAnsi"/>
          <w:b/>
          <w:lang w:val="bg-BG"/>
        </w:rPr>
        <w:t>”</w:t>
      </w:r>
      <w:r w:rsidR="005D3BC7">
        <w:rPr>
          <w:rFonts w:asciiTheme="majorHAnsi" w:hAnsiTheme="majorHAnsi"/>
          <w:b/>
          <w:lang w:val="bg-BG"/>
        </w:rPr>
        <w:t xml:space="preserve"> с прогнозна стойност до  280</w:t>
      </w:r>
      <w:r w:rsidRPr="00210169">
        <w:rPr>
          <w:rFonts w:asciiTheme="majorHAnsi" w:hAnsiTheme="majorHAnsi"/>
          <w:b/>
          <w:lang w:val="bg-BG"/>
        </w:rPr>
        <w:t xml:space="preserve"> 000 лв. без ДДС;</w:t>
      </w:r>
    </w:p>
    <w:p w:rsidR="00135F0E" w:rsidRPr="00210169" w:rsidRDefault="00135F0E" w:rsidP="00135F0E">
      <w:pPr>
        <w:pStyle w:val="Standard"/>
        <w:spacing w:line="360" w:lineRule="auto"/>
        <w:jc w:val="both"/>
        <w:rPr>
          <w:rFonts w:asciiTheme="majorHAnsi" w:hAnsiTheme="majorHAnsi"/>
          <w:b/>
          <w:lang w:val="bg-BG"/>
        </w:rPr>
      </w:pPr>
      <w:r w:rsidRPr="00210169">
        <w:rPr>
          <w:rFonts w:asciiTheme="majorHAnsi" w:hAnsiTheme="majorHAnsi"/>
          <w:b/>
          <w:lang w:val="bg-BG"/>
        </w:rPr>
        <w:t>О</w:t>
      </w:r>
      <w:r>
        <w:rPr>
          <w:rFonts w:asciiTheme="majorHAnsi" w:hAnsiTheme="majorHAnsi"/>
          <w:b/>
          <w:lang w:val="bg-BG"/>
        </w:rPr>
        <w:t xml:space="preserve">бособена позиция </w:t>
      </w:r>
      <w:r w:rsidRPr="00210169">
        <w:rPr>
          <w:rFonts w:asciiTheme="majorHAnsi" w:hAnsiTheme="majorHAnsi"/>
          <w:b/>
          <w:lang w:val="bg-BG"/>
        </w:rPr>
        <w:t>2</w:t>
      </w:r>
      <w:r>
        <w:rPr>
          <w:rFonts w:asciiTheme="majorHAnsi" w:hAnsiTheme="majorHAnsi"/>
          <w:b/>
          <w:lang w:val="bg-BG"/>
        </w:rPr>
        <w:t>:</w:t>
      </w:r>
      <w:r w:rsidRPr="00210169">
        <w:rPr>
          <w:rFonts w:asciiTheme="majorHAnsi" w:hAnsiTheme="majorHAnsi"/>
          <w:b/>
          <w:lang w:val="bg-BG"/>
        </w:rPr>
        <w:t xml:space="preserve"> </w:t>
      </w:r>
      <w:r>
        <w:rPr>
          <w:rFonts w:asciiTheme="majorHAnsi" w:hAnsiTheme="majorHAnsi"/>
          <w:b/>
          <w:lang w:val="bg-BG"/>
        </w:rPr>
        <w:t>„</w:t>
      </w:r>
      <w:r w:rsidRPr="00210169">
        <w:rPr>
          <w:rFonts w:asciiTheme="majorHAnsi" w:hAnsiTheme="majorHAnsi"/>
          <w:b/>
          <w:lang w:val="bg-BG"/>
        </w:rPr>
        <w:t>Доставка на сървърно оборудване, масив за съхранение на данни, компютърна техника, СКС, мултифункционално устройство и токозахранващи у</w:t>
      </w:r>
      <w:r>
        <w:rPr>
          <w:rFonts w:asciiTheme="majorHAnsi" w:hAnsiTheme="majorHAnsi"/>
          <w:b/>
          <w:lang w:val="bg-BG"/>
        </w:rPr>
        <w:t xml:space="preserve">стройства  с прогнозна стойност” </w:t>
      </w:r>
      <w:r w:rsidR="005D3BC7">
        <w:rPr>
          <w:rFonts w:asciiTheme="majorHAnsi" w:hAnsiTheme="majorHAnsi"/>
          <w:b/>
          <w:lang w:val="bg-BG"/>
        </w:rPr>
        <w:t>до 28</w:t>
      </w:r>
      <w:r w:rsidRPr="00210169">
        <w:rPr>
          <w:rFonts w:asciiTheme="majorHAnsi" w:hAnsiTheme="majorHAnsi"/>
          <w:b/>
          <w:lang w:val="bg-BG"/>
        </w:rPr>
        <w:t>0 000 лв. без ДДС;</w:t>
      </w:r>
    </w:p>
    <w:p w:rsidR="00135F0E" w:rsidRPr="00210169" w:rsidRDefault="00135F0E" w:rsidP="00135F0E">
      <w:pPr>
        <w:pStyle w:val="Standard"/>
        <w:spacing w:line="360" w:lineRule="auto"/>
        <w:jc w:val="both"/>
        <w:rPr>
          <w:rFonts w:asciiTheme="majorHAnsi" w:hAnsiTheme="majorHAnsi"/>
          <w:b/>
          <w:lang w:val="bg-BG"/>
        </w:rPr>
      </w:pPr>
      <w:r w:rsidRPr="00210169">
        <w:rPr>
          <w:rFonts w:asciiTheme="majorHAnsi" w:hAnsiTheme="majorHAnsi"/>
          <w:b/>
          <w:lang w:val="bg-BG"/>
        </w:rPr>
        <w:t>О</w:t>
      </w:r>
      <w:r>
        <w:rPr>
          <w:rFonts w:asciiTheme="majorHAnsi" w:hAnsiTheme="majorHAnsi"/>
          <w:b/>
          <w:lang w:val="bg-BG"/>
        </w:rPr>
        <w:t xml:space="preserve">бособена позиция </w:t>
      </w:r>
      <w:r w:rsidRPr="00210169">
        <w:rPr>
          <w:rFonts w:asciiTheme="majorHAnsi" w:hAnsiTheme="majorHAnsi"/>
          <w:b/>
          <w:lang w:val="bg-BG"/>
        </w:rPr>
        <w:t xml:space="preserve"> 3: </w:t>
      </w:r>
      <w:r>
        <w:rPr>
          <w:rFonts w:asciiTheme="majorHAnsi" w:hAnsiTheme="majorHAnsi"/>
          <w:b/>
          <w:lang w:val="bg-BG"/>
        </w:rPr>
        <w:t>„</w:t>
      </w:r>
      <w:r w:rsidRPr="00210169">
        <w:rPr>
          <w:rFonts w:asciiTheme="majorHAnsi" w:hAnsiTheme="majorHAnsi"/>
          <w:b/>
          <w:lang w:val="bg-BG"/>
        </w:rPr>
        <w:t>Доставка на специализирано оборудване за изграждане на АИС за обработка на класифицирана информация</w:t>
      </w:r>
      <w:r>
        <w:rPr>
          <w:rFonts w:asciiTheme="majorHAnsi" w:hAnsiTheme="majorHAnsi"/>
          <w:b/>
          <w:lang w:val="bg-BG"/>
        </w:rPr>
        <w:t>”</w:t>
      </w:r>
      <w:r w:rsidR="005D3BC7">
        <w:rPr>
          <w:rFonts w:asciiTheme="majorHAnsi" w:hAnsiTheme="majorHAnsi"/>
          <w:b/>
          <w:lang w:val="bg-BG"/>
        </w:rPr>
        <w:t xml:space="preserve"> с прогнозна стойност до 43</w:t>
      </w:r>
      <w:r w:rsidRPr="00210169">
        <w:rPr>
          <w:rFonts w:asciiTheme="majorHAnsi" w:hAnsiTheme="majorHAnsi"/>
          <w:b/>
          <w:lang w:val="bg-BG"/>
        </w:rPr>
        <w:t>0 000 лв. без ДДС;</w:t>
      </w:r>
    </w:p>
    <w:p w:rsidR="00135F0E" w:rsidRPr="00210169" w:rsidRDefault="00135F0E" w:rsidP="00135F0E">
      <w:pPr>
        <w:pStyle w:val="Standard"/>
        <w:spacing w:line="360" w:lineRule="auto"/>
        <w:jc w:val="both"/>
        <w:rPr>
          <w:rFonts w:asciiTheme="majorHAnsi" w:hAnsiTheme="majorHAnsi"/>
          <w:b/>
          <w:lang w:val="bg-BG"/>
        </w:rPr>
      </w:pPr>
      <w:r w:rsidRPr="00210169">
        <w:rPr>
          <w:rFonts w:asciiTheme="majorHAnsi" w:hAnsiTheme="majorHAnsi"/>
          <w:b/>
          <w:lang w:val="bg-BG"/>
        </w:rPr>
        <w:lastRenderedPageBreak/>
        <w:t>О</w:t>
      </w:r>
      <w:r>
        <w:rPr>
          <w:rFonts w:asciiTheme="majorHAnsi" w:hAnsiTheme="majorHAnsi"/>
          <w:b/>
          <w:lang w:val="bg-BG"/>
        </w:rPr>
        <w:t xml:space="preserve">бособена позиция </w:t>
      </w:r>
      <w:r w:rsidRPr="00210169">
        <w:rPr>
          <w:rFonts w:asciiTheme="majorHAnsi" w:hAnsiTheme="majorHAnsi"/>
          <w:b/>
          <w:lang w:val="bg-BG"/>
        </w:rPr>
        <w:t>4</w:t>
      </w:r>
      <w:r>
        <w:rPr>
          <w:rFonts w:asciiTheme="majorHAnsi" w:hAnsiTheme="majorHAnsi"/>
          <w:b/>
          <w:lang w:val="bg-BG"/>
        </w:rPr>
        <w:t>:</w:t>
      </w:r>
      <w:r w:rsidRPr="00210169">
        <w:rPr>
          <w:rFonts w:asciiTheme="majorHAnsi" w:hAnsiTheme="majorHAnsi"/>
          <w:b/>
          <w:lang w:val="bg-BG"/>
        </w:rPr>
        <w:t xml:space="preserve"> </w:t>
      </w:r>
      <w:r>
        <w:rPr>
          <w:rFonts w:asciiTheme="majorHAnsi" w:hAnsiTheme="majorHAnsi"/>
          <w:b/>
          <w:lang w:val="bg-BG"/>
        </w:rPr>
        <w:t>„</w:t>
      </w:r>
      <w:r w:rsidRPr="00210169">
        <w:rPr>
          <w:rFonts w:asciiTheme="majorHAnsi" w:hAnsiTheme="majorHAnsi"/>
          <w:b/>
          <w:lang w:val="bg-BG"/>
        </w:rPr>
        <w:t>Доставка на автоматизирана информационна система за електронен документооборот</w:t>
      </w:r>
      <w:r>
        <w:rPr>
          <w:rFonts w:asciiTheme="majorHAnsi" w:hAnsiTheme="majorHAnsi"/>
          <w:b/>
          <w:lang w:val="bg-BG"/>
        </w:rPr>
        <w:t>”</w:t>
      </w:r>
      <w:r w:rsidRPr="00210169">
        <w:rPr>
          <w:rFonts w:asciiTheme="majorHAnsi" w:hAnsiTheme="majorHAnsi"/>
          <w:b/>
          <w:lang w:val="bg-BG"/>
        </w:rPr>
        <w:t xml:space="preserve"> с прогнозна стойност до 50 000 лв. без ДДС.</w:t>
      </w:r>
    </w:p>
    <w:p w:rsidR="00CF36C1" w:rsidRPr="00237F0B" w:rsidRDefault="00CF36C1" w:rsidP="00907781">
      <w:pPr>
        <w:spacing w:line="360" w:lineRule="auto"/>
        <w:jc w:val="both"/>
        <w:rPr>
          <w:rFonts w:asciiTheme="majorHAnsi" w:hAnsiTheme="majorHAnsi"/>
          <w:b/>
          <w:i/>
          <w:lang w:val="bg-BG"/>
        </w:rPr>
      </w:pPr>
    </w:p>
    <w:p w:rsidR="00766F0D" w:rsidRPr="00237F0B" w:rsidRDefault="00766F0D" w:rsidP="00907781">
      <w:pPr>
        <w:spacing w:line="360" w:lineRule="auto"/>
        <w:jc w:val="both"/>
        <w:rPr>
          <w:rFonts w:asciiTheme="majorHAnsi" w:hAnsiTheme="majorHAnsi"/>
          <w:lang w:val="en-US"/>
        </w:rPr>
      </w:pPr>
      <w:r w:rsidRPr="00237F0B">
        <w:rPr>
          <w:rFonts w:asciiTheme="majorHAnsi" w:hAnsiTheme="majorHAnsi"/>
          <w:lang w:val="bg-BG"/>
        </w:rPr>
        <w:t xml:space="preserve">Процедурата е открита с Решение № </w:t>
      </w:r>
      <w:r w:rsidR="001A28BA" w:rsidRPr="00237F0B">
        <w:rPr>
          <w:rFonts w:asciiTheme="majorHAnsi" w:hAnsiTheme="majorHAnsi"/>
          <w:lang w:val="bg-BG"/>
        </w:rPr>
        <w:t>37-00-</w:t>
      </w:r>
      <w:r w:rsidR="00135F0E">
        <w:rPr>
          <w:rFonts w:asciiTheme="majorHAnsi" w:hAnsiTheme="majorHAnsi"/>
          <w:lang w:val="bg-BG"/>
        </w:rPr>
        <w:t>…</w:t>
      </w:r>
      <w:r w:rsidRPr="00237F0B">
        <w:rPr>
          <w:rFonts w:asciiTheme="majorHAnsi" w:hAnsiTheme="majorHAnsi"/>
          <w:lang w:val="bg-BG"/>
        </w:rPr>
        <w:t>/</w:t>
      </w:r>
      <w:r w:rsidR="000A322D">
        <w:rPr>
          <w:rFonts w:asciiTheme="majorHAnsi" w:hAnsiTheme="majorHAnsi"/>
          <w:lang w:val="bg-BG"/>
        </w:rPr>
        <w:t>29</w:t>
      </w:r>
      <w:r w:rsidR="00135F0E">
        <w:rPr>
          <w:rFonts w:asciiTheme="majorHAnsi" w:hAnsiTheme="majorHAnsi"/>
          <w:lang w:val="bg-BG"/>
        </w:rPr>
        <w:t>.01</w:t>
      </w:r>
      <w:r w:rsidR="001A28BA" w:rsidRPr="00237F0B">
        <w:rPr>
          <w:rFonts w:asciiTheme="majorHAnsi" w:hAnsiTheme="majorHAnsi"/>
          <w:lang w:val="bg-BG"/>
        </w:rPr>
        <w:t>.</w:t>
      </w:r>
      <w:r w:rsidR="00135F0E">
        <w:rPr>
          <w:rFonts w:asciiTheme="majorHAnsi" w:hAnsiTheme="majorHAnsi"/>
          <w:lang w:val="bg-BG"/>
        </w:rPr>
        <w:t>2018</w:t>
      </w:r>
      <w:r w:rsidRPr="00237F0B">
        <w:rPr>
          <w:rFonts w:asciiTheme="majorHAnsi" w:hAnsiTheme="majorHAnsi"/>
          <w:lang w:val="bg-BG"/>
        </w:rPr>
        <w:t xml:space="preserve"> г. и се провежда на основан</w:t>
      </w:r>
      <w:r w:rsidR="00100D6E" w:rsidRPr="00237F0B">
        <w:rPr>
          <w:rFonts w:asciiTheme="majorHAnsi" w:hAnsiTheme="majorHAnsi"/>
          <w:lang w:val="bg-BG"/>
        </w:rPr>
        <w:t>и</w:t>
      </w:r>
      <w:r w:rsidRPr="00237F0B">
        <w:rPr>
          <w:rFonts w:asciiTheme="majorHAnsi" w:hAnsiTheme="majorHAnsi"/>
          <w:lang w:val="bg-BG"/>
        </w:rPr>
        <w:t>е чл. 20, ал. 1, т. 4, б. „б“ във връзка с чл. 18, ал. 1, т. 10 и чл. 164, ал. 1, т. 4 от Закона за обществените поръчки (ЗОП).</w:t>
      </w:r>
      <w:r w:rsidR="008B0D79" w:rsidRPr="00237F0B">
        <w:rPr>
          <w:rFonts w:asciiTheme="majorHAnsi" w:hAnsiTheme="majorHAnsi"/>
        </w:rPr>
        <w:t xml:space="preserve"> </w:t>
      </w:r>
    </w:p>
    <w:p w:rsidR="00766F0D" w:rsidRPr="00237F0B" w:rsidRDefault="00766F0D" w:rsidP="00907781">
      <w:pPr>
        <w:pStyle w:val="Default"/>
        <w:spacing w:line="360" w:lineRule="auto"/>
        <w:jc w:val="both"/>
        <w:rPr>
          <w:rFonts w:asciiTheme="majorHAnsi" w:hAnsiTheme="majorHAnsi"/>
          <w:bCs/>
        </w:rPr>
      </w:pPr>
      <w:r w:rsidRPr="00237F0B">
        <w:rPr>
          <w:rFonts w:asciiTheme="majorHAnsi" w:hAnsiTheme="majorHAnsi"/>
          <w:bCs/>
        </w:rPr>
        <w:t>Настоящата обществена поръчка съдържа класифицирана информация, представляваща държавна тайна</w:t>
      </w:r>
      <w:r w:rsidR="00D50F97" w:rsidRPr="00237F0B">
        <w:rPr>
          <w:rFonts w:asciiTheme="majorHAnsi" w:hAnsiTheme="majorHAnsi"/>
          <w:bCs/>
        </w:rPr>
        <w:t xml:space="preserve"> по смисъла на Закона за защита на класифицираната информация (ЗЗКИ)</w:t>
      </w:r>
      <w:r w:rsidRPr="00237F0B">
        <w:rPr>
          <w:rFonts w:asciiTheme="majorHAnsi" w:hAnsiTheme="majorHAnsi"/>
          <w:bCs/>
        </w:rPr>
        <w:t>, поради което на основание чл. 172, ал. 3 от ЗОП възложителят поставя изисквания за защита на класифицирана</w:t>
      </w:r>
      <w:r w:rsidR="00553E7E" w:rsidRPr="00237F0B">
        <w:rPr>
          <w:rFonts w:asciiTheme="majorHAnsi" w:hAnsiTheme="majorHAnsi"/>
          <w:bCs/>
        </w:rPr>
        <w:t>та</w:t>
      </w:r>
      <w:r w:rsidRPr="00237F0B">
        <w:rPr>
          <w:rFonts w:asciiTheme="majorHAnsi" w:hAnsiTheme="majorHAnsi"/>
          <w:bCs/>
        </w:rPr>
        <w:t xml:space="preserve"> информация при предоставяне на техническата спецификация на участниците в процедурата и при сключването на договора.</w:t>
      </w:r>
    </w:p>
    <w:p w:rsidR="000C0EFD" w:rsidRPr="00B879E3" w:rsidRDefault="000C0EFD" w:rsidP="00B879E3">
      <w:pPr>
        <w:spacing w:line="360" w:lineRule="auto"/>
        <w:jc w:val="both"/>
        <w:rPr>
          <w:rFonts w:asciiTheme="majorHAnsi" w:hAnsiTheme="majorHAnsi"/>
          <w:lang w:val="bg-BG"/>
        </w:rPr>
      </w:pPr>
      <w:r w:rsidRPr="00B879E3">
        <w:rPr>
          <w:rFonts w:asciiTheme="majorHAnsi" w:hAnsiTheme="majorHAnsi"/>
          <w:lang w:val="bg-BG"/>
        </w:rPr>
        <w:t>Заявления за участие в процедурата мо</w:t>
      </w:r>
      <w:r w:rsidR="00A875D2">
        <w:rPr>
          <w:rFonts w:asciiTheme="majorHAnsi" w:hAnsiTheme="majorHAnsi"/>
          <w:lang w:val="bg-BG"/>
        </w:rPr>
        <w:t>г</w:t>
      </w:r>
      <w:r w:rsidR="005D36C5">
        <w:rPr>
          <w:rFonts w:asciiTheme="majorHAnsi" w:hAnsiTheme="majorHAnsi"/>
          <w:lang w:val="bg-BG"/>
        </w:rPr>
        <w:t>ат да се представят в срок до 0</w:t>
      </w:r>
      <w:r w:rsidR="005D36C5">
        <w:rPr>
          <w:rFonts w:asciiTheme="majorHAnsi" w:hAnsiTheme="majorHAnsi"/>
          <w:lang w:val="en-US"/>
        </w:rPr>
        <w:t>6</w:t>
      </w:r>
      <w:r w:rsidR="00A875D2">
        <w:rPr>
          <w:rFonts w:asciiTheme="majorHAnsi" w:hAnsiTheme="majorHAnsi"/>
          <w:lang w:val="bg-BG"/>
        </w:rPr>
        <w:t>.02</w:t>
      </w:r>
      <w:r w:rsidR="00135F0E" w:rsidRPr="00B879E3">
        <w:rPr>
          <w:rFonts w:asciiTheme="majorHAnsi" w:hAnsiTheme="majorHAnsi"/>
          <w:lang w:val="bg-BG"/>
        </w:rPr>
        <w:t>.2018</w:t>
      </w:r>
      <w:r w:rsidRPr="00B879E3">
        <w:rPr>
          <w:rFonts w:asciiTheme="majorHAnsi" w:hAnsiTheme="majorHAnsi"/>
          <w:lang w:val="bg-BG"/>
        </w:rPr>
        <w:t xml:space="preserve"> г., 17:30ч.,  МВнР-ЦУ, ул . „Александър Жендов” N</w:t>
      </w:r>
      <w:r w:rsidR="00135F0E" w:rsidRPr="00B879E3">
        <w:rPr>
          <w:rFonts w:asciiTheme="majorHAnsi" w:hAnsiTheme="majorHAnsi"/>
          <w:lang w:val="bg-BG"/>
        </w:rPr>
        <w:t xml:space="preserve"> 2, стая М3</w:t>
      </w:r>
      <w:r w:rsidRPr="00B879E3">
        <w:rPr>
          <w:rFonts w:asciiTheme="majorHAnsi" w:hAnsiTheme="majorHAnsi"/>
          <w:lang w:val="bg-BG"/>
        </w:rPr>
        <w:t>,</w:t>
      </w:r>
      <w:r w:rsidRPr="00237F0B">
        <w:rPr>
          <w:rFonts w:asciiTheme="majorHAnsi" w:hAnsiTheme="majorHAnsi"/>
          <w:lang w:val="bg-BG"/>
        </w:rPr>
        <w:t xml:space="preserve"> отдел „Обществени поръчки”.</w:t>
      </w:r>
      <w:r w:rsidRPr="00B879E3">
        <w:rPr>
          <w:rFonts w:asciiTheme="majorHAnsi" w:hAnsiTheme="majorHAnsi"/>
          <w:lang w:val="bg-BG"/>
        </w:rPr>
        <w:t xml:space="preserve"> </w:t>
      </w:r>
      <w:r w:rsidRPr="00237F0B">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w:t>
      </w:r>
      <w:r w:rsidRPr="00B879E3">
        <w:rPr>
          <w:rFonts w:asciiTheme="majorHAnsi" w:hAnsiTheme="majorHAnsi"/>
          <w:lang w:val="bg-BG"/>
        </w:rPr>
        <w:t xml:space="preserve"> Заявленията ще бъдат отворени и разгледани от назначена от Възложителя комисия за провеждане на преговорите, коя</w:t>
      </w:r>
      <w:r w:rsidR="00135F0E" w:rsidRPr="00B879E3">
        <w:rPr>
          <w:rFonts w:asciiTheme="majorHAnsi" w:hAnsiTheme="majorHAnsi"/>
          <w:lang w:val="bg-BG"/>
        </w:rPr>
        <w:t>т</w:t>
      </w:r>
      <w:r w:rsidR="005D36C5">
        <w:rPr>
          <w:rFonts w:asciiTheme="majorHAnsi" w:hAnsiTheme="majorHAnsi"/>
          <w:lang w:val="bg-BG"/>
        </w:rPr>
        <w:t>о ще започне своята работа на 0</w:t>
      </w:r>
      <w:r w:rsidR="005D36C5">
        <w:rPr>
          <w:rFonts w:asciiTheme="majorHAnsi" w:hAnsiTheme="majorHAnsi"/>
          <w:lang w:val="en-US"/>
        </w:rPr>
        <w:t>7</w:t>
      </w:r>
      <w:r w:rsidR="00135F0E" w:rsidRPr="00B879E3">
        <w:rPr>
          <w:rFonts w:asciiTheme="majorHAnsi" w:hAnsiTheme="majorHAnsi"/>
          <w:lang w:val="bg-BG"/>
        </w:rPr>
        <w:t>.02.2018</w:t>
      </w:r>
      <w:r w:rsidRPr="00B879E3">
        <w:rPr>
          <w:rFonts w:asciiTheme="majorHAnsi" w:hAnsiTheme="majorHAnsi"/>
          <w:lang w:val="bg-BG"/>
        </w:rPr>
        <w:t xml:space="preserve">г., в  14:00 ч., зала 107, в сградата на МВнР-ЦУ гр. София, ул. „Александър Жендов“ № 2. </w:t>
      </w:r>
    </w:p>
    <w:p w:rsidR="000C0EFD" w:rsidRPr="00B879E3" w:rsidRDefault="000C0EFD" w:rsidP="00B879E3">
      <w:pPr>
        <w:spacing w:line="360" w:lineRule="auto"/>
        <w:jc w:val="both"/>
        <w:rPr>
          <w:rFonts w:asciiTheme="majorHAnsi" w:hAnsiTheme="majorHAnsi"/>
          <w:lang w:val="bg-BG"/>
        </w:rPr>
      </w:pPr>
      <w:r w:rsidRPr="00B879E3">
        <w:rPr>
          <w:rFonts w:asciiTheme="majorHAnsi" w:hAnsiTheme="majorHAnsi"/>
          <w:lang w:val="bg-BG"/>
        </w:rPr>
        <w:lastRenderedPageBreak/>
        <w:t>За представяне на оферти ще бъдат поканени участниците, които съответстват на изискванията за лично състояние и критериите за подбор, поставени от Възложителя.</w:t>
      </w:r>
    </w:p>
    <w:p w:rsidR="00561B01" w:rsidRPr="00B879E3" w:rsidRDefault="00766F0D" w:rsidP="00B879E3">
      <w:pPr>
        <w:spacing w:line="360" w:lineRule="auto"/>
        <w:jc w:val="both"/>
        <w:rPr>
          <w:rFonts w:asciiTheme="majorHAnsi" w:hAnsiTheme="majorHAnsi"/>
          <w:lang w:val="bg-BG"/>
        </w:rPr>
      </w:pPr>
      <w:r w:rsidRPr="00B879E3">
        <w:rPr>
          <w:rFonts w:asciiTheme="majorHAnsi" w:hAnsiTheme="majorHAnsi"/>
          <w:lang w:val="bg-BG"/>
        </w:rPr>
        <w:t>Представените от поканените участници оферти служат за основа за провеждане на договарянето.</w:t>
      </w:r>
    </w:p>
    <w:p w:rsidR="00E46D88" w:rsidRPr="00B879E3" w:rsidRDefault="00E46D88" w:rsidP="00B879E3">
      <w:pPr>
        <w:spacing w:line="360" w:lineRule="auto"/>
        <w:jc w:val="both"/>
        <w:rPr>
          <w:rFonts w:asciiTheme="majorHAnsi" w:hAnsiTheme="majorHAnsi"/>
          <w:lang w:val="bg-BG"/>
        </w:rPr>
      </w:pPr>
    </w:p>
    <w:p w:rsidR="00E62DC4" w:rsidRPr="00B879E3" w:rsidRDefault="00E62DC4" w:rsidP="00B879E3">
      <w:pPr>
        <w:spacing w:line="360" w:lineRule="auto"/>
        <w:jc w:val="both"/>
        <w:rPr>
          <w:rFonts w:asciiTheme="majorHAnsi" w:hAnsiTheme="majorHAnsi"/>
          <w:lang w:val="bg-BG"/>
        </w:rPr>
      </w:pPr>
    </w:p>
    <w:p w:rsidR="00433BB4" w:rsidRPr="00B879E3" w:rsidRDefault="0032418B" w:rsidP="00B879E3">
      <w:pPr>
        <w:spacing w:line="360" w:lineRule="auto"/>
        <w:jc w:val="both"/>
        <w:rPr>
          <w:rFonts w:asciiTheme="majorHAnsi" w:hAnsiTheme="majorHAnsi"/>
          <w:lang w:val="bg-BG"/>
        </w:rPr>
      </w:pPr>
      <w:r w:rsidRPr="00B879E3">
        <w:rPr>
          <w:rFonts w:asciiTheme="majorHAnsi" w:hAnsiTheme="majorHAnsi"/>
          <w:lang w:val="bg-BG"/>
        </w:rPr>
        <w:t>РАЗДЕЛ I</w:t>
      </w:r>
      <w:r w:rsidR="00D50F97" w:rsidRPr="00B879E3">
        <w:rPr>
          <w:rFonts w:asciiTheme="majorHAnsi" w:hAnsiTheme="majorHAnsi"/>
          <w:lang w:val="bg-BG"/>
        </w:rPr>
        <w:t>I</w:t>
      </w:r>
      <w:r w:rsidRPr="00B879E3">
        <w:rPr>
          <w:rFonts w:asciiTheme="majorHAnsi" w:hAnsiTheme="majorHAnsi"/>
          <w:lang w:val="bg-BG"/>
        </w:rPr>
        <w:t xml:space="preserve">. </w:t>
      </w:r>
      <w:r w:rsidR="006A1C90" w:rsidRPr="00B879E3">
        <w:rPr>
          <w:rFonts w:asciiTheme="majorHAnsi" w:hAnsiTheme="majorHAnsi"/>
          <w:lang w:val="bg-BG"/>
        </w:rPr>
        <w:t>УСЛОВИЯ</w:t>
      </w:r>
      <w:r w:rsidR="00553E7E" w:rsidRPr="00B879E3">
        <w:rPr>
          <w:rFonts w:asciiTheme="majorHAnsi" w:hAnsiTheme="majorHAnsi"/>
          <w:lang w:val="bg-BG"/>
        </w:rPr>
        <w:t xml:space="preserve"> </w:t>
      </w:r>
      <w:r w:rsidR="006A1C90" w:rsidRPr="00B879E3">
        <w:rPr>
          <w:rFonts w:asciiTheme="majorHAnsi" w:hAnsiTheme="majorHAnsi"/>
          <w:lang w:val="bg-BG"/>
        </w:rPr>
        <w:t>ЗА</w:t>
      </w:r>
      <w:r w:rsidRPr="00B879E3">
        <w:rPr>
          <w:rFonts w:asciiTheme="majorHAnsi" w:hAnsiTheme="majorHAnsi"/>
          <w:lang w:val="bg-BG"/>
        </w:rPr>
        <w:t xml:space="preserve"> ИЗПЪЛНЕНИЕ НА ОБЩЕСТВЕНАТА ПОРЪЧКА</w:t>
      </w:r>
    </w:p>
    <w:p w:rsidR="00E62DC4" w:rsidRPr="00B879E3" w:rsidRDefault="00E62DC4" w:rsidP="00B879E3">
      <w:pPr>
        <w:spacing w:line="360" w:lineRule="auto"/>
        <w:jc w:val="both"/>
        <w:rPr>
          <w:rFonts w:asciiTheme="majorHAnsi" w:hAnsiTheme="majorHAnsi"/>
          <w:lang w:val="bg-BG"/>
        </w:rPr>
      </w:pPr>
      <w:r w:rsidRPr="00B879E3">
        <w:rPr>
          <w:rFonts w:asciiTheme="majorHAnsi" w:hAnsiTheme="majorHAnsi"/>
          <w:lang w:val="bg-BG"/>
        </w:rPr>
        <w:tab/>
      </w:r>
      <w:r w:rsidRPr="00B879E3">
        <w:rPr>
          <w:rFonts w:asciiTheme="majorHAnsi" w:hAnsiTheme="majorHAnsi"/>
          <w:lang w:val="bg-BG"/>
        </w:rPr>
        <w:tab/>
      </w:r>
    </w:p>
    <w:p w:rsidR="00E62DC4" w:rsidRPr="00B879E3" w:rsidRDefault="0032418B" w:rsidP="00B879E3">
      <w:pPr>
        <w:spacing w:line="360" w:lineRule="auto"/>
        <w:jc w:val="both"/>
        <w:rPr>
          <w:rFonts w:asciiTheme="majorHAnsi" w:hAnsiTheme="majorHAnsi"/>
          <w:lang w:val="bg-BG"/>
        </w:rPr>
      </w:pPr>
      <w:r w:rsidRPr="00B879E3">
        <w:rPr>
          <w:rFonts w:asciiTheme="majorHAnsi" w:hAnsiTheme="majorHAnsi"/>
          <w:lang w:val="bg-BG"/>
        </w:rPr>
        <w:t>Обект на поръчката</w:t>
      </w:r>
    </w:p>
    <w:p w:rsidR="0032418B" w:rsidRPr="00B879E3" w:rsidRDefault="00225F3A" w:rsidP="00907781">
      <w:pPr>
        <w:spacing w:line="360" w:lineRule="auto"/>
        <w:jc w:val="both"/>
        <w:rPr>
          <w:rFonts w:asciiTheme="majorHAnsi" w:hAnsiTheme="majorHAnsi"/>
          <w:lang w:val="bg-BG"/>
        </w:rPr>
      </w:pPr>
      <w:r w:rsidRPr="00B879E3">
        <w:rPr>
          <w:rFonts w:asciiTheme="majorHAnsi" w:hAnsiTheme="majorHAnsi"/>
          <w:lang w:val="bg-BG"/>
        </w:rPr>
        <w:t>Настоящата обществена поръчка е</w:t>
      </w:r>
      <w:r w:rsidR="002F22F2" w:rsidRPr="00B879E3">
        <w:rPr>
          <w:rFonts w:asciiTheme="majorHAnsi" w:hAnsiTheme="majorHAnsi"/>
          <w:lang w:val="bg-BG"/>
        </w:rPr>
        <w:t xml:space="preserve"> </w:t>
      </w:r>
      <w:r w:rsidRPr="00B879E3">
        <w:rPr>
          <w:rFonts w:asciiTheme="majorHAnsi" w:hAnsiTheme="majorHAnsi"/>
          <w:lang w:val="bg-BG"/>
        </w:rPr>
        <w:t xml:space="preserve">с обект </w:t>
      </w:r>
      <w:r w:rsidR="00A76553" w:rsidRPr="00B879E3">
        <w:rPr>
          <w:rFonts w:asciiTheme="majorHAnsi" w:hAnsiTheme="majorHAnsi"/>
          <w:lang w:val="bg-BG"/>
        </w:rPr>
        <w:t>доставка на стока чрез покупка</w:t>
      </w:r>
      <w:r w:rsidR="00BB37B8" w:rsidRPr="00B879E3">
        <w:rPr>
          <w:rFonts w:asciiTheme="majorHAnsi" w:hAnsiTheme="majorHAnsi"/>
          <w:lang w:val="bg-BG"/>
        </w:rPr>
        <w:t xml:space="preserve"> по чл. 3, ал.</w:t>
      </w:r>
      <w:r w:rsidR="003A16DF" w:rsidRPr="00B879E3">
        <w:rPr>
          <w:rFonts w:asciiTheme="majorHAnsi" w:hAnsiTheme="majorHAnsi"/>
          <w:lang w:val="bg-BG"/>
        </w:rPr>
        <w:t> </w:t>
      </w:r>
      <w:r w:rsidR="00BB37B8" w:rsidRPr="00B879E3">
        <w:rPr>
          <w:rFonts w:asciiTheme="majorHAnsi" w:hAnsiTheme="majorHAnsi"/>
          <w:lang w:val="bg-BG"/>
        </w:rPr>
        <w:t xml:space="preserve">1, т. </w:t>
      </w:r>
      <w:r w:rsidR="00250216" w:rsidRPr="00B879E3">
        <w:rPr>
          <w:rFonts w:asciiTheme="majorHAnsi" w:hAnsiTheme="majorHAnsi"/>
          <w:lang w:val="bg-BG"/>
        </w:rPr>
        <w:t xml:space="preserve">2 </w:t>
      </w:r>
      <w:r w:rsidR="0032418B" w:rsidRPr="00B879E3">
        <w:rPr>
          <w:rFonts w:asciiTheme="majorHAnsi" w:hAnsiTheme="majorHAnsi"/>
          <w:lang w:val="bg-BG"/>
        </w:rPr>
        <w:t>от</w:t>
      </w:r>
      <w:r w:rsidR="002F22F2" w:rsidRPr="00B879E3">
        <w:rPr>
          <w:rFonts w:asciiTheme="majorHAnsi" w:hAnsiTheme="majorHAnsi"/>
          <w:lang w:val="bg-BG"/>
        </w:rPr>
        <w:t xml:space="preserve"> Закона за обществените поръчки</w:t>
      </w:r>
      <w:r w:rsidR="0090653D" w:rsidRPr="00B879E3">
        <w:rPr>
          <w:rFonts w:asciiTheme="majorHAnsi" w:hAnsiTheme="majorHAnsi"/>
          <w:lang w:val="bg-BG"/>
        </w:rPr>
        <w:t xml:space="preserve"> </w:t>
      </w:r>
      <w:r w:rsidR="002F22F2" w:rsidRPr="00B879E3">
        <w:rPr>
          <w:rFonts w:asciiTheme="majorHAnsi" w:hAnsiTheme="majorHAnsi"/>
          <w:lang w:val="bg-BG"/>
        </w:rPr>
        <w:t>(</w:t>
      </w:r>
      <w:r w:rsidR="0090653D" w:rsidRPr="00B879E3">
        <w:rPr>
          <w:rFonts w:asciiTheme="majorHAnsi" w:hAnsiTheme="majorHAnsi"/>
          <w:lang w:val="bg-BG"/>
        </w:rPr>
        <w:t>ЗОП</w:t>
      </w:r>
      <w:r w:rsidR="002F22F2" w:rsidRPr="00B879E3">
        <w:rPr>
          <w:rFonts w:asciiTheme="majorHAnsi" w:hAnsiTheme="majorHAnsi"/>
          <w:lang w:val="bg-BG"/>
        </w:rPr>
        <w:t>)</w:t>
      </w:r>
      <w:r w:rsidRPr="00B879E3">
        <w:rPr>
          <w:rFonts w:asciiTheme="majorHAnsi" w:hAnsiTheme="majorHAnsi"/>
          <w:lang w:val="bg-BG"/>
        </w:rPr>
        <w:t>.</w:t>
      </w:r>
    </w:p>
    <w:p w:rsidR="009649C9" w:rsidRPr="00B879E3" w:rsidRDefault="009649C9" w:rsidP="00B879E3">
      <w:pPr>
        <w:spacing w:line="360" w:lineRule="auto"/>
        <w:jc w:val="both"/>
        <w:rPr>
          <w:rFonts w:asciiTheme="majorHAnsi" w:hAnsiTheme="majorHAnsi"/>
          <w:lang w:val="bg-BG"/>
        </w:rPr>
      </w:pPr>
    </w:p>
    <w:p w:rsidR="00410B67" w:rsidRPr="00B879E3" w:rsidRDefault="0032418B" w:rsidP="00B879E3">
      <w:pPr>
        <w:spacing w:line="360" w:lineRule="auto"/>
        <w:jc w:val="both"/>
        <w:rPr>
          <w:rFonts w:asciiTheme="majorHAnsi" w:hAnsiTheme="majorHAnsi"/>
          <w:lang w:val="bg-BG"/>
        </w:rPr>
      </w:pPr>
      <w:r w:rsidRPr="00B879E3">
        <w:rPr>
          <w:rFonts w:asciiTheme="majorHAnsi" w:hAnsiTheme="majorHAnsi"/>
          <w:lang w:val="bg-BG"/>
        </w:rPr>
        <w:t>Предмет на поръчката</w:t>
      </w:r>
    </w:p>
    <w:p w:rsidR="00225F3A" w:rsidRPr="00237F0B" w:rsidRDefault="00422CE5" w:rsidP="00907781">
      <w:pPr>
        <w:spacing w:line="360" w:lineRule="auto"/>
        <w:jc w:val="both"/>
        <w:rPr>
          <w:rFonts w:asciiTheme="majorHAnsi" w:hAnsiTheme="majorHAnsi"/>
          <w:lang w:val="bg-BG"/>
        </w:rPr>
      </w:pPr>
      <w:r w:rsidRPr="00237F0B">
        <w:rPr>
          <w:rFonts w:asciiTheme="majorHAnsi" w:hAnsiTheme="majorHAnsi"/>
          <w:lang w:val="bg-BG"/>
        </w:rPr>
        <w:t xml:space="preserve">Предметът на обществената поръчка е </w:t>
      </w:r>
      <w:r w:rsidR="00F64B4A" w:rsidRPr="00B879E3">
        <w:rPr>
          <w:rFonts w:asciiTheme="majorHAnsi" w:hAnsiTheme="majorHAnsi"/>
          <w:lang w:val="bg-BG"/>
        </w:rPr>
        <w:t>доставка, инсталация на оборудване, изграждане и пускане в експлоатация на документооборотна система и поддръжка и гаранционно обслужване на изградените мрежи за класифицирана и некласифицирана информация.</w:t>
      </w:r>
    </w:p>
    <w:p w:rsidR="002A066E" w:rsidRPr="00237F0B" w:rsidRDefault="002A066E" w:rsidP="00907781">
      <w:pPr>
        <w:spacing w:line="360" w:lineRule="auto"/>
        <w:jc w:val="both"/>
        <w:rPr>
          <w:rFonts w:asciiTheme="majorHAnsi" w:hAnsiTheme="majorHAnsi"/>
          <w:lang w:val="bg-BG"/>
        </w:rPr>
      </w:pPr>
    </w:p>
    <w:p w:rsidR="00422CE5" w:rsidRDefault="00225F3A" w:rsidP="00907781">
      <w:pPr>
        <w:spacing w:line="360" w:lineRule="auto"/>
        <w:jc w:val="both"/>
        <w:rPr>
          <w:rFonts w:asciiTheme="majorHAnsi" w:hAnsiTheme="majorHAnsi"/>
          <w:lang w:val="bg-BG"/>
        </w:rPr>
      </w:pPr>
      <w:r w:rsidRPr="00237F0B">
        <w:rPr>
          <w:rFonts w:asciiTheme="majorHAnsi" w:hAnsiTheme="majorHAnsi"/>
          <w:lang w:val="bg-BG"/>
        </w:rPr>
        <w:t xml:space="preserve">Предметът на обществената поръчка е разделен на </w:t>
      </w:r>
      <w:r w:rsidR="00E5658F" w:rsidRPr="00237F0B">
        <w:rPr>
          <w:rFonts w:asciiTheme="majorHAnsi" w:hAnsiTheme="majorHAnsi"/>
          <w:lang w:val="bg-BG"/>
        </w:rPr>
        <w:t>обособени позиции</w:t>
      </w:r>
      <w:r w:rsidR="002C219F">
        <w:rPr>
          <w:rFonts w:asciiTheme="majorHAnsi" w:hAnsiTheme="majorHAnsi"/>
          <w:lang w:val="bg-BG"/>
        </w:rPr>
        <w:t xml:space="preserve">, както следва: </w:t>
      </w:r>
      <w:r w:rsidR="00E5658F" w:rsidRPr="00237F0B">
        <w:rPr>
          <w:rFonts w:asciiTheme="majorHAnsi" w:hAnsiTheme="majorHAnsi"/>
          <w:lang w:val="bg-BG"/>
        </w:rPr>
        <w:t xml:space="preserve"> </w:t>
      </w:r>
    </w:p>
    <w:p w:rsidR="002C219F" w:rsidRPr="002C219F" w:rsidRDefault="002C219F" w:rsidP="00B879E3">
      <w:pPr>
        <w:spacing w:line="360" w:lineRule="auto"/>
        <w:jc w:val="both"/>
        <w:rPr>
          <w:rFonts w:asciiTheme="majorHAnsi" w:hAnsiTheme="majorHAnsi"/>
          <w:lang w:val="bg-BG"/>
        </w:rPr>
      </w:pPr>
      <w:r w:rsidRPr="002C219F">
        <w:rPr>
          <w:rFonts w:asciiTheme="majorHAnsi" w:hAnsiTheme="majorHAnsi"/>
          <w:lang w:val="bg-BG"/>
        </w:rPr>
        <w:t>Обособена позиция 1: „Доставка на комуникационно оборудва</w:t>
      </w:r>
      <w:r w:rsidR="008B0D69">
        <w:rPr>
          <w:rFonts w:asciiTheme="majorHAnsi" w:hAnsiTheme="majorHAnsi"/>
          <w:lang w:val="bg-BG"/>
        </w:rPr>
        <w:t>не” с прогнозна стойност до  280</w:t>
      </w:r>
      <w:r w:rsidRPr="002C219F">
        <w:rPr>
          <w:rFonts w:asciiTheme="majorHAnsi" w:hAnsiTheme="majorHAnsi"/>
          <w:lang w:val="bg-BG"/>
        </w:rPr>
        <w:t xml:space="preserve"> 000 лв. без ДДС;</w:t>
      </w:r>
    </w:p>
    <w:p w:rsidR="002C219F" w:rsidRPr="002C219F" w:rsidRDefault="002C219F" w:rsidP="00B879E3">
      <w:pPr>
        <w:spacing w:line="360" w:lineRule="auto"/>
        <w:jc w:val="both"/>
        <w:rPr>
          <w:rFonts w:asciiTheme="majorHAnsi" w:hAnsiTheme="majorHAnsi"/>
          <w:lang w:val="bg-BG"/>
        </w:rPr>
      </w:pPr>
      <w:r w:rsidRPr="002C219F">
        <w:rPr>
          <w:rFonts w:asciiTheme="majorHAnsi" w:hAnsiTheme="majorHAnsi"/>
          <w:lang w:val="bg-BG"/>
        </w:rPr>
        <w:t xml:space="preserve">Обособена позиция 2: „Доставка на сървърно оборудване, масив за съхранение на данни, компютърна </w:t>
      </w:r>
      <w:r w:rsidRPr="002C219F">
        <w:rPr>
          <w:rFonts w:asciiTheme="majorHAnsi" w:hAnsiTheme="majorHAnsi"/>
          <w:lang w:val="bg-BG"/>
        </w:rPr>
        <w:lastRenderedPageBreak/>
        <w:t>техника, СКС, мултифункционално устройство и токозахранващи устройст</w:t>
      </w:r>
      <w:r w:rsidR="008B0D69">
        <w:rPr>
          <w:rFonts w:asciiTheme="majorHAnsi" w:hAnsiTheme="majorHAnsi"/>
          <w:lang w:val="bg-BG"/>
        </w:rPr>
        <w:t>ва  с прогнозна стойност” до 280</w:t>
      </w:r>
      <w:r w:rsidRPr="002C219F">
        <w:rPr>
          <w:rFonts w:asciiTheme="majorHAnsi" w:hAnsiTheme="majorHAnsi"/>
          <w:lang w:val="bg-BG"/>
        </w:rPr>
        <w:t xml:space="preserve"> 000 лв. без ДДС;</w:t>
      </w:r>
    </w:p>
    <w:p w:rsidR="002C219F" w:rsidRPr="002C219F" w:rsidRDefault="002C219F" w:rsidP="00B879E3">
      <w:pPr>
        <w:spacing w:line="360" w:lineRule="auto"/>
        <w:jc w:val="both"/>
        <w:rPr>
          <w:rFonts w:asciiTheme="majorHAnsi" w:hAnsiTheme="majorHAnsi"/>
          <w:lang w:val="bg-BG"/>
        </w:rPr>
      </w:pPr>
      <w:r w:rsidRPr="002C219F">
        <w:rPr>
          <w:rFonts w:asciiTheme="majorHAnsi" w:hAnsiTheme="majorHAnsi"/>
          <w:lang w:val="bg-BG"/>
        </w:rPr>
        <w:t>Обособена позиция  3: „Доставка на специализирано оборудване за изграждане на АИС за обработка на класифицирана информ</w:t>
      </w:r>
      <w:r w:rsidR="008B0D69">
        <w:rPr>
          <w:rFonts w:asciiTheme="majorHAnsi" w:hAnsiTheme="majorHAnsi"/>
          <w:lang w:val="bg-BG"/>
        </w:rPr>
        <w:t>ация” с прогнозна стойност до 43</w:t>
      </w:r>
      <w:r w:rsidRPr="002C219F">
        <w:rPr>
          <w:rFonts w:asciiTheme="majorHAnsi" w:hAnsiTheme="majorHAnsi"/>
          <w:lang w:val="bg-BG"/>
        </w:rPr>
        <w:t>0 000 лв. без ДДС;</w:t>
      </w:r>
    </w:p>
    <w:p w:rsidR="002C219F" w:rsidRPr="002C219F" w:rsidRDefault="002C219F" w:rsidP="002C219F">
      <w:pPr>
        <w:spacing w:line="360" w:lineRule="auto"/>
        <w:jc w:val="both"/>
        <w:rPr>
          <w:rFonts w:asciiTheme="majorHAnsi" w:hAnsiTheme="majorHAnsi"/>
          <w:lang w:val="bg-BG"/>
        </w:rPr>
      </w:pPr>
      <w:r w:rsidRPr="002C219F">
        <w:rPr>
          <w:rFonts w:asciiTheme="majorHAnsi" w:hAnsiTheme="majorHAnsi"/>
          <w:lang w:val="bg-BG"/>
        </w:rPr>
        <w:t>Обособена позиция 4: „Доставка на автоматизирана информационна система за електронен документоо</w:t>
      </w:r>
      <w:r w:rsidR="008B0D69">
        <w:rPr>
          <w:rFonts w:asciiTheme="majorHAnsi" w:hAnsiTheme="majorHAnsi"/>
          <w:lang w:val="bg-BG"/>
        </w:rPr>
        <w:t>борот” с прогнозна стойност до 5</w:t>
      </w:r>
      <w:r w:rsidRPr="002C219F">
        <w:rPr>
          <w:rFonts w:asciiTheme="majorHAnsi" w:hAnsiTheme="majorHAnsi"/>
          <w:lang w:val="bg-BG"/>
        </w:rPr>
        <w:t>0 000 лв. без ДДС.</w:t>
      </w:r>
    </w:p>
    <w:p w:rsidR="00F52E38" w:rsidRPr="00237F0B" w:rsidRDefault="00F52E38" w:rsidP="00907781">
      <w:pPr>
        <w:spacing w:line="360" w:lineRule="auto"/>
        <w:jc w:val="both"/>
        <w:rPr>
          <w:rFonts w:asciiTheme="majorHAnsi" w:hAnsiTheme="majorHAnsi"/>
          <w:lang w:val="bg-BG"/>
        </w:rPr>
      </w:pPr>
    </w:p>
    <w:p w:rsidR="0089677D" w:rsidRPr="00B879E3" w:rsidRDefault="0089677D" w:rsidP="00B879E3">
      <w:pPr>
        <w:spacing w:line="360" w:lineRule="auto"/>
        <w:jc w:val="both"/>
        <w:rPr>
          <w:rFonts w:asciiTheme="majorHAnsi" w:hAnsiTheme="majorHAnsi"/>
          <w:lang w:val="bg-BG"/>
        </w:rPr>
      </w:pPr>
      <w:r w:rsidRPr="00B879E3">
        <w:rPr>
          <w:rFonts w:asciiTheme="majorHAnsi" w:hAnsiTheme="majorHAnsi"/>
          <w:lang w:val="bg-BG"/>
        </w:rPr>
        <w:t>Общи изисквания към изпълнението</w:t>
      </w:r>
      <w:r w:rsidR="006245C1" w:rsidRPr="00B879E3">
        <w:rPr>
          <w:rFonts w:asciiTheme="majorHAnsi" w:hAnsiTheme="majorHAnsi"/>
          <w:lang w:val="bg-BG"/>
        </w:rPr>
        <w:t xml:space="preserve"> на поръчката</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 xml:space="preserve">Предлагания хардуер и софтуер да бъдат нови, неупотребявани, в актуалните продуктови листи на производителя към датата на Договора за доставка и да не са спрени от производство. Това трябва да бъде доказано, чрез представяне на връзка към публичен международен сайт на производителя. </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Възложителят не допуска възможност за представяне на варианти в офертите. Участникът трябва да посочи марка и модел на оборудването, производителя, технически характеристики и условията за гаранционно поддържане.</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Хардуерът и софтуерът следва да бъдат предадени в пълно работно състояние т.е. в случай, че за нормалната работа на доставеното оборудване е необходима дейност или аксесоар, който не е посочен като задължително изискване в техническата спецификация, той трябва да бъде включен в техническото предложение и калкулиран в ценовото предложение.</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lastRenderedPageBreak/>
        <w:t>Ако при дефектирали хардуер и софтуер, модули или устройства и невъзможност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изисквана функционалност</w:t>
      </w:r>
      <w:r w:rsidR="006E76F2">
        <w:rPr>
          <w:rFonts w:asciiTheme="majorHAnsi" w:hAnsiTheme="majorHAnsi"/>
          <w:lang w:val="bg-BG"/>
        </w:rPr>
        <w:t>.</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Хардуерът да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Всички характеристики на предложените от участника хардуер и софтуер, следва да са видни от представеното техническо описание от производителите или брошури, които да са на български или английски език.</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Към посочените в Техническата спецификация нива на гаранционно обслужване, участниците трябва да предоставят и пълните гаранционни условия от производителите на оборудването. Местонахождението на оборудването ще се намира в Брюксел, Кралство Белгия. При нужда от сервизна поддръжка оборудването ще бъде транспортирано до сградата на Министерство на външните работи –  улица „Александър Жендов 2, 1113 ж.к. Яворов, София, където ще бъде обслужвано на място или взимано за сервизен център.</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36 месеца, 5х8 часа хардуерна гаранция на мястото на доставка в сградата на Министерство на външните работи –  улица „Александър Жендов 2, 1113 ж.к. Яво</w:t>
      </w:r>
      <w:r w:rsidRPr="00B879E3">
        <w:rPr>
          <w:rFonts w:asciiTheme="majorHAnsi" w:hAnsiTheme="majorHAnsi"/>
          <w:lang w:val="bg-BG"/>
        </w:rPr>
        <w:lastRenderedPageBreak/>
        <w:t>ров, София, с време на реакция до следващия работен ден (on-site) по заявка от Възложителя (по телефон, факс или e-mail);</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Всички разходи по време на гаранционното обслужване да са за сметка на Изпълнителя;</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Гаранционната хардуерна поддръжка се извършва от производителя или оторизиран от него представител, включваща работа на място, до възстановяване работоспособността на хардуера и софтуера, описани в настоящия документ.</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 xml:space="preserve">Режим на поддръжка 5х8 се реализира от Изпълнителя в работни дни от 8:30 до 17:30, 5 дни в седмицата по 8 часа. </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 система, телефон или факс.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 xml:space="preserve">За всяка извършена дейност, Изпълнителят да изготвя и предоставя протокол, който съдържа описание на извършеното. Протоколът се подписва от </w:t>
      </w:r>
      <w:r w:rsidRPr="00B879E3">
        <w:rPr>
          <w:rFonts w:asciiTheme="majorHAnsi" w:hAnsiTheme="majorHAnsi"/>
          <w:lang w:val="bg-BG"/>
        </w:rPr>
        <w:lastRenderedPageBreak/>
        <w:t>представители на двете страни. В комплекта от докумен</w:t>
      </w:r>
      <w:r w:rsidR="008B0D69">
        <w:rPr>
          <w:rFonts w:asciiTheme="majorHAnsi" w:hAnsiTheme="majorHAnsi"/>
          <w:lang w:val="bg-BG"/>
        </w:rPr>
        <w:t xml:space="preserve">ти за кандидатстване </w:t>
      </w:r>
      <w:r w:rsidR="000A3AF7">
        <w:rPr>
          <w:rFonts w:asciiTheme="majorHAnsi" w:hAnsiTheme="majorHAnsi"/>
          <w:lang w:val="bg-BG"/>
        </w:rPr>
        <w:t>Кандидатът</w:t>
      </w:r>
      <w:r w:rsidRPr="00B879E3">
        <w:rPr>
          <w:rFonts w:asciiTheme="majorHAnsi" w:hAnsiTheme="majorHAnsi"/>
          <w:lang w:val="bg-BG"/>
        </w:rPr>
        <w:t xml:space="preserve"> следва да се представи примерен образец за такъв протокол;</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Изпълнителят се задължава да предоставя обобщен отчет  за извършените дейности по поддръжката на всяко тримесечие;</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Изпълнителят се задължава да предостави обобщен отчет за извършените дейности по поддръжката в края на срока на договора;</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Изпълнителят да осъществява дейностите по доставката и гаранционна поддръжка за своя сметка, включително труд, всички резервни части неограничен брой за периода на поддръжката, транспортни разходи, мита, такси, командировъчни – пътни, дневни и квартирни на служители на Изпълнителя при необходимост;</w:t>
      </w:r>
    </w:p>
    <w:p w:rsidR="00AE00C2" w:rsidRPr="00B879E3" w:rsidRDefault="00AE00C2" w:rsidP="00B879E3">
      <w:pPr>
        <w:spacing w:line="360" w:lineRule="auto"/>
        <w:jc w:val="both"/>
        <w:rPr>
          <w:rFonts w:asciiTheme="majorHAnsi" w:hAnsiTheme="majorHAnsi"/>
          <w:lang w:val="bg-BG"/>
        </w:rPr>
      </w:pPr>
      <w:r w:rsidRPr="00B879E3">
        <w:rPr>
          <w:rFonts w:asciiTheme="majorHAnsi" w:hAnsiTheme="majorHAnsi"/>
          <w:lang w:val="bg-BG"/>
        </w:rPr>
        <w:t>Изпълнителят трябва, да изготви Списък на специалистите, които ще участват в изпълнението на договора и да уведомява своевременно Възложителя за настъпили промени в Списъка, с цел осигуряване на достъп до необходимите обекти в съответствие с действащата нормативна уредба от страна на Възложителя. Възложителя си запазва правото да откаже достъп на дадено лице на Изпълнителя, при наличие на основания за това.</w:t>
      </w:r>
    </w:p>
    <w:p w:rsidR="00CB7EAA" w:rsidRPr="00AE00C2" w:rsidRDefault="00CB7EAA" w:rsidP="00907781">
      <w:pPr>
        <w:spacing w:line="360" w:lineRule="auto"/>
        <w:jc w:val="both"/>
        <w:rPr>
          <w:rFonts w:ascii="Cambria" w:hAnsi="Cambria"/>
          <w:lang w:val="bg-BG"/>
        </w:rPr>
      </w:pPr>
    </w:p>
    <w:p w:rsidR="00D50F97" w:rsidRPr="00AE00C2" w:rsidRDefault="00D50F97" w:rsidP="00AE00C2">
      <w:pPr>
        <w:pStyle w:val="ListParagraph"/>
        <w:numPr>
          <w:ilvl w:val="0"/>
          <w:numId w:val="22"/>
        </w:numPr>
        <w:spacing w:line="360" w:lineRule="auto"/>
        <w:jc w:val="both"/>
        <w:rPr>
          <w:rFonts w:asciiTheme="majorHAnsi" w:hAnsiTheme="majorHAnsi"/>
          <w:b/>
          <w:lang w:val="bg-BG"/>
        </w:rPr>
      </w:pPr>
      <w:r w:rsidRPr="00AE00C2">
        <w:rPr>
          <w:rFonts w:asciiTheme="majorHAnsi" w:hAnsiTheme="majorHAnsi"/>
          <w:b/>
          <w:lang w:val="bg-BG"/>
        </w:rPr>
        <w:t>Техническа спецификация</w:t>
      </w:r>
    </w:p>
    <w:p w:rsidR="00D50F97" w:rsidRPr="00237F0B" w:rsidRDefault="00D50F97" w:rsidP="00907781">
      <w:pPr>
        <w:spacing w:line="360" w:lineRule="auto"/>
        <w:jc w:val="both"/>
        <w:rPr>
          <w:rFonts w:asciiTheme="majorHAnsi" w:hAnsiTheme="majorHAnsi"/>
          <w:lang w:val="bg-BG"/>
        </w:rPr>
      </w:pPr>
      <w:r w:rsidRPr="00237F0B">
        <w:rPr>
          <w:rFonts w:asciiTheme="majorHAnsi" w:hAnsiTheme="majorHAnsi"/>
          <w:lang w:val="bg-BG"/>
        </w:rPr>
        <w:t>Техническата спецификация е приложена в отделен документ, който се получава от участниците в процедурата, поканени от В</w:t>
      </w:r>
      <w:r w:rsidR="004C7C76">
        <w:rPr>
          <w:rFonts w:asciiTheme="majorHAnsi" w:hAnsiTheme="majorHAnsi"/>
          <w:lang w:val="bg-BG"/>
        </w:rPr>
        <w:t xml:space="preserve">ъзложителя да представят </w:t>
      </w:r>
      <w:r w:rsidR="004C7C76">
        <w:rPr>
          <w:rFonts w:asciiTheme="majorHAnsi" w:hAnsiTheme="majorHAnsi"/>
          <w:lang w:val="bg-BG"/>
        </w:rPr>
        <w:lastRenderedPageBreak/>
        <w:t>оферта.</w:t>
      </w:r>
      <w:r w:rsidRPr="00237F0B">
        <w:rPr>
          <w:rFonts w:asciiTheme="majorHAnsi" w:hAnsiTheme="majorHAnsi"/>
          <w:lang w:val="bg-BG"/>
        </w:rPr>
        <w:t xml:space="preserve"> </w:t>
      </w:r>
      <w:r w:rsidR="002B3B54" w:rsidRPr="00237F0B">
        <w:rPr>
          <w:rFonts w:asciiTheme="majorHAnsi" w:hAnsiTheme="majorHAnsi"/>
          <w:lang w:val="bg-BG"/>
        </w:rPr>
        <w:t>Техническата спецификация</w:t>
      </w:r>
      <w:r w:rsidR="002B3B54">
        <w:rPr>
          <w:rFonts w:asciiTheme="majorHAnsi" w:hAnsiTheme="majorHAnsi"/>
          <w:lang w:val="bg-BG"/>
        </w:rPr>
        <w:t xml:space="preserve"> е некласифицирана.</w:t>
      </w:r>
    </w:p>
    <w:p w:rsidR="00D50F97" w:rsidRPr="00237F0B" w:rsidRDefault="00D50F97" w:rsidP="00907781">
      <w:pPr>
        <w:spacing w:line="360" w:lineRule="auto"/>
        <w:jc w:val="both"/>
        <w:rPr>
          <w:rFonts w:asciiTheme="majorHAnsi" w:hAnsiTheme="majorHAnsi"/>
          <w:b/>
          <w:lang w:val="bg-BG"/>
        </w:rPr>
      </w:pPr>
    </w:p>
    <w:p w:rsidR="00CB7EAA" w:rsidRPr="00237F0B" w:rsidRDefault="00CB7EAA" w:rsidP="00AE00C2">
      <w:pPr>
        <w:pStyle w:val="ListParagraph"/>
        <w:numPr>
          <w:ilvl w:val="0"/>
          <w:numId w:val="22"/>
        </w:numPr>
        <w:spacing w:line="360" w:lineRule="auto"/>
        <w:jc w:val="both"/>
        <w:rPr>
          <w:rFonts w:asciiTheme="majorHAnsi" w:hAnsiTheme="majorHAnsi"/>
          <w:b/>
          <w:lang w:val="bg-BG"/>
        </w:rPr>
      </w:pPr>
      <w:r w:rsidRPr="00237F0B">
        <w:rPr>
          <w:rFonts w:asciiTheme="majorHAnsi" w:hAnsiTheme="majorHAnsi"/>
          <w:b/>
          <w:lang w:val="bg-BG"/>
        </w:rPr>
        <w:t>Условия за доставка</w:t>
      </w:r>
    </w:p>
    <w:p w:rsidR="00F741D1" w:rsidRPr="00237F0B" w:rsidRDefault="00631DC4" w:rsidP="00907781">
      <w:pPr>
        <w:spacing w:line="360" w:lineRule="auto"/>
        <w:jc w:val="both"/>
        <w:rPr>
          <w:rFonts w:asciiTheme="majorHAnsi" w:hAnsiTheme="majorHAnsi"/>
          <w:lang w:val="bg-BG"/>
        </w:rPr>
      </w:pPr>
      <w:r w:rsidRPr="00237F0B">
        <w:rPr>
          <w:rFonts w:asciiTheme="majorHAnsi" w:hAnsiTheme="majorHAnsi"/>
          <w:lang w:val="bg-BG"/>
        </w:rPr>
        <w:t xml:space="preserve">Изпълнителят </w:t>
      </w:r>
      <w:r w:rsidR="00F741D1" w:rsidRPr="00237F0B">
        <w:rPr>
          <w:rFonts w:asciiTheme="majorHAnsi" w:hAnsiTheme="majorHAnsi"/>
          <w:lang w:val="bg-BG"/>
        </w:rPr>
        <w:t>т</w:t>
      </w:r>
      <w:r w:rsidRPr="00237F0B">
        <w:rPr>
          <w:rFonts w:asciiTheme="majorHAnsi" w:hAnsiTheme="majorHAnsi"/>
          <w:lang w:val="bg-BG"/>
        </w:rPr>
        <w:t>рябва да бъде</w:t>
      </w:r>
      <w:r w:rsidR="00531776" w:rsidRPr="00237F0B">
        <w:rPr>
          <w:rFonts w:asciiTheme="majorHAnsi" w:hAnsiTheme="majorHAnsi"/>
          <w:lang w:val="bg-BG"/>
        </w:rPr>
        <w:t xml:space="preserve"> оторизиран от производителя или от не</w:t>
      </w:r>
      <w:r w:rsidRPr="00237F0B">
        <w:rPr>
          <w:rFonts w:asciiTheme="majorHAnsi" w:hAnsiTheme="majorHAnsi"/>
          <w:lang w:val="bg-BG"/>
        </w:rPr>
        <w:t>гов представител да предлага</w:t>
      </w:r>
      <w:r w:rsidR="00531776" w:rsidRPr="00237F0B">
        <w:rPr>
          <w:rFonts w:asciiTheme="majorHAnsi" w:hAnsiTheme="majorHAnsi"/>
          <w:lang w:val="bg-BG"/>
        </w:rPr>
        <w:t xml:space="preserve"> и</w:t>
      </w:r>
      <w:r w:rsidR="00CB7EAA" w:rsidRPr="00237F0B">
        <w:rPr>
          <w:rFonts w:asciiTheme="majorHAnsi" w:hAnsiTheme="majorHAnsi"/>
          <w:lang w:val="bg-BG"/>
        </w:rPr>
        <w:t xml:space="preserve"> да</w:t>
      </w:r>
      <w:r w:rsidR="00531776" w:rsidRPr="00237F0B">
        <w:rPr>
          <w:rFonts w:asciiTheme="majorHAnsi" w:hAnsiTheme="majorHAnsi"/>
          <w:lang w:val="bg-BG"/>
        </w:rPr>
        <w:t xml:space="preserve"> </w:t>
      </w:r>
      <w:r w:rsidR="00C2416D" w:rsidRPr="00237F0B">
        <w:rPr>
          <w:rFonts w:asciiTheme="majorHAnsi" w:hAnsiTheme="majorHAnsi"/>
          <w:lang w:val="bg-BG"/>
        </w:rPr>
        <w:t>извършва гаранционно с</w:t>
      </w:r>
      <w:r w:rsidR="006D49E2" w:rsidRPr="00237F0B">
        <w:rPr>
          <w:rFonts w:asciiTheme="majorHAnsi" w:hAnsiTheme="majorHAnsi"/>
          <w:lang w:val="bg-BG"/>
        </w:rPr>
        <w:t>ервизно обслужване на компютърно</w:t>
      </w:r>
      <w:r w:rsidR="00C2416D" w:rsidRPr="00237F0B">
        <w:rPr>
          <w:rFonts w:asciiTheme="majorHAnsi" w:hAnsiTheme="majorHAnsi"/>
          <w:lang w:val="bg-BG"/>
        </w:rPr>
        <w:t>т</w:t>
      </w:r>
      <w:r w:rsidR="006D49E2" w:rsidRPr="00237F0B">
        <w:rPr>
          <w:rFonts w:asciiTheme="majorHAnsi" w:hAnsiTheme="majorHAnsi"/>
          <w:lang w:val="bg-BG"/>
        </w:rPr>
        <w:t>о оборудване</w:t>
      </w:r>
      <w:r w:rsidR="00C2416D" w:rsidRPr="00237F0B">
        <w:rPr>
          <w:rFonts w:asciiTheme="majorHAnsi" w:hAnsiTheme="majorHAnsi"/>
          <w:lang w:val="bg-BG"/>
        </w:rPr>
        <w:t xml:space="preserve">, </w:t>
      </w:r>
      <w:r w:rsidR="00531776" w:rsidRPr="00237F0B">
        <w:rPr>
          <w:rFonts w:asciiTheme="majorHAnsi" w:hAnsiTheme="majorHAnsi"/>
          <w:lang w:val="bg-BG"/>
        </w:rPr>
        <w:t>предмет на поръчката. За доказване на това изискване се представя</w:t>
      </w:r>
      <w:r w:rsidR="00CB7EAA" w:rsidRPr="00237F0B">
        <w:rPr>
          <w:rFonts w:asciiTheme="majorHAnsi" w:hAnsiTheme="majorHAnsi"/>
          <w:lang w:val="bg-BG"/>
        </w:rPr>
        <w:t xml:space="preserve"> оторизационно</w:t>
      </w:r>
      <w:r w:rsidR="00531776" w:rsidRPr="00237F0B">
        <w:rPr>
          <w:rFonts w:asciiTheme="majorHAnsi" w:hAnsiTheme="majorHAnsi"/>
          <w:lang w:val="bg-BG"/>
        </w:rPr>
        <w:t xml:space="preserve"> писм</w:t>
      </w:r>
      <w:r w:rsidR="00CB7EAA" w:rsidRPr="00237F0B">
        <w:rPr>
          <w:rFonts w:asciiTheme="majorHAnsi" w:hAnsiTheme="majorHAnsi"/>
          <w:lang w:val="bg-BG"/>
        </w:rPr>
        <w:t>о, сертификат или друг документ</w:t>
      </w:r>
      <w:r w:rsidR="00531776" w:rsidRPr="00237F0B">
        <w:rPr>
          <w:rFonts w:asciiTheme="majorHAnsi" w:hAnsiTheme="majorHAnsi"/>
          <w:lang w:val="bg-BG"/>
        </w:rPr>
        <w:t xml:space="preserve"> (оригинал или заверено копие) от производителя или от негов и</w:t>
      </w:r>
      <w:r w:rsidR="00F741D1" w:rsidRPr="00237F0B">
        <w:rPr>
          <w:rFonts w:asciiTheme="majorHAnsi" w:hAnsiTheme="majorHAnsi"/>
          <w:lang w:val="bg-BG"/>
        </w:rPr>
        <w:t>зключителен представител, от кой</w:t>
      </w:r>
      <w:r w:rsidR="00531776" w:rsidRPr="00237F0B">
        <w:rPr>
          <w:rFonts w:asciiTheme="majorHAnsi" w:hAnsiTheme="majorHAnsi"/>
          <w:lang w:val="bg-BG"/>
        </w:rPr>
        <w:t xml:space="preserve">то е видно, че участникът е оторизиран да предлага и </w:t>
      </w:r>
      <w:r w:rsidR="00C2416D" w:rsidRPr="00237F0B">
        <w:rPr>
          <w:rFonts w:asciiTheme="majorHAnsi" w:hAnsiTheme="majorHAnsi"/>
          <w:lang w:val="bg-BG"/>
        </w:rPr>
        <w:t>да извършва гаранционно сервизно обслужване на компютърн</w:t>
      </w:r>
      <w:r w:rsidR="006D49E2" w:rsidRPr="00237F0B">
        <w:rPr>
          <w:rFonts w:asciiTheme="majorHAnsi" w:hAnsiTheme="majorHAnsi"/>
          <w:lang w:val="bg-BG"/>
        </w:rPr>
        <w:t>ото оборудване</w:t>
      </w:r>
      <w:r w:rsidR="00C2416D" w:rsidRPr="00237F0B">
        <w:rPr>
          <w:rFonts w:asciiTheme="majorHAnsi" w:hAnsiTheme="majorHAnsi"/>
          <w:lang w:val="bg-BG"/>
        </w:rPr>
        <w:t xml:space="preserve">, </w:t>
      </w:r>
      <w:r w:rsidR="00531776" w:rsidRPr="00237F0B">
        <w:rPr>
          <w:rFonts w:asciiTheme="majorHAnsi" w:hAnsiTheme="majorHAnsi"/>
          <w:lang w:val="bg-BG"/>
        </w:rPr>
        <w:t>предмет на поръчката.</w:t>
      </w:r>
    </w:p>
    <w:p w:rsidR="00F741D1" w:rsidRPr="00237F0B" w:rsidRDefault="00F741D1" w:rsidP="00907781">
      <w:pPr>
        <w:spacing w:line="360" w:lineRule="auto"/>
        <w:jc w:val="both"/>
        <w:rPr>
          <w:rFonts w:asciiTheme="majorHAnsi" w:hAnsiTheme="majorHAnsi"/>
          <w:lang w:val="bg-BG"/>
        </w:rPr>
      </w:pPr>
      <w:r w:rsidRPr="00237F0B">
        <w:rPr>
          <w:rFonts w:asciiTheme="majorHAnsi" w:hAnsiTheme="majorHAnsi"/>
          <w:lang w:val="bg-BG"/>
        </w:rPr>
        <w:t>Приемането на доставката</w:t>
      </w:r>
      <w:r w:rsidR="006E76F2">
        <w:rPr>
          <w:rFonts w:asciiTheme="majorHAnsi" w:hAnsiTheme="majorHAnsi"/>
          <w:lang w:val="bg-BG"/>
        </w:rPr>
        <w:t xml:space="preserve"> по всяка обособена позиция</w:t>
      </w:r>
      <w:r w:rsidRPr="00237F0B">
        <w:rPr>
          <w:rFonts w:asciiTheme="majorHAnsi" w:hAnsiTheme="majorHAnsi"/>
          <w:lang w:val="bg-BG"/>
        </w:rPr>
        <w:t xml:space="preserve"> се удостоверява с подпи</w:t>
      </w:r>
      <w:r w:rsidR="00F76B12" w:rsidRPr="00237F0B">
        <w:rPr>
          <w:rFonts w:asciiTheme="majorHAnsi" w:hAnsiTheme="majorHAnsi"/>
          <w:lang w:val="bg-BG"/>
        </w:rPr>
        <w:t>сване на двустранен Приемо-преда</w:t>
      </w:r>
      <w:r w:rsidRPr="00237F0B">
        <w:rPr>
          <w:rFonts w:asciiTheme="majorHAnsi" w:hAnsiTheme="majorHAnsi"/>
          <w:lang w:val="bg-BG"/>
        </w:rPr>
        <w:t>вателен протокол.</w:t>
      </w:r>
    </w:p>
    <w:p w:rsidR="00F741D1" w:rsidRPr="00237F0B" w:rsidRDefault="00F741D1" w:rsidP="00907781">
      <w:pPr>
        <w:spacing w:line="360" w:lineRule="auto"/>
        <w:jc w:val="both"/>
        <w:rPr>
          <w:rFonts w:asciiTheme="majorHAnsi" w:hAnsiTheme="majorHAnsi"/>
          <w:lang w:val="bg-BG"/>
        </w:rPr>
      </w:pPr>
      <w:r w:rsidRPr="00237F0B">
        <w:rPr>
          <w:rFonts w:asciiTheme="majorHAnsi" w:hAnsiTheme="majorHAnsi"/>
          <w:lang w:val="bg-BG"/>
        </w:rPr>
        <w:t>При установяване на несъответствия (явни или скрити дефекти, липси, недостатъци</w:t>
      </w:r>
      <w:r w:rsidR="00E05DE5" w:rsidRPr="00237F0B">
        <w:rPr>
          <w:rFonts w:asciiTheme="majorHAnsi" w:hAnsiTheme="majorHAnsi"/>
          <w:lang w:val="bg-BG"/>
        </w:rPr>
        <w:t xml:space="preserve">, </w:t>
      </w:r>
      <w:r w:rsidRPr="00237F0B">
        <w:rPr>
          <w:rFonts w:asciiTheme="majorHAnsi" w:hAnsiTheme="majorHAnsi"/>
          <w:lang w:val="bg-BG"/>
        </w:rPr>
        <w:t>несъответствия на компютърн</w:t>
      </w:r>
      <w:r w:rsidR="006D49E2" w:rsidRPr="00237F0B">
        <w:rPr>
          <w:rFonts w:asciiTheme="majorHAnsi" w:hAnsiTheme="majorHAnsi"/>
          <w:lang w:val="bg-BG"/>
        </w:rPr>
        <w:t>ото оборудване</w:t>
      </w:r>
      <w:r w:rsidRPr="00237F0B">
        <w:rPr>
          <w:rFonts w:asciiTheme="majorHAnsi" w:hAnsiTheme="majorHAnsi"/>
          <w:lang w:val="bg-BG"/>
        </w:rPr>
        <w:t xml:space="preserve"> с Техническата спецификация на Възложителя и/или Техническото предложение на Изпълнителя и/или и с изискванията за окомплектовка на компютърн</w:t>
      </w:r>
      <w:r w:rsidR="006D49E2" w:rsidRPr="00237F0B">
        <w:rPr>
          <w:rFonts w:asciiTheme="majorHAnsi" w:hAnsiTheme="majorHAnsi"/>
          <w:lang w:val="bg-BG"/>
        </w:rPr>
        <w:t>ото оборудване</w:t>
      </w:r>
      <w:r w:rsidR="00E56746" w:rsidRPr="00237F0B">
        <w:rPr>
          <w:rFonts w:asciiTheme="majorHAnsi" w:hAnsiTheme="majorHAnsi"/>
          <w:lang w:val="bg-BG"/>
        </w:rPr>
        <w:t>)</w:t>
      </w:r>
      <w:r w:rsidRPr="00237F0B">
        <w:rPr>
          <w:rFonts w:asciiTheme="majorHAnsi" w:hAnsiTheme="majorHAnsi"/>
          <w:lang w:val="bg-BG"/>
        </w:rPr>
        <w:t xml:space="preserve"> се прилага някой от следните варианти: </w:t>
      </w:r>
    </w:p>
    <w:p w:rsidR="00F741D1" w:rsidRPr="00237F0B" w:rsidRDefault="00F741D1" w:rsidP="00907781">
      <w:pPr>
        <w:pStyle w:val="ListParagraph"/>
        <w:numPr>
          <w:ilvl w:val="0"/>
          <w:numId w:val="23"/>
        </w:numPr>
        <w:tabs>
          <w:tab w:val="left" w:pos="426"/>
        </w:tabs>
        <w:spacing w:line="360" w:lineRule="auto"/>
        <w:ind w:left="0" w:firstLine="0"/>
        <w:jc w:val="both"/>
        <w:rPr>
          <w:rFonts w:asciiTheme="majorHAnsi" w:hAnsiTheme="majorHAnsi"/>
          <w:lang w:val="bg-BG"/>
        </w:rPr>
      </w:pPr>
      <w:r w:rsidRPr="00237F0B">
        <w:rPr>
          <w:rFonts w:asciiTheme="majorHAnsi" w:hAnsiTheme="majorHAnsi"/>
          <w:lang w:val="bg-BG"/>
        </w:rPr>
        <w:t>Изпълнителят заменя компютър</w:t>
      </w:r>
      <w:r w:rsidR="00D01997" w:rsidRPr="00237F0B">
        <w:rPr>
          <w:rFonts w:asciiTheme="majorHAnsi" w:hAnsiTheme="majorHAnsi"/>
          <w:lang w:val="bg-BG"/>
        </w:rPr>
        <w:t xml:space="preserve">ното оборудване, </w:t>
      </w:r>
      <w:r w:rsidRPr="00237F0B">
        <w:rPr>
          <w:rFonts w:asciiTheme="majorHAnsi" w:hAnsiTheme="majorHAnsi"/>
          <w:lang w:val="bg-BG"/>
        </w:rPr>
        <w:t>отделен компонент</w:t>
      </w:r>
      <w:r w:rsidR="00D01997" w:rsidRPr="00237F0B">
        <w:rPr>
          <w:rFonts w:asciiTheme="majorHAnsi" w:hAnsiTheme="majorHAnsi"/>
          <w:lang w:val="bg-BG"/>
        </w:rPr>
        <w:t>, модул или устройство от него</w:t>
      </w:r>
      <w:r w:rsidRPr="00237F0B">
        <w:rPr>
          <w:rFonts w:asciiTheme="majorHAnsi" w:hAnsiTheme="majorHAnsi"/>
          <w:lang w:val="bg-BG"/>
        </w:rPr>
        <w:t>, за които са констатирани</w:t>
      </w:r>
      <w:r w:rsidR="00E05DE5" w:rsidRPr="00237F0B">
        <w:rPr>
          <w:rFonts w:asciiTheme="majorHAnsi" w:hAnsiTheme="majorHAnsi"/>
          <w:lang w:val="bg-BG"/>
        </w:rPr>
        <w:t xml:space="preserve"> н</w:t>
      </w:r>
      <w:r w:rsidRPr="00237F0B">
        <w:rPr>
          <w:rFonts w:asciiTheme="majorHAnsi" w:hAnsiTheme="majorHAnsi"/>
          <w:lang w:val="bg-BG"/>
        </w:rPr>
        <w:t xml:space="preserve">есъответствия с такива, притежаващи характеристиките в Техническото предложение на Изпълнителя или по-добри, </w:t>
      </w:r>
      <w:r w:rsidRPr="00237F0B">
        <w:rPr>
          <w:rFonts w:asciiTheme="majorHAnsi" w:hAnsiTheme="majorHAnsi"/>
          <w:lang w:val="bg-BG"/>
        </w:rPr>
        <w:lastRenderedPageBreak/>
        <w:t>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237F0B">
        <w:rPr>
          <w:rFonts w:asciiTheme="majorHAnsi" w:hAnsiTheme="majorHAnsi"/>
          <w:lang w:val="bg-BG"/>
        </w:rPr>
        <w:t>дмета на поръчката и цената по д</w:t>
      </w:r>
      <w:r w:rsidRPr="00237F0B">
        <w:rPr>
          <w:rFonts w:asciiTheme="majorHAnsi" w:hAnsiTheme="majorHAnsi"/>
          <w:lang w:val="bg-BG"/>
        </w:rPr>
        <w:t xml:space="preserve">оговора, или </w:t>
      </w:r>
    </w:p>
    <w:p w:rsidR="00F741D1" w:rsidRPr="00237F0B" w:rsidRDefault="00F741D1" w:rsidP="00907781">
      <w:pPr>
        <w:pStyle w:val="ListParagraph"/>
        <w:numPr>
          <w:ilvl w:val="0"/>
          <w:numId w:val="23"/>
        </w:numPr>
        <w:tabs>
          <w:tab w:val="left" w:pos="426"/>
        </w:tabs>
        <w:spacing w:line="360" w:lineRule="auto"/>
        <w:ind w:left="0" w:firstLine="0"/>
        <w:jc w:val="both"/>
        <w:rPr>
          <w:rFonts w:asciiTheme="majorHAnsi" w:hAnsiTheme="majorHAnsi"/>
          <w:lang w:val="bg-BG"/>
        </w:rPr>
      </w:pPr>
      <w:r w:rsidRPr="00237F0B">
        <w:rPr>
          <w:rFonts w:asciiTheme="majorHAnsi" w:hAnsiTheme="majorHAnsi"/>
          <w:lang w:val="bg-BG"/>
        </w:rPr>
        <w:t xml:space="preserve">Изпълнителят отстранява </w:t>
      </w:r>
      <w:r w:rsidR="00E05DE5" w:rsidRPr="00237F0B">
        <w:rPr>
          <w:rFonts w:asciiTheme="majorHAnsi" w:hAnsiTheme="majorHAnsi"/>
          <w:lang w:val="bg-BG"/>
        </w:rPr>
        <w:t>н</w:t>
      </w:r>
      <w:r w:rsidRPr="00237F0B">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237F0B" w:rsidRDefault="00F741D1" w:rsidP="00907781">
      <w:pPr>
        <w:pStyle w:val="ListParagraph"/>
        <w:numPr>
          <w:ilvl w:val="0"/>
          <w:numId w:val="23"/>
        </w:numPr>
        <w:tabs>
          <w:tab w:val="left" w:pos="426"/>
        </w:tabs>
        <w:spacing w:line="360" w:lineRule="auto"/>
        <w:ind w:left="0" w:firstLine="0"/>
        <w:jc w:val="both"/>
        <w:rPr>
          <w:rFonts w:asciiTheme="majorHAnsi" w:hAnsiTheme="majorHAnsi"/>
          <w:lang w:val="bg-BG"/>
        </w:rPr>
      </w:pPr>
      <w:r w:rsidRPr="00237F0B">
        <w:rPr>
          <w:rFonts w:asciiTheme="majorHAnsi" w:hAnsiTheme="majorHAnsi"/>
          <w:lang w:val="bg-BG"/>
        </w:rPr>
        <w:t xml:space="preserve">Цената по Договора се намалява съответно с цената на </w:t>
      </w:r>
      <w:r w:rsidR="00D01997" w:rsidRPr="00237F0B">
        <w:rPr>
          <w:rFonts w:asciiTheme="majorHAnsi" w:hAnsiTheme="majorHAnsi"/>
          <w:lang w:val="bg-BG"/>
        </w:rPr>
        <w:t>компютърното оборудване, отделен компонент, модул или устройство от него</w:t>
      </w:r>
      <w:r w:rsidRPr="00237F0B">
        <w:rPr>
          <w:rFonts w:asciiTheme="majorHAnsi" w:hAnsiTheme="majorHAnsi"/>
          <w:lang w:val="bg-BG"/>
        </w:rPr>
        <w:t xml:space="preserve">, за които са констатирани </w:t>
      </w:r>
      <w:r w:rsidR="00E05DE5" w:rsidRPr="00237F0B">
        <w:rPr>
          <w:rFonts w:asciiTheme="majorHAnsi" w:hAnsiTheme="majorHAnsi"/>
          <w:lang w:val="bg-BG"/>
        </w:rPr>
        <w:t>н</w:t>
      </w:r>
      <w:r w:rsidRPr="00237F0B">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rsidR="003826F1" w:rsidRPr="00237F0B" w:rsidRDefault="003826F1" w:rsidP="00907781">
      <w:pPr>
        <w:spacing w:line="360" w:lineRule="auto"/>
        <w:jc w:val="both"/>
        <w:rPr>
          <w:rFonts w:asciiTheme="majorHAnsi" w:hAnsiTheme="majorHAnsi"/>
          <w:lang w:val="bg-BG"/>
        </w:rPr>
      </w:pPr>
    </w:p>
    <w:p w:rsidR="00BA7875" w:rsidRPr="00237F0B" w:rsidRDefault="00BA7875" w:rsidP="00AE00C2">
      <w:pPr>
        <w:pStyle w:val="ListParagraph"/>
        <w:numPr>
          <w:ilvl w:val="0"/>
          <w:numId w:val="22"/>
        </w:numPr>
        <w:spacing w:line="360" w:lineRule="auto"/>
        <w:jc w:val="both"/>
        <w:rPr>
          <w:rFonts w:asciiTheme="majorHAnsi" w:hAnsiTheme="majorHAnsi"/>
          <w:b/>
          <w:lang w:val="bg-BG"/>
        </w:rPr>
      </w:pPr>
      <w:r w:rsidRPr="00237F0B">
        <w:rPr>
          <w:rFonts w:asciiTheme="majorHAnsi" w:hAnsiTheme="majorHAnsi"/>
          <w:b/>
          <w:lang w:val="bg-BG"/>
        </w:rPr>
        <w:t>Специални изисквания за изпълнението, свързани със защитата на класифицираната информация</w:t>
      </w:r>
    </w:p>
    <w:p w:rsidR="00BA7875" w:rsidRPr="006E76F2" w:rsidRDefault="00BA7875" w:rsidP="006E76F2">
      <w:pPr>
        <w:spacing w:line="360" w:lineRule="auto"/>
        <w:jc w:val="both"/>
        <w:rPr>
          <w:rFonts w:asciiTheme="majorHAnsi" w:hAnsiTheme="majorHAnsi"/>
          <w:lang w:val="bg-BG"/>
        </w:rPr>
      </w:pPr>
      <w:r w:rsidRPr="006E76F2">
        <w:rPr>
          <w:rFonts w:asciiTheme="majorHAnsi" w:hAnsiTheme="majorHAnsi"/>
          <w:lang w:val="bg-BG"/>
        </w:rPr>
        <w:t xml:space="preserve">Сключването и изпълнението на договора се извършва съгласно Схемата за класификация на етапите за сключване и изпълнение на договора, неразделна част от него. </w:t>
      </w:r>
    </w:p>
    <w:p w:rsidR="00BA7875" w:rsidRPr="006E76F2" w:rsidRDefault="00BA7875" w:rsidP="006E76F2">
      <w:pPr>
        <w:spacing w:line="360" w:lineRule="auto"/>
        <w:jc w:val="both"/>
        <w:rPr>
          <w:rFonts w:asciiTheme="majorHAnsi" w:hAnsiTheme="majorHAnsi"/>
          <w:lang w:val="bg-BG"/>
        </w:rPr>
      </w:pPr>
      <w:r w:rsidRPr="006E76F2">
        <w:rPr>
          <w:rFonts w:asciiTheme="majorHAnsi" w:hAnsiTheme="majorHAnsi"/>
          <w:lang w:val="bg-BG"/>
        </w:rPr>
        <w:t xml:space="preserve">В хода на изпълнение на договора Изпълнителят </w:t>
      </w:r>
      <w:r w:rsidR="00F14D88" w:rsidRPr="006E76F2">
        <w:rPr>
          <w:rFonts w:asciiTheme="majorHAnsi" w:hAnsiTheme="majorHAnsi"/>
          <w:lang w:val="bg-BG"/>
        </w:rPr>
        <w:t xml:space="preserve">ще има достъп до </w:t>
      </w:r>
      <w:r w:rsidRPr="006E76F2">
        <w:rPr>
          <w:rFonts w:asciiTheme="majorHAnsi" w:hAnsiTheme="majorHAnsi"/>
          <w:lang w:val="bg-BG"/>
        </w:rPr>
        <w:t xml:space="preserve">класифицирана информация, съгласно клаузите в договора и при спазване на всички изисквания на ЗЗКИ. </w:t>
      </w:r>
      <w:r w:rsidR="00F14D88" w:rsidRPr="006E76F2">
        <w:rPr>
          <w:rFonts w:asciiTheme="majorHAnsi" w:hAnsiTheme="majorHAnsi"/>
          <w:lang w:val="bg-BG"/>
        </w:rPr>
        <w:t>Не се предвижда обмен и съхранение на класифицирана информация от страна на Изпълнителя.</w:t>
      </w:r>
    </w:p>
    <w:p w:rsidR="00BA7875" w:rsidRPr="006E76F2" w:rsidRDefault="00BA7875" w:rsidP="006E76F2">
      <w:pPr>
        <w:spacing w:line="360" w:lineRule="auto"/>
        <w:jc w:val="both"/>
        <w:rPr>
          <w:rFonts w:asciiTheme="majorHAnsi" w:hAnsiTheme="majorHAnsi"/>
          <w:lang w:val="bg-BG"/>
        </w:rPr>
      </w:pPr>
      <w:r w:rsidRPr="006E76F2">
        <w:rPr>
          <w:rFonts w:asciiTheme="majorHAnsi" w:hAnsiTheme="majorHAnsi"/>
          <w:lang w:val="bg-BG"/>
        </w:rPr>
        <w:t>Във връзка с изпълнението на договора, Изпълнителят се задължава да прилага специфични изисквания за защита на класифицираната информация по договора, както следва:</w:t>
      </w:r>
    </w:p>
    <w:p w:rsidR="00BA7875" w:rsidRPr="00237F0B" w:rsidRDefault="00BA7875" w:rsidP="00907781">
      <w:pPr>
        <w:pStyle w:val="Default"/>
        <w:spacing w:line="360" w:lineRule="auto"/>
        <w:jc w:val="both"/>
        <w:rPr>
          <w:rFonts w:asciiTheme="majorHAnsi" w:hAnsiTheme="majorHAnsi"/>
          <w:color w:val="auto"/>
        </w:rPr>
      </w:pP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да защитава класифицирана</w:t>
      </w:r>
      <w:r w:rsidR="00884BBD" w:rsidRPr="00237F0B">
        <w:rPr>
          <w:rFonts w:asciiTheme="majorHAnsi" w:hAnsiTheme="majorHAnsi"/>
          <w:color w:val="auto"/>
        </w:rPr>
        <w:t>та</w:t>
      </w:r>
      <w:r w:rsidRPr="00237F0B">
        <w:rPr>
          <w:rFonts w:asciiTheme="majorHAnsi" w:hAnsiTheme="majorHAnsi"/>
          <w:color w:val="auto"/>
        </w:rPr>
        <w:t xml:space="preserve"> информация</w:t>
      </w:r>
      <w:r w:rsidR="00475886" w:rsidRPr="00237F0B">
        <w:rPr>
          <w:rFonts w:asciiTheme="majorHAnsi" w:hAnsiTheme="majorHAnsi"/>
          <w:color w:val="auto"/>
        </w:rPr>
        <w:t>, до която е имал достъп</w:t>
      </w:r>
      <w:r w:rsidRPr="00237F0B">
        <w:rPr>
          <w:rFonts w:asciiTheme="majorHAnsi" w:hAnsiTheme="majorHAnsi"/>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да използва класифицирана</w:t>
      </w:r>
      <w:r w:rsidR="00884BBD" w:rsidRPr="00237F0B">
        <w:rPr>
          <w:rFonts w:asciiTheme="majorHAnsi" w:hAnsiTheme="majorHAnsi"/>
          <w:color w:val="auto"/>
        </w:rPr>
        <w:t>та</w:t>
      </w:r>
      <w:r w:rsidRPr="00237F0B">
        <w:rPr>
          <w:rFonts w:asciiTheme="majorHAnsi" w:hAnsiTheme="majorHAnsi"/>
          <w:color w:val="auto"/>
        </w:rPr>
        <w:t xml:space="preserve"> информация</w:t>
      </w:r>
      <w:r w:rsidR="00884BBD" w:rsidRPr="00237F0B">
        <w:rPr>
          <w:rFonts w:asciiTheme="majorHAnsi" w:hAnsiTheme="majorHAnsi"/>
          <w:color w:val="auto"/>
        </w:rPr>
        <w:t>, до която е имал достъп</w:t>
      </w:r>
      <w:r w:rsidRPr="00237F0B">
        <w:rPr>
          <w:rFonts w:asciiTheme="majorHAnsi" w:hAnsiTheme="majorHAnsi"/>
          <w:color w:val="auto"/>
        </w:rPr>
        <w:t xml:space="preserve"> само за цели, свързани с предмета на договора;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 xml:space="preserve">да поддържа актуален списък на лицата, работещи в административното звено за сигурност и тези, на които е възложено непосредственото изпънение на договора;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да следи за валидността за разрешенията за достъп до класифицирана информация (РДКИ) на </w:t>
      </w:r>
      <w:r w:rsidRPr="00237F0B">
        <w:rPr>
          <w:rFonts w:asciiTheme="majorHAnsi" w:hAnsiTheme="majorHAnsi"/>
          <w:color w:val="auto"/>
        </w:rPr>
        <w:t>лицата</w:t>
      </w:r>
      <w:r w:rsidR="00B32099">
        <w:rPr>
          <w:rFonts w:asciiTheme="majorHAnsi" w:hAnsiTheme="majorHAnsi"/>
          <w:color w:val="auto"/>
          <w:lang w:val="en-US"/>
        </w:rPr>
        <w:t xml:space="preserve">, </w:t>
      </w:r>
      <w:r w:rsidRPr="00237F0B">
        <w:rPr>
          <w:rFonts w:asciiTheme="majorHAnsi" w:hAnsiTheme="majorHAnsi"/>
        </w:rPr>
        <w:t xml:space="preserve"> </w:t>
      </w:r>
      <w:r w:rsidR="00B32099" w:rsidRPr="00B879E3">
        <w:rPr>
          <w:rFonts w:asciiTheme="majorHAnsi" w:hAnsiTheme="majorHAnsi"/>
        </w:rPr>
        <w:t>които ще участват в изпълнението на договора</w:t>
      </w:r>
      <w:r w:rsidR="00B32099">
        <w:rPr>
          <w:rFonts w:asciiTheme="majorHAnsi" w:hAnsiTheme="majorHAnsi"/>
          <w:lang w:val="en-US"/>
        </w:rPr>
        <w:t xml:space="preserve">, </w:t>
      </w:r>
      <w:r w:rsidRPr="00237F0B">
        <w:rPr>
          <w:rFonts w:asciiTheme="majorHAnsi" w:hAnsiTheme="majorHAnsi"/>
        </w:rPr>
        <w:t xml:space="preserve">и удостоверението за сигурност (УС) на Изпълнителя, като: </w:t>
      </w:r>
    </w:p>
    <w:p w:rsidR="00BA7875" w:rsidRPr="00237F0B" w:rsidRDefault="00BA7875" w:rsidP="00907781">
      <w:pPr>
        <w:pStyle w:val="Default"/>
        <w:tabs>
          <w:tab w:val="left" w:pos="426"/>
        </w:tabs>
        <w:spacing w:line="360" w:lineRule="auto"/>
        <w:jc w:val="both"/>
        <w:rPr>
          <w:rFonts w:asciiTheme="majorHAnsi" w:hAnsiTheme="majorHAnsi"/>
        </w:rPr>
      </w:pPr>
      <w:r w:rsidRPr="00237F0B">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237F0B">
        <w:rPr>
          <w:rFonts w:asciiTheme="majorHAnsi" w:hAnsiTheme="majorHAnsi"/>
          <w:bCs/>
        </w:rPr>
        <w:t>Възложителя</w:t>
      </w:r>
      <w:r w:rsidRPr="00237F0B">
        <w:rPr>
          <w:rFonts w:asciiTheme="majorHAnsi" w:hAnsiTheme="majorHAnsi"/>
          <w:b/>
          <w:bCs/>
        </w:rPr>
        <w:t xml:space="preserve"> </w:t>
      </w:r>
      <w:r w:rsidRPr="00237F0B">
        <w:rPr>
          <w:rFonts w:asciiTheme="majorHAnsi" w:hAnsiTheme="majorHAnsi"/>
        </w:rPr>
        <w:t xml:space="preserve">документи по чл. 97 от ЗЗКИ за проучване и издаване на УС и РДКИ; </w:t>
      </w:r>
    </w:p>
    <w:p w:rsidR="00BA7875" w:rsidRPr="00237F0B" w:rsidRDefault="00BA7875" w:rsidP="00907781">
      <w:pPr>
        <w:pStyle w:val="Default"/>
        <w:tabs>
          <w:tab w:val="left" w:pos="426"/>
        </w:tabs>
        <w:spacing w:line="360" w:lineRule="auto"/>
        <w:jc w:val="both"/>
        <w:rPr>
          <w:rFonts w:asciiTheme="majorHAnsi" w:hAnsiTheme="majorHAnsi"/>
        </w:rPr>
      </w:pPr>
      <w:r w:rsidRPr="00237F0B">
        <w:rPr>
          <w:rFonts w:asciiTheme="majorHAnsi" w:hAnsiTheme="majorHAnsi"/>
        </w:rPr>
        <w:t>б) да подготви и комплектува документи за проучване на нови служители, попадащи извън списъка</w:t>
      </w:r>
      <w:r w:rsidR="006924B3">
        <w:rPr>
          <w:rFonts w:asciiTheme="majorHAnsi" w:hAnsiTheme="majorHAnsi"/>
          <w:lang w:val="en-US"/>
        </w:rPr>
        <w:t xml:space="preserve"> </w:t>
      </w:r>
      <w:r w:rsidR="006924B3">
        <w:rPr>
          <w:rFonts w:asciiTheme="majorHAnsi" w:hAnsiTheme="majorHAnsi"/>
        </w:rPr>
        <w:t xml:space="preserve">на лицата, </w:t>
      </w:r>
      <w:r w:rsidR="006924B3" w:rsidRPr="00B879E3">
        <w:rPr>
          <w:rFonts w:asciiTheme="majorHAnsi" w:hAnsiTheme="majorHAnsi"/>
        </w:rPr>
        <w:t>които ще участват в изпълнението на дого</w:t>
      </w:r>
      <w:r w:rsidR="006924B3" w:rsidRPr="00B879E3">
        <w:rPr>
          <w:rFonts w:asciiTheme="majorHAnsi" w:hAnsiTheme="majorHAnsi"/>
        </w:rPr>
        <w:lastRenderedPageBreak/>
        <w:t>вора</w:t>
      </w:r>
      <w:r w:rsidRPr="00237F0B">
        <w:rPr>
          <w:rFonts w:asciiTheme="majorHAnsi" w:hAnsiTheme="majorHAnsi"/>
        </w:rPr>
        <w:t xml:space="preserve">. Тези служители следва да са свързани с изпълнението на настоящия договор, а документите им се изпращат до </w:t>
      </w:r>
      <w:r w:rsidRPr="00237F0B">
        <w:rPr>
          <w:rFonts w:asciiTheme="majorHAnsi" w:hAnsiTheme="majorHAnsi"/>
          <w:bCs/>
        </w:rPr>
        <w:t>Възложителя</w:t>
      </w:r>
      <w:r w:rsidRPr="00237F0B">
        <w:rPr>
          <w:rFonts w:asciiTheme="majorHAnsi" w:hAnsiTheme="majorHAnsi"/>
        </w:rPr>
        <w:t xml:space="preserve">;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да обезпечи </w:t>
      </w:r>
      <w:r w:rsidRPr="00237F0B">
        <w:rPr>
          <w:rFonts w:asciiTheme="majorHAnsi" w:hAnsiTheme="majorHAnsi"/>
          <w:color w:val="auto"/>
        </w:rPr>
        <w:t>всички</w:t>
      </w:r>
      <w:r w:rsidRPr="00237F0B">
        <w:rPr>
          <w:rFonts w:asciiTheme="majorHAnsi" w:hAnsiTheme="majorHAnsi"/>
        </w:rPr>
        <w:t xml:space="preserve"> лица</w:t>
      </w:r>
      <w:r w:rsidR="00B62C6A">
        <w:rPr>
          <w:rFonts w:asciiTheme="majorHAnsi" w:hAnsiTheme="majorHAnsi"/>
        </w:rPr>
        <w:t>,</w:t>
      </w:r>
      <w:r w:rsidRPr="00237F0B">
        <w:rPr>
          <w:rFonts w:asciiTheme="majorHAnsi" w:hAnsiTheme="majorHAnsi"/>
        </w:rPr>
        <w:t xml:space="preserve"> </w:t>
      </w:r>
      <w:r w:rsidR="00B62C6A" w:rsidRPr="00B879E3">
        <w:rPr>
          <w:rFonts w:asciiTheme="majorHAnsi" w:hAnsiTheme="majorHAnsi"/>
        </w:rPr>
        <w:t>които ще участват в изпълнението на договора</w:t>
      </w:r>
      <w:r w:rsidR="00B62C6A">
        <w:rPr>
          <w:rFonts w:asciiTheme="majorHAnsi" w:hAnsiTheme="majorHAnsi"/>
        </w:rPr>
        <w:t xml:space="preserve">, </w:t>
      </w:r>
      <w:r w:rsidRPr="00237F0B">
        <w:rPr>
          <w:rFonts w:asciiTheme="majorHAnsi" w:hAnsiTheme="majorHAnsi"/>
        </w:rPr>
        <w:t xml:space="preserve">да подпишат декларация, с която се задължават да не разгласяват класифицирана информация, станала им известна във връзка с изпълнението на договора и да носят отговорност при нерегламентиран достъп до нея;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color w:val="auto"/>
        </w:rPr>
      </w:pPr>
      <w:r w:rsidRPr="00237F0B">
        <w:rPr>
          <w:rFonts w:asciiTheme="majorHAnsi" w:hAnsiTheme="majorHAnsi"/>
          <w:color w:val="auto"/>
        </w:rPr>
        <w:t>да предоставя класифицирана информа</w:t>
      </w:r>
      <w:r w:rsidR="00B62C6A">
        <w:rPr>
          <w:rFonts w:asciiTheme="majorHAnsi" w:hAnsiTheme="majorHAnsi"/>
          <w:color w:val="auto"/>
        </w:rPr>
        <w:t xml:space="preserve">ция на лицата, </w:t>
      </w:r>
      <w:r w:rsidR="00B62C6A" w:rsidRPr="00B879E3">
        <w:rPr>
          <w:rFonts w:asciiTheme="majorHAnsi" w:hAnsiTheme="majorHAnsi"/>
        </w:rPr>
        <w:t>които ще участват в изпълнението на договора</w:t>
      </w:r>
      <w:r w:rsidR="00B62C6A">
        <w:rPr>
          <w:rFonts w:asciiTheme="majorHAnsi" w:hAnsiTheme="majorHAnsi"/>
        </w:rPr>
        <w:t>,</w:t>
      </w:r>
      <w:r w:rsidRPr="00237F0B">
        <w:rPr>
          <w:rFonts w:asciiTheme="majorHAnsi" w:hAnsiTheme="majorHAnsi"/>
          <w:color w:val="auto"/>
        </w:rPr>
        <w:t xml:space="preserve"> стриктно спазвайки принципа „необходимост да се знае”; </w:t>
      </w:r>
    </w:p>
    <w:p w:rsidR="00030A48"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w:t>
      </w:r>
      <w:r w:rsidRPr="00237F0B">
        <w:rPr>
          <w:rFonts w:asciiTheme="majorHAnsi" w:hAnsiTheme="majorHAnsi"/>
          <w:color w:val="auto"/>
        </w:rPr>
        <w:t>сигурност</w:t>
      </w:r>
      <w:r w:rsidRPr="00237F0B">
        <w:rPr>
          <w:rFonts w:asciiTheme="majorHAnsi" w:hAnsiTheme="majorHAnsi"/>
        </w:rPr>
        <w:t xml:space="preserve">“ (ДАНС) за всеки опит, осъществяване или съмнение за извършване на нерегламентиран достъп до класифицирана информация по договора;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незабавно да уведомява компетентния проучващ орган съгласно чл. 95 от ЗЗКИ за </w:t>
      </w:r>
      <w:r w:rsidRPr="00237F0B">
        <w:rPr>
          <w:rFonts w:asciiTheme="majorHAnsi" w:hAnsiTheme="majorHAnsi"/>
          <w:color w:val="auto"/>
        </w:rPr>
        <w:t>настъпили</w:t>
      </w:r>
      <w:r w:rsidRPr="00237F0B">
        <w:rPr>
          <w:rFonts w:asciiTheme="majorHAnsi" w:hAnsiTheme="majorHAnsi"/>
        </w:rPr>
        <w:t xml:space="preserve"> промени съгласно чл. 98, ал. 2 от ЗЗКИ;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при поискване, да осигури незабавен достъп и съдействие на представители на ДАНС и </w:t>
      </w:r>
      <w:r w:rsidRPr="00237F0B">
        <w:rPr>
          <w:rFonts w:asciiTheme="majorHAnsi" w:hAnsiTheme="majorHAnsi"/>
          <w:color w:val="auto"/>
        </w:rPr>
        <w:t>на</w:t>
      </w:r>
      <w:r w:rsidRPr="00237F0B">
        <w:rPr>
          <w:rFonts w:asciiTheme="majorHAnsi" w:hAnsiTheme="majorHAnsi"/>
        </w:rPr>
        <w:t xml:space="preserve">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lastRenderedPageBreak/>
        <w:t xml:space="preserve">при </w:t>
      </w:r>
      <w:r w:rsidRPr="00237F0B">
        <w:rPr>
          <w:rFonts w:asciiTheme="majorHAnsi" w:hAnsiTheme="majorHAnsi"/>
          <w:color w:val="auto"/>
        </w:rPr>
        <w:t>поискване</w:t>
      </w:r>
      <w:r w:rsidRPr="00237F0B">
        <w:rPr>
          <w:rFonts w:asciiTheme="majorHAnsi" w:hAnsiTheme="majorHAnsi"/>
        </w:rPr>
        <w:t xml:space="preserve"> от ДАНС да предоставя и друга информация; </w:t>
      </w:r>
    </w:p>
    <w:p w:rsidR="00BA7875" w:rsidRPr="00237F0B" w:rsidRDefault="00BA7875" w:rsidP="00AE00C2">
      <w:pPr>
        <w:pStyle w:val="Default"/>
        <w:numPr>
          <w:ilvl w:val="1"/>
          <w:numId w:val="22"/>
        </w:numPr>
        <w:tabs>
          <w:tab w:val="left" w:pos="426"/>
        </w:tabs>
        <w:spacing w:line="360" w:lineRule="auto"/>
        <w:ind w:left="0" w:firstLine="0"/>
        <w:jc w:val="both"/>
        <w:rPr>
          <w:rFonts w:asciiTheme="majorHAnsi" w:hAnsiTheme="majorHAnsi"/>
        </w:rPr>
      </w:pPr>
      <w:r w:rsidRPr="00237F0B">
        <w:rPr>
          <w:rFonts w:asciiTheme="majorHAnsi" w:hAnsiTheme="majorHAnsi"/>
        </w:rPr>
        <w:t xml:space="preserve">да спазва всички изисквания за гарантиране на индустриалната сигурност на </w:t>
      </w:r>
      <w:r w:rsidRPr="00237F0B">
        <w:rPr>
          <w:rFonts w:asciiTheme="majorHAnsi" w:hAnsiTheme="majorHAnsi"/>
          <w:color w:val="auto"/>
        </w:rPr>
        <w:t>класифицираната</w:t>
      </w:r>
      <w:r w:rsidRPr="00237F0B">
        <w:rPr>
          <w:rFonts w:asciiTheme="majorHAnsi" w:hAnsiTheme="majorHAnsi"/>
        </w:rPr>
        <w:t xml:space="preserve"> информация, и във връзка с чл. 10, ал. 2, т. 2 и т. 4 от НОИГИС да взаимодейства с Възложителя. </w:t>
      </w:r>
    </w:p>
    <w:p w:rsidR="00BA7875" w:rsidRPr="00237F0B" w:rsidRDefault="00BA7875" w:rsidP="00907781">
      <w:pPr>
        <w:spacing w:line="360" w:lineRule="auto"/>
        <w:jc w:val="both"/>
        <w:rPr>
          <w:rFonts w:asciiTheme="majorHAnsi" w:hAnsiTheme="majorHAnsi"/>
          <w:lang w:val="bg-BG"/>
        </w:rPr>
      </w:pPr>
    </w:p>
    <w:p w:rsidR="00BA7875" w:rsidRPr="00237F0B" w:rsidRDefault="00BA7875" w:rsidP="00AE00C2">
      <w:pPr>
        <w:pStyle w:val="ListParagraph"/>
        <w:numPr>
          <w:ilvl w:val="0"/>
          <w:numId w:val="22"/>
        </w:numPr>
        <w:spacing w:line="360" w:lineRule="auto"/>
        <w:jc w:val="both"/>
        <w:rPr>
          <w:rFonts w:asciiTheme="majorHAnsi" w:hAnsiTheme="majorHAnsi"/>
          <w:b/>
          <w:bCs/>
          <w:color w:val="000000"/>
          <w:lang w:val="bg-BG"/>
        </w:rPr>
      </w:pPr>
      <w:r w:rsidRPr="00237F0B">
        <w:rPr>
          <w:rFonts w:asciiTheme="majorHAnsi" w:hAnsiTheme="majorHAnsi"/>
          <w:b/>
          <w:bCs/>
          <w:color w:val="000000"/>
          <w:lang w:val="bg-BG"/>
        </w:rPr>
        <w:t>Варианти</w:t>
      </w:r>
    </w:p>
    <w:p w:rsidR="00BA7875" w:rsidRPr="00237F0B" w:rsidRDefault="00BA7875" w:rsidP="00907781">
      <w:pPr>
        <w:spacing w:line="360" w:lineRule="auto"/>
        <w:jc w:val="both"/>
        <w:rPr>
          <w:rFonts w:asciiTheme="majorHAnsi" w:hAnsiTheme="majorHAnsi"/>
          <w:lang w:val="bg-BG"/>
        </w:rPr>
      </w:pPr>
      <w:r w:rsidRPr="00237F0B">
        <w:rPr>
          <w:rFonts w:asciiTheme="majorHAnsi" w:hAnsiTheme="majorHAnsi"/>
          <w:lang w:val="bg-BG"/>
        </w:rPr>
        <w:t xml:space="preserve">Възложителят </w:t>
      </w:r>
      <w:r w:rsidRPr="00237F0B">
        <w:rPr>
          <w:rFonts w:asciiTheme="majorHAnsi" w:hAnsiTheme="majorHAnsi"/>
          <w:b/>
          <w:lang w:val="bg-BG"/>
        </w:rPr>
        <w:t>не допуска</w:t>
      </w:r>
      <w:r w:rsidRPr="00237F0B">
        <w:rPr>
          <w:rFonts w:asciiTheme="majorHAnsi" w:hAnsiTheme="majorHAnsi"/>
          <w:lang w:val="bg-BG"/>
        </w:rPr>
        <w:t xml:space="preserve"> възможност за представяне на варианти в офертите. Участникът трябва да предложи не повече от един модел компютърно оборудване, като посочи марка/и и модел/и на оборудването, производителя/ите, технически характеристики и условията за гаранционно сервизно обслужване.</w:t>
      </w:r>
    </w:p>
    <w:p w:rsidR="00BA7875" w:rsidRPr="00237F0B" w:rsidRDefault="00BA7875" w:rsidP="00907781">
      <w:pPr>
        <w:spacing w:line="360" w:lineRule="auto"/>
        <w:jc w:val="both"/>
        <w:rPr>
          <w:rFonts w:asciiTheme="majorHAnsi" w:hAnsiTheme="majorHAnsi"/>
          <w:b/>
          <w:bCs/>
          <w:color w:val="000000"/>
          <w:lang w:val="bg-BG"/>
        </w:rPr>
      </w:pPr>
    </w:p>
    <w:p w:rsidR="006F7B10" w:rsidRPr="00237F0B" w:rsidRDefault="00BA7875" w:rsidP="00AE00C2">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Място на изпълнение на поръчката</w:t>
      </w:r>
    </w:p>
    <w:p w:rsidR="00BA7875" w:rsidRPr="008B6495" w:rsidRDefault="00BA7875" w:rsidP="008B6495">
      <w:pPr>
        <w:pStyle w:val="ListParagraph"/>
        <w:spacing w:line="360" w:lineRule="auto"/>
        <w:ind w:left="0" w:firstLine="426"/>
        <w:contextualSpacing/>
        <w:jc w:val="both"/>
        <w:rPr>
          <w:rFonts w:asciiTheme="majorHAnsi" w:hAnsiTheme="majorHAnsi"/>
          <w:color w:val="FF0000"/>
          <w:lang w:eastAsia="bg-BG"/>
        </w:rPr>
      </w:pPr>
      <w:r w:rsidRPr="00237F0B">
        <w:rPr>
          <w:rFonts w:asciiTheme="majorHAnsi" w:hAnsiTheme="majorHAnsi"/>
          <w:lang w:val="bg-BG"/>
        </w:rPr>
        <w:t>Мястото на изпълнение на доставките е</w:t>
      </w:r>
      <w:r w:rsidR="006F7B10" w:rsidRPr="00237F0B">
        <w:rPr>
          <w:rFonts w:asciiTheme="majorHAnsi" w:hAnsiTheme="majorHAnsi"/>
          <w:lang w:val="bg-BG"/>
        </w:rPr>
        <w:t xml:space="preserve"> поетапно</w:t>
      </w:r>
      <w:r w:rsidR="003F1FB5" w:rsidRPr="00237F0B">
        <w:rPr>
          <w:rFonts w:asciiTheme="majorHAnsi" w:hAnsiTheme="majorHAnsi"/>
          <w:lang w:val="bg-BG"/>
        </w:rPr>
        <w:t>:</w:t>
      </w:r>
      <w:r w:rsidRPr="00237F0B">
        <w:rPr>
          <w:rFonts w:asciiTheme="majorHAnsi" w:hAnsiTheme="majorHAnsi"/>
          <w:lang w:val="bg-BG"/>
        </w:rPr>
        <w:t xml:space="preserve"> в гр. София</w:t>
      </w:r>
      <w:r w:rsidR="00C15BE0" w:rsidRPr="00237F0B">
        <w:rPr>
          <w:rFonts w:asciiTheme="majorHAnsi" w:hAnsiTheme="majorHAnsi"/>
          <w:lang w:val="bg-BG"/>
        </w:rPr>
        <w:t>, ул. „Александър Жендов” №2</w:t>
      </w:r>
      <w:r w:rsidR="003F1FB5" w:rsidRPr="00237F0B">
        <w:rPr>
          <w:rFonts w:asciiTheme="majorHAnsi" w:hAnsiTheme="majorHAnsi"/>
          <w:lang w:val="bg-BG"/>
        </w:rPr>
        <w:t>,</w:t>
      </w:r>
      <w:r w:rsidR="00C15BE0" w:rsidRPr="00237F0B">
        <w:rPr>
          <w:rFonts w:asciiTheme="majorHAnsi" w:hAnsiTheme="majorHAnsi"/>
          <w:lang w:val="bg-BG"/>
        </w:rPr>
        <w:t xml:space="preserve"> МВнР-ЦУ;</w:t>
      </w:r>
      <w:r w:rsidRPr="00237F0B">
        <w:rPr>
          <w:rFonts w:asciiTheme="majorHAnsi" w:hAnsiTheme="majorHAnsi"/>
          <w:lang w:val="bg-BG"/>
        </w:rPr>
        <w:t xml:space="preserve"> </w:t>
      </w:r>
      <w:r w:rsidR="006F7B10" w:rsidRPr="00237F0B">
        <w:rPr>
          <w:rFonts w:asciiTheme="majorHAnsi" w:hAnsiTheme="majorHAnsi"/>
        </w:rPr>
        <w:t xml:space="preserve">Белгия, Брюксел - </w:t>
      </w:r>
      <w:r w:rsidR="006F7B10" w:rsidRPr="00237F0B">
        <w:rPr>
          <w:rStyle w:val="cursorpointer"/>
          <w:rFonts w:asciiTheme="majorHAnsi" w:eastAsia="MS Reference Sans Serif" w:hAnsiTheme="majorHAnsi"/>
        </w:rPr>
        <w:t>NEW NATO HQ, Léopold III Laan 1110, Brussels, Belgium</w:t>
      </w:r>
      <w:r w:rsidR="006F7B10" w:rsidRPr="00237F0B">
        <w:rPr>
          <w:rStyle w:val="cursorpointer"/>
          <w:rFonts w:asciiTheme="majorHAnsi" w:eastAsia="MS Reference Sans Serif" w:hAnsiTheme="majorHAnsi"/>
          <w:lang w:val="bg-BG"/>
        </w:rPr>
        <w:t xml:space="preserve">, </w:t>
      </w:r>
      <w:r w:rsidR="006F7B10" w:rsidRPr="00237F0B">
        <w:rPr>
          <w:rFonts w:asciiTheme="majorHAnsi" w:hAnsiTheme="majorHAnsi"/>
        </w:rPr>
        <w:t>след предварително писмено</w:t>
      </w:r>
      <w:r w:rsidR="006F7B10" w:rsidRPr="00237F0B">
        <w:rPr>
          <w:rFonts w:asciiTheme="majorHAnsi" w:hAnsiTheme="majorHAnsi"/>
          <w:lang w:eastAsia="bg-BG"/>
        </w:rPr>
        <w:t xml:space="preserve"> </w:t>
      </w:r>
      <w:r w:rsidR="006F7B10" w:rsidRPr="00237F0B">
        <w:rPr>
          <w:rFonts w:asciiTheme="majorHAnsi" w:hAnsiTheme="majorHAnsi"/>
        </w:rPr>
        <w:t xml:space="preserve">уведомяване от страна на </w:t>
      </w:r>
      <w:r w:rsidR="006F7B10" w:rsidRPr="00237F0B">
        <w:rPr>
          <w:rFonts w:asciiTheme="majorHAnsi" w:hAnsiTheme="majorHAnsi"/>
          <w:lang w:eastAsia="bg-BG"/>
        </w:rPr>
        <w:t xml:space="preserve"> </w:t>
      </w:r>
      <w:r w:rsidR="006F7B10" w:rsidRPr="00237F0B">
        <w:rPr>
          <w:rFonts w:asciiTheme="majorHAnsi" w:hAnsiTheme="majorHAnsi"/>
        </w:rPr>
        <w:t xml:space="preserve">Възложителя до Изпълнителя с посочена конкретна дата за начало и края на изпълнението на </w:t>
      </w:r>
      <w:r w:rsidR="00B62C6A">
        <w:rPr>
          <w:rFonts w:asciiTheme="majorHAnsi" w:hAnsiTheme="majorHAnsi"/>
          <w:lang w:val="bg-BG"/>
        </w:rPr>
        <w:t>съответния</w:t>
      </w:r>
      <w:r w:rsidR="006F7B10" w:rsidRPr="00237F0B">
        <w:rPr>
          <w:rFonts w:asciiTheme="majorHAnsi" w:hAnsiTheme="majorHAnsi"/>
        </w:rPr>
        <w:t xml:space="preserve"> етап. Изпълнението ще се осъществява от представители и на двете страни</w:t>
      </w:r>
      <w:r w:rsidR="003F1FB5" w:rsidRPr="00237F0B">
        <w:rPr>
          <w:rFonts w:asciiTheme="majorHAnsi" w:hAnsiTheme="majorHAnsi"/>
          <w:lang w:val="bg-BG"/>
        </w:rPr>
        <w:t>.</w:t>
      </w:r>
    </w:p>
    <w:p w:rsidR="00030A48" w:rsidRPr="00237F0B" w:rsidRDefault="00030A48" w:rsidP="002760EB">
      <w:pPr>
        <w:spacing w:line="360" w:lineRule="auto"/>
        <w:ind w:firstLine="426"/>
        <w:jc w:val="both"/>
        <w:rPr>
          <w:rFonts w:asciiTheme="majorHAnsi" w:hAnsiTheme="majorHAnsi"/>
          <w:b/>
          <w:bCs/>
          <w:color w:val="000000"/>
          <w:lang w:val="bg-BG"/>
        </w:rPr>
      </w:pPr>
    </w:p>
    <w:p w:rsidR="00BA7875" w:rsidRPr="00237F0B" w:rsidRDefault="00BA7875" w:rsidP="00AE00C2">
      <w:pPr>
        <w:pStyle w:val="ListParagraph"/>
        <w:numPr>
          <w:ilvl w:val="0"/>
          <w:numId w:val="22"/>
        </w:numPr>
        <w:spacing w:line="360" w:lineRule="auto"/>
        <w:ind w:left="0" w:firstLine="426"/>
        <w:rPr>
          <w:rFonts w:asciiTheme="majorHAnsi" w:hAnsiTheme="majorHAnsi"/>
          <w:b/>
          <w:bCs/>
          <w:color w:val="000000"/>
          <w:lang w:val="bg-BG"/>
        </w:rPr>
      </w:pPr>
      <w:r w:rsidRPr="00237F0B">
        <w:rPr>
          <w:rFonts w:asciiTheme="majorHAnsi" w:hAnsiTheme="majorHAnsi"/>
          <w:b/>
          <w:bCs/>
          <w:color w:val="000000"/>
          <w:lang w:val="bg-BG"/>
        </w:rPr>
        <w:t>Начало и срок за изпълнение на поръчката</w:t>
      </w:r>
    </w:p>
    <w:p w:rsidR="00A875D2" w:rsidRDefault="001F1096" w:rsidP="0010262B">
      <w:pPr>
        <w:spacing w:line="360" w:lineRule="auto"/>
        <w:jc w:val="both"/>
        <w:rPr>
          <w:rFonts w:asciiTheme="majorHAnsi" w:hAnsiTheme="majorHAnsi"/>
          <w:lang w:val="bg-BG"/>
        </w:rPr>
      </w:pPr>
      <w:r>
        <w:rPr>
          <w:rFonts w:asciiTheme="majorHAnsi" w:hAnsiTheme="majorHAnsi"/>
          <w:lang w:val="bg-BG"/>
        </w:rPr>
        <w:t>6</w:t>
      </w:r>
      <w:r w:rsidR="00AA48C2" w:rsidRPr="00237F0B">
        <w:rPr>
          <w:rFonts w:asciiTheme="majorHAnsi" w:hAnsiTheme="majorHAnsi"/>
          <w:lang w:val="bg-BG"/>
        </w:rPr>
        <w:t>.1.</w:t>
      </w:r>
      <w:r w:rsidR="001C3931" w:rsidRPr="00237F0B">
        <w:rPr>
          <w:rFonts w:asciiTheme="majorHAnsi" w:hAnsiTheme="majorHAnsi"/>
          <w:lang w:val="bg-BG"/>
        </w:rPr>
        <w:t xml:space="preserve"> </w:t>
      </w:r>
      <w:r w:rsidR="00BA7875" w:rsidRPr="00237F0B">
        <w:rPr>
          <w:rFonts w:asciiTheme="majorHAnsi" w:hAnsiTheme="majorHAnsi"/>
          <w:lang w:val="bg-BG"/>
        </w:rPr>
        <w:t xml:space="preserve">Договорът </w:t>
      </w:r>
      <w:r w:rsidR="00A875D2">
        <w:rPr>
          <w:rFonts w:asciiTheme="majorHAnsi" w:hAnsiTheme="majorHAnsi"/>
          <w:lang w:val="bg-BG"/>
        </w:rPr>
        <w:t xml:space="preserve"> по всяка обособена позиция </w:t>
      </w:r>
      <w:r w:rsidR="00BA7875" w:rsidRPr="00237F0B">
        <w:rPr>
          <w:rFonts w:asciiTheme="majorHAnsi" w:hAnsiTheme="majorHAnsi"/>
          <w:lang w:val="bg-BG"/>
        </w:rPr>
        <w:t>се сключва при условията на чл. 11</w:t>
      </w:r>
      <w:r w:rsidR="00A875D2">
        <w:rPr>
          <w:rFonts w:asciiTheme="majorHAnsi" w:hAnsiTheme="majorHAnsi"/>
          <w:lang w:val="bg-BG"/>
        </w:rPr>
        <w:t>4</w:t>
      </w:r>
      <w:r w:rsidR="00BA7875" w:rsidRPr="00237F0B">
        <w:rPr>
          <w:rFonts w:asciiTheme="majorHAnsi" w:hAnsiTheme="majorHAnsi"/>
          <w:lang w:val="bg-BG"/>
        </w:rPr>
        <w:t xml:space="preserve"> от ЗОП. </w:t>
      </w:r>
      <w:r w:rsidR="00A875D2">
        <w:rPr>
          <w:rFonts w:asciiTheme="majorHAnsi" w:hAnsiTheme="majorHAnsi"/>
          <w:lang w:val="bg-BG"/>
        </w:rPr>
        <w:t xml:space="preserve">Съгласно </w:t>
      </w:r>
      <w:r w:rsidR="00A875D2">
        <w:rPr>
          <w:rFonts w:asciiTheme="majorHAnsi" w:hAnsiTheme="majorHAnsi"/>
          <w:lang w:val="bg-BG"/>
        </w:rPr>
        <w:lastRenderedPageBreak/>
        <w:t xml:space="preserve">посочена в раздел </w:t>
      </w:r>
      <w:r w:rsidR="00A875D2">
        <w:rPr>
          <w:rFonts w:asciiTheme="majorHAnsi" w:hAnsiTheme="majorHAnsi"/>
          <w:lang w:val="en-US"/>
        </w:rPr>
        <w:t>VII.1)</w:t>
      </w:r>
      <w:r w:rsidR="00A875D2">
        <w:rPr>
          <w:rFonts w:asciiTheme="majorHAnsi" w:hAnsiTheme="majorHAnsi"/>
          <w:lang w:val="bg-BG"/>
        </w:rPr>
        <w:t>Допълнителна информация от решението за откриване на процедурата, н</w:t>
      </w:r>
      <w:r w:rsidR="00A875D2" w:rsidRPr="00A875D2">
        <w:rPr>
          <w:rFonts w:asciiTheme="majorHAnsi" w:hAnsiTheme="majorHAnsi"/>
          <w:lang w:val="bg-BG"/>
        </w:rPr>
        <w:t>а основание чл. 114 от ЗОП възложителят уведомява, че към момента на откриване на процедурата не е осигурено финансиране на изпълнението на предмета на поръчката, във връзка с което в проекта на договор по всяка от обособените позиции се предвижда клауза за отложено изпълнение до издаване на ПМС, с което на възложителя да бъде предоставен необходимия за изпълнение на поръчката финансов ресурс.</w:t>
      </w:r>
      <w:r w:rsidR="00A875D2">
        <w:rPr>
          <w:rFonts w:asciiTheme="majorHAnsi" w:hAnsiTheme="majorHAnsi"/>
          <w:lang w:val="bg-BG"/>
        </w:rPr>
        <w:t xml:space="preserve"> </w:t>
      </w:r>
      <w:r w:rsidR="00A875D2" w:rsidRPr="00A875D2">
        <w:rPr>
          <w:rFonts w:asciiTheme="majorHAnsi" w:hAnsiTheme="majorHAnsi"/>
          <w:lang w:val="bg-BG"/>
        </w:rPr>
        <w:t>На основание чл. 114, предл. второ от ЗОП, в</w:t>
      </w:r>
      <w:r w:rsidR="00A875D2" w:rsidRPr="00A875D2">
        <w:rPr>
          <w:rFonts w:asciiTheme="majorHAnsi" w:hAnsiTheme="majorHAnsi"/>
        </w:rPr>
        <w:t xml:space="preserve"> този случай всяка от страните може да поиска прекратяване на договора без предизвестие след изтичане на тримесечен срок от сключването му.</w:t>
      </w:r>
    </w:p>
    <w:p w:rsidR="001F1096" w:rsidRDefault="001F1096" w:rsidP="0010262B">
      <w:pPr>
        <w:spacing w:line="360" w:lineRule="auto"/>
        <w:jc w:val="both"/>
        <w:rPr>
          <w:rFonts w:asciiTheme="majorHAnsi" w:hAnsiTheme="majorHAnsi"/>
          <w:lang w:val="bg-BG"/>
        </w:rPr>
      </w:pPr>
      <w:r>
        <w:rPr>
          <w:rFonts w:asciiTheme="majorHAnsi" w:hAnsiTheme="majorHAnsi"/>
          <w:color w:val="000000"/>
          <w:lang w:val="bg-BG" w:eastAsia="bg-BG"/>
        </w:rPr>
        <w:t>Независимо от описаното по-</w:t>
      </w:r>
      <w:r w:rsidR="00A875D2">
        <w:rPr>
          <w:rFonts w:asciiTheme="majorHAnsi" w:hAnsiTheme="majorHAnsi"/>
          <w:color w:val="000000"/>
          <w:lang w:val="bg-BG" w:eastAsia="bg-BG"/>
        </w:rPr>
        <w:t>горе условие, Д</w:t>
      </w:r>
      <w:r w:rsidR="00AA48C2" w:rsidRPr="00237F0B">
        <w:rPr>
          <w:rFonts w:asciiTheme="majorHAnsi" w:hAnsiTheme="majorHAnsi"/>
          <w:color w:val="000000"/>
          <w:lang w:eastAsia="bg-BG"/>
        </w:rPr>
        <w:t>оговор</w:t>
      </w:r>
      <w:r w:rsidR="005E28F5">
        <w:rPr>
          <w:rFonts w:asciiTheme="majorHAnsi" w:hAnsiTheme="majorHAnsi"/>
          <w:color w:val="000000"/>
          <w:lang w:val="bg-BG" w:eastAsia="bg-BG"/>
        </w:rPr>
        <w:t>ът</w:t>
      </w:r>
      <w:r w:rsidR="00AA48C2" w:rsidRPr="00237F0B">
        <w:rPr>
          <w:rFonts w:asciiTheme="majorHAnsi" w:hAnsiTheme="majorHAnsi"/>
          <w:color w:val="000000"/>
          <w:lang w:eastAsia="bg-BG"/>
        </w:rPr>
        <w:t xml:space="preserve"> </w:t>
      </w:r>
      <w:r w:rsidR="00A875D2">
        <w:rPr>
          <w:rFonts w:asciiTheme="majorHAnsi" w:hAnsiTheme="majorHAnsi"/>
          <w:lang w:val="bg-BG"/>
        </w:rPr>
        <w:t xml:space="preserve">по всяка обособена позиция </w:t>
      </w:r>
      <w:r w:rsidR="00AA48C2" w:rsidRPr="00237F0B">
        <w:rPr>
          <w:rFonts w:asciiTheme="majorHAnsi" w:hAnsiTheme="majorHAnsi"/>
          <w:color w:val="000000"/>
          <w:lang w:eastAsia="bg-BG"/>
        </w:rPr>
        <w:t xml:space="preserve">влиза в сила, считано от </w:t>
      </w:r>
      <w:r w:rsidR="00AA48C2" w:rsidRPr="00237F0B">
        <w:rPr>
          <w:rFonts w:asciiTheme="majorHAnsi" w:hAnsiTheme="majorHAnsi"/>
        </w:rPr>
        <w:t>датата на сключването му</w:t>
      </w:r>
      <w:r w:rsidR="00AA48C2" w:rsidRPr="00237F0B">
        <w:rPr>
          <w:rFonts w:asciiTheme="majorHAnsi" w:hAnsiTheme="majorHAnsi"/>
          <w:color w:val="000000"/>
          <w:lang w:eastAsia="bg-BG"/>
        </w:rPr>
        <w:t xml:space="preserve">. </w:t>
      </w:r>
      <w:r w:rsidR="00AA48C2" w:rsidRPr="00237F0B">
        <w:rPr>
          <w:rFonts w:asciiTheme="majorHAnsi" w:hAnsiTheme="majorHAnsi"/>
        </w:rPr>
        <w:t xml:space="preserve">Срокът на </w:t>
      </w:r>
      <w:r w:rsidR="005E28F5">
        <w:rPr>
          <w:rFonts w:asciiTheme="majorHAnsi" w:hAnsiTheme="majorHAnsi"/>
        </w:rPr>
        <w:t>Договор</w:t>
      </w:r>
      <w:r w:rsidR="005E28F5">
        <w:rPr>
          <w:rFonts w:asciiTheme="majorHAnsi" w:hAnsiTheme="majorHAnsi"/>
          <w:lang w:val="bg-BG"/>
        </w:rPr>
        <w:t xml:space="preserve">а </w:t>
      </w:r>
      <w:r w:rsidR="00AA48C2" w:rsidRPr="00237F0B">
        <w:rPr>
          <w:rFonts w:asciiTheme="majorHAnsi" w:hAnsiTheme="majorHAnsi"/>
        </w:rPr>
        <w:t>изтича след изтичането на гаранционния срок на оборудването, предмет на Договора</w:t>
      </w:r>
      <w:r w:rsidR="00AA48C2" w:rsidRPr="00237F0B">
        <w:rPr>
          <w:rFonts w:asciiTheme="majorHAnsi" w:hAnsiTheme="majorHAnsi"/>
          <w:lang w:val="bg-BG"/>
        </w:rPr>
        <w:t>.</w:t>
      </w:r>
      <w:r w:rsidR="00AA48C2" w:rsidRPr="00237F0B">
        <w:rPr>
          <w:rFonts w:asciiTheme="majorHAnsi" w:hAnsiTheme="majorHAnsi"/>
        </w:rPr>
        <w:t xml:space="preserve"> </w:t>
      </w:r>
      <w:r>
        <w:rPr>
          <w:rFonts w:asciiTheme="majorHAnsi" w:hAnsiTheme="majorHAnsi"/>
          <w:lang w:val="bg-BG"/>
        </w:rPr>
        <w:t xml:space="preserve"> Договорът по съответната обособена позиция се прекратява: </w:t>
      </w:r>
    </w:p>
    <w:p w:rsidR="00AA48C2" w:rsidRDefault="001F1096" w:rsidP="0010262B">
      <w:pPr>
        <w:spacing w:line="360" w:lineRule="auto"/>
        <w:jc w:val="both"/>
        <w:rPr>
          <w:rFonts w:asciiTheme="majorHAnsi" w:hAnsiTheme="majorHAnsi"/>
          <w:lang w:val="bg-BG"/>
        </w:rPr>
      </w:pPr>
      <w:r>
        <w:rPr>
          <w:rFonts w:asciiTheme="majorHAnsi" w:hAnsiTheme="majorHAnsi"/>
          <w:lang w:val="bg-BG"/>
        </w:rPr>
        <w:t xml:space="preserve">6.1.1 </w:t>
      </w:r>
      <w:r w:rsidR="00AA48C2" w:rsidRPr="00237F0B">
        <w:rPr>
          <w:rFonts w:asciiTheme="majorHAnsi" w:hAnsiTheme="majorHAnsi"/>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и продължило повече от 90 (деветдесет) дни.</w:t>
      </w:r>
    </w:p>
    <w:p w:rsidR="001F1096" w:rsidRPr="001F1096" w:rsidRDefault="001F1096" w:rsidP="0010262B">
      <w:pPr>
        <w:spacing w:line="360" w:lineRule="auto"/>
        <w:jc w:val="both"/>
        <w:rPr>
          <w:rFonts w:asciiTheme="majorHAnsi" w:hAnsiTheme="majorHAnsi"/>
          <w:lang w:val="bg-BG"/>
        </w:rPr>
      </w:pPr>
      <w:r>
        <w:rPr>
          <w:rFonts w:asciiTheme="majorHAnsi" w:hAnsiTheme="majorHAnsi"/>
          <w:lang w:val="bg-BG"/>
        </w:rPr>
        <w:t>6</w:t>
      </w:r>
      <w:r w:rsidRPr="00237F0B">
        <w:rPr>
          <w:rFonts w:asciiTheme="majorHAnsi" w:hAnsiTheme="majorHAnsi"/>
          <w:lang w:val="bg-BG"/>
        </w:rPr>
        <w:t>.1.</w:t>
      </w:r>
      <w:r>
        <w:rPr>
          <w:rFonts w:asciiTheme="majorHAnsi" w:hAnsiTheme="majorHAnsi"/>
          <w:lang w:val="bg-BG"/>
        </w:rPr>
        <w:t>2.  при настъпване на съществени изменения във финансирането на общественатаа поръчка, предмет на съответния договор, които възложителят не е мо</w:t>
      </w:r>
      <w:r>
        <w:rPr>
          <w:rFonts w:asciiTheme="majorHAnsi" w:hAnsiTheme="majorHAnsi"/>
          <w:lang w:val="bg-BG"/>
        </w:rPr>
        <w:lastRenderedPageBreak/>
        <w:t xml:space="preserve">гъл или не е бил длъжен да предвиди или предотврати – с писмено уведомление, незабавно след настъпване на релевантното обстоятелство. </w:t>
      </w:r>
    </w:p>
    <w:p w:rsidR="00AA48C2" w:rsidRPr="00237F0B" w:rsidRDefault="003F04E6" w:rsidP="0010262B">
      <w:pPr>
        <w:tabs>
          <w:tab w:val="left" w:pos="284"/>
          <w:tab w:val="left" w:pos="851"/>
        </w:tabs>
        <w:spacing w:line="360" w:lineRule="auto"/>
        <w:jc w:val="both"/>
        <w:rPr>
          <w:rFonts w:asciiTheme="majorHAnsi" w:hAnsiTheme="majorHAnsi"/>
        </w:rPr>
      </w:pPr>
      <w:r w:rsidRPr="00237F0B">
        <w:rPr>
          <w:rFonts w:asciiTheme="majorHAnsi" w:hAnsiTheme="majorHAnsi"/>
          <w:lang w:val="bg-BG"/>
        </w:rPr>
        <w:t xml:space="preserve"> </w:t>
      </w:r>
      <w:r w:rsidR="001F1096">
        <w:rPr>
          <w:rFonts w:asciiTheme="majorHAnsi" w:hAnsiTheme="majorHAnsi"/>
          <w:lang w:val="bg-BG"/>
        </w:rPr>
        <w:t>6</w:t>
      </w:r>
      <w:r w:rsidR="00AA48C2" w:rsidRPr="00237F0B">
        <w:rPr>
          <w:rFonts w:asciiTheme="majorHAnsi" w:hAnsiTheme="majorHAnsi"/>
          <w:lang w:val="bg-BG"/>
        </w:rPr>
        <w:t>.2.</w:t>
      </w:r>
      <w:r w:rsidR="00AA48C2" w:rsidRPr="00237F0B">
        <w:rPr>
          <w:rFonts w:asciiTheme="majorHAnsi" w:hAnsiTheme="majorHAnsi"/>
        </w:rPr>
        <w:t xml:space="preserve"> ВЪЗЛОЖИТЕЛЯТ може да прекрати Договора едностранно, без предизвестие с </w:t>
      </w:r>
      <w:r w:rsidRPr="00237F0B">
        <w:rPr>
          <w:rFonts w:asciiTheme="majorHAnsi" w:hAnsiTheme="majorHAnsi"/>
          <w:lang w:val="bg-BG"/>
        </w:rPr>
        <w:t xml:space="preserve">    </w:t>
      </w:r>
      <w:r w:rsidR="00AA48C2" w:rsidRPr="00237F0B">
        <w:rPr>
          <w:rFonts w:asciiTheme="majorHAnsi" w:hAnsiTheme="majorHAnsi"/>
        </w:rPr>
        <w:t xml:space="preserve">уведомление, изпратено до ИЗПЪЛНИТЕЛЯ: </w:t>
      </w:r>
    </w:p>
    <w:p w:rsidR="00AA48C2" w:rsidRPr="00237F0B" w:rsidRDefault="00AA48C2" w:rsidP="0010262B">
      <w:pPr>
        <w:tabs>
          <w:tab w:val="left" w:pos="284"/>
          <w:tab w:val="left" w:pos="426"/>
        </w:tabs>
        <w:spacing w:line="360" w:lineRule="auto"/>
        <w:jc w:val="both"/>
        <w:rPr>
          <w:rFonts w:asciiTheme="majorHAnsi" w:hAnsiTheme="majorHAnsi"/>
          <w:bCs/>
          <w:lang w:eastAsia="bg-BG"/>
        </w:rPr>
      </w:pPr>
      <w:r w:rsidRPr="00237F0B">
        <w:rPr>
          <w:rFonts w:asciiTheme="majorHAnsi" w:hAnsiTheme="majorHAnsi"/>
          <w:bCs/>
          <w:lang w:val="bg-BG" w:eastAsia="bg-BG"/>
        </w:rPr>
        <w:t>(1)</w:t>
      </w:r>
      <w:r w:rsidRPr="00237F0B">
        <w:rPr>
          <w:rFonts w:asciiTheme="majorHAnsi" w:hAnsiTheme="majorHAnsi"/>
          <w:bCs/>
          <w:lang w:eastAsia="bg-BG"/>
        </w:rPr>
        <w:t>когато ИЗПЪЛНИТЕЛЯТ забави изпълнението на задължение по Договор</w:t>
      </w:r>
      <w:r w:rsidR="005E28F5">
        <w:rPr>
          <w:rFonts w:asciiTheme="majorHAnsi" w:hAnsiTheme="majorHAnsi"/>
          <w:bCs/>
          <w:lang w:val="bg-BG" w:eastAsia="bg-BG"/>
        </w:rPr>
        <w:t>а</w:t>
      </w:r>
      <w:r w:rsidRPr="00237F0B">
        <w:rPr>
          <w:rFonts w:asciiTheme="majorHAnsi" w:hAnsiTheme="majorHAnsi"/>
          <w:bCs/>
          <w:lang w:eastAsia="bg-BG"/>
        </w:rPr>
        <w:t xml:space="preserve"> с повече от 30</w:t>
      </w:r>
      <w:r w:rsidRPr="00237F0B">
        <w:rPr>
          <w:rFonts w:asciiTheme="majorHAnsi" w:hAnsiTheme="majorHAnsi"/>
        </w:rPr>
        <w:t xml:space="preserve"> (тридесет) дни</w:t>
      </w:r>
      <w:r w:rsidRPr="00237F0B">
        <w:rPr>
          <w:rFonts w:asciiTheme="majorHAnsi" w:hAnsiTheme="majorHAnsi"/>
          <w:bCs/>
          <w:lang w:eastAsia="bg-BG"/>
        </w:rPr>
        <w:t xml:space="preserve">; </w:t>
      </w:r>
    </w:p>
    <w:p w:rsidR="00AA48C2" w:rsidRPr="00237F0B" w:rsidRDefault="00AA48C2" w:rsidP="0010262B">
      <w:pPr>
        <w:tabs>
          <w:tab w:val="left" w:pos="284"/>
          <w:tab w:val="left" w:pos="426"/>
        </w:tabs>
        <w:spacing w:line="360" w:lineRule="auto"/>
        <w:jc w:val="both"/>
        <w:rPr>
          <w:rFonts w:asciiTheme="majorHAnsi" w:hAnsiTheme="majorHAnsi"/>
          <w:bCs/>
          <w:lang w:eastAsia="bg-BG"/>
        </w:rPr>
      </w:pPr>
      <w:r w:rsidRPr="00237F0B">
        <w:rPr>
          <w:rFonts w:asciiTheme="majorHAnsi" w:hAnsiTheme="majorHAnsi"/>
          <w:bCs/>
          <w:lang w:val="bg-BG" w:eastAsia="bg-BG"/>
        </w:rPr>
        <w:t>(2)</w:t>
      </w:r>
      <w:r w:rsidRPr="00237F0B">
        <w:rPr>
          <w:rFonts w:asciiTheme="majorHAnsi" w:hAnsiTheme="majorHAnsi"/>
          <w:bCs/>
          <w:lang w:eastAsia="bg-BG"/>
        </w:rPr>
        <w:t xml:space="preserve">при системно </w:t>
      </w:r>
      <w:r w:rsidRPr="00237F0B">
        <w:rPr>
          <w:rFonts w:asciiTheme="majorHAnsi" w:hAnsiTheme="majorHAnsi"/>
        </w:rPr>
        <w:t xml:space="preserve">(три и повече пъти) </w:t>
      </w:r>
      <w:r w:rsidRPr="00237F0B">
        <w:rPr>
          <w:rFonts w:asciiTheme="majorHAnsi" w:hAnsiTheme="majorHAnsi"/>
          <w:bCs/>
          <w:lang w:eastAsia="bg-BG"/>
        </w:rPr>
        <w:t xml:space="preserve">неизпълнение на задълженията на ИЗПЪЛНИТЕЛЯ за гаранционно обслужване и/или извършване на гаранционни ремонти или при пълно неизпълнение на задълженията на ИЗПЪЛНИТЕЛЯ за гаранционно обслужване и/или извършване на гаранционни ремонти; </w:t>
      </w:r>
    </w:p>
    <w:p w:rsidR="00AA48C2" w:rsidRPr="00237F0B" w:rsidRDefault="00AA48C2" w:rsidP="0010262B">
      <w:pPr>
        <w:tabs>
          <w:tab w:val="left" w:pos="284"/>
          <w:tab w:val="left" w:pos="426"/>
        </w:tabs>
        <w:spacing w:line="360" w:lineRule="auto"/>
        <w:jc w:val="both"/>
        <w:rPr>
          <w:rFonts w:asciiTheme="majorHAnsi" w:hAnsiTheme="majorHAnsi"/>
          <w:bCs/>
          <w:lang w:eastAsia="bg-BG"/>
        </w:rPr>
      </w:pPr>
      <w:r w:rsidRPr="00237F0B">
        <w:rPr>
          <w:rFonts w:asciiTheme="majorHAnsi" w:hAnsiTheme="majorHAnsi"/>
          <w:bCs/>
          <w:lang w:val="bg-BG" w:eastAsia="bg-BG"/>
        </w:rPr>
        <w:t>(3)</w:t>
      </w:r>
      <w:r w:rsidRPr="00237F0B">
        <w:rPr>
          <w:rFonts w:asciiTheme="majorHAnsi" w:hAnsiTheme="majorHAnsi"/>
          <w:bCs/>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Договор</w:t>
      </w:r>
      <w:r w:rsidR="005E28F5">
        <w:rPr>
          <w:rFonts w:asciiTheme="majorHAnsi" w:hAnsiTheme="majorHAnsi"/>
          <w:bCs/>
          <w:lang w:val="bg-BG" w:eastAsia="bg-BG"/>
        </w:rPr>
        <w:t>а</w:t>
      </w:r>
      <w:r w:rsidRPr="00237F0B">
        <w:rPr>
          <w:rFonts w:asciiTheme="majorHAnsi" w:hAnsiTheme="majorHAnsi"/>
          <w:bCs/>
          <w:lang w:eastAsia="bg-BG"/>
        </w:rPr>
        <w:t xml:space="preserve">. </w:t>
      </w:r>
    </w:p>
    <w:p w:rsidR="00AA48C2" w:rsidRPr="00237F0B" w:rsidRDefault="001F1096" w:rsidP="0010262B">
      <w:pPr>
        <w:spacing w:line="360" w:lineRule="auto"/>
        <w:jc w:val="both"/>
        <w:rPr>
          <w:rFonts w:asciiTheme="majorHAnsi" w:hAnsiTheme="majorHAnsi"/>
          <w:bCs/>
          <w:lang w:val="bg-BG" w:eastAsia="bg-BG"/>
        </w:rPr>
      </w:pPr>
      <w:r>
        <w:rPr>
          <w:rFonts w:asciiTheme="majorHAnsi" w:hAnsiTheme="majorHAnsi"/>
          <w:lang w:val="bg-BG"/>
        </w:rPr>
        <w:t>6</w:t>
      </w:r>
      <w:r w:rsidR="003F04E6" w:rsidRPr="00237F0B">
        <w:rPr>
          <w:rFonts w:asciiTheme="majorHAnsi" w:hAnsiTheme="majorHAnsi"/>
          <w:lang w:val="bg-BG"/>
        </w:rPr>
        <w:t>.3.</w:t>
      </w:r>
      <w:r w:rsidR="003F04E6" w:rsidRPr="00237F0B">
        <w:rPr>
          <w:rFonts w:asciiTheme="majorHAnsi" w:hAnsiTheme="majorHAnsi"/>
        </w:rPr>
        <w:t xml:space="preserve"> </w:t>
      </w:r>
      <w:r w:rsidR="00AA48C2" w:rsidRPr="00237F0B">
        <w:rPr>
          <w:rFonts w:asciiTheme="majorHAnsi" w:hAnsiTheme="majorHAnsi"/>
          <w:bCs/>
          <w:lang w:eastAsia="bg-BG"/>
        </w:rPr>
        <w:t xml:space="preserve">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r w:rsidR="00AA48C2" w:rsidRPr="00237F0B">
        <w:rPr>
          <w:rFonts w:asciiTheme="majorHAnsi" w:hAnsiTheme="majorHAnsi"/>
          <w:bCs/>
          <w:lang w:eastAsia="bg-BG"/>
        </w:rPr>
        <w:lastRenderedPageBreak/>
        <w:t>непостигане на съгласие – по реда на клаузата за разрешаване на спорове по този Договор.</w:t>
      </w:r>
    </w:p>
    <w:p w:rsidR="00BA7875" w:rsidRPr="00237F0B" w:rsidRDefault="001F1096" w:rsidP="0010262B">
      <w:pPr>
        <w:spacing w:line="360" w:lineRule="auto"/>
        <w:jc w:val="both"/>
        <w:rPr>
          <w:rFonts w:asciiTheme="majorHAnsi" w:hAnsiTheme="majorHAnsi"/>
          <w:bCs/>
          <w:lang w:val="bg-BG" w:eastAsia="bg-BG"/>
        </w:rPr>
      </w:pPr>
      <w:r>
        <w:rPr>
          <w:rFonts w:asciiTheme="majorHAnsi" w:hAnsiTheme="majorHAnsi"/>
          <w:lang w:val="bg-BG"/>
        </w:rPr>
        <w:t>6</w:t>
      </w:r>
      <w:r w:rsidR="003F04E6" w:rsidRPr="00237F0B">
        <w:rPr>
          <w:rFonts w:asciiTheme="majorHAnsi" w:hAnsiTheme="majorHAnsi"/>
          <w:lang w:val="bg-BG"/>
        </w:rPr>
        <w:t>.</w:t>
      </w:r>
      <w:r w:rsidR="00710E2F">
        <w:rPr>
          <w:rFonts w:asciiTheme="majorHAnsi" w:hAnsiTheme="majorHAnsi"/>
          <w:lang w:val="bg-BG"/>
        </w:rPr>
        <w:t>4</w:t>
      </w:r>
      <w:r w:rsidR="003F04E6" w:rsidRPr="00237F0B">
        <w:rPr>
          <w:rFonts w:asciiTheme="majorHAnsi" w:hAnsiTheme="majorHAnsi"/>
          <w:lang w:val="bg-BG"/>
        </w:rPr>
        <w:t>.</w:t>
      </w:r>
      <w:r w:rsidR="003F04E6" w:rsidRPr="00237F0B">
        <w:rPr>
          <w:rFonts w:asciiTheme="majorHAnsi" w:hAnsiTheme="majorHAnsi"/>
        </w:rPr>
        <w:t xml:space="preserve"> </w:t>
      </w:r>
      <w:r w:rsidR="00AA48C2" w:rsidRPr="00237F0B">
        <w:rPr>
          <w:rFonts w:asciiTheme="majorHAnsi" w:hAnsiTheme="majorHAnsi"/>
          <w:bCs/>
          <w:lang w:eastAsia="bg-BG"/>
        </w:rPr>
        <w:t xml:space="preserve">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A7875" w:rsidRPr="00237F0B" w:rsidRDefault="001F1096" w:rsidP="0014637E">
      <w:pPr>
        <w:pStyle w:val="NumPar1"/>
        <w:numPr>
          <w:ilvl w:val="0"/>
          <w:numId w:val="0"/>
        </w:numPr>
        <w:spacing w:before="0" w:after="0" w:line="360" w:lineRule="auto"/>
        <w:rPr>
          <w:rFonts w:asciiTheme="majorHAnsi" w:hAnsiTheme="majorHAnsi"/>
        </w:rPr>
      </w:pPr>
      <w:r>
        <w:rPr>
          <w:rFonts w:asciiTheme="majorHAnsi" w:hAnsiTheme="majorHAnsi"/>
        </w:rPr>
        <w:t>6</w:t>
      </w:r>
      <w:r w:rsidR="00710E2F">
        <w:rPr>
          <w:rFonts w:asciiTheme="majorHAnsi" w:hAnsiTheme="majorHAnsi"/>
        </w:rPr>
        <w:t>.5</w:t>
      </w:r>
      <w:r w:rsidR="002B6B54" w:rsidRPr="00237F0B">
        <w:rPr>
          <w:rFonts w:asciiTheme="majorHAnsi" w:hAnsiTheme="majorHAnsi"/>
        </w:rPr>
        <w:t xml:space="preserve">. </w:t>
      </w:r>
      <w:r w:rsidR="00BA7875" w:rsidRPr="00237F0B">
        <w:rPr>
          <w:rFonts w:asciiTheme="majorHAnsi" w:hAnsiTheme="majorHAnsi"/>
        </w:rPr>
        <w:t>Срокът за изпълнение на доставка, монтаж и инсталиране на компютърното оборудване</w:t>
      </w:r>
      <w:r w:rsidR="003E7BA9" w:rsidRPr="00237F0B">
        <w:rPr>
          <w:rFonts w:asciiTheme="majorHAnsi" w:hAnsiTheme="majorHAnsi"/>
        </w:rPr>
        <w:t xml:space="preserve"> и </w:t>
      </w:r>
      <w:r w:rsidR="003E7BA9" w:rsidRPr="00237F0B">
        <w:rPr>
          <w:rFonts w:asciiTheme="majorHAnsi" w:hAnsiTheme="majorHAnsi"/>
          <w:color w:val="000000"/>
          <w:spacing w:val="5"/>
        </w:rPr>
        <w:t xml:space="preserve">обучението на потребителите на място, </w:t>
      </w:r>
      <w:r w:rsidR="00BA7875" w:rsidRPr="00237F0B">
        <w:rPr>
          <w:rFonts w:asciiTheme="majorHAnsi" w:hAnsiTheme="majorHAnsi"/>
        </w:rPr>
        <w:t>е съгласно предложението за изпълнение на поръчката на избрания изпълнител</w:t>
      </w:r>
      <w:r w:rsidR="009D437B" w:rsidRPr="00237F0B">
        <w:rPr>
          <w:rFonts w:asciiTheme="majorHAnsi" w:hAnsiTheme="majorHAnsi"/>
        </w:rPr>
        <w:t xml:space="preserve">. </w:t>
      </w:r>
      <w:r w:rsidR="00B73A82" w:rsidRPr="00237F0B">
        <w:rPr>
          <w:rFonts w:asciiTheme="majorHAnsi" w:hAnsiTheme="majorHAnsi"/>
        </w:rPr>
        <w:t>Изпълнението ще се осъществява от представители и на двете страни по настоящия договор.</w:t>
      </w:r>
    </w:p>
    <w:p w:rsidR="00653E68" w:rsidRPr="00237F0B" w:rsidRDefault="001B1900" w:rsidP="0010262B">
      <w:pPr>
        <w:pStyle w:val="ListParagraph"/>
        <w:spacing w:line="360" w:lineRule="auto"/>
        <w:ind w:left="0"/>
        <w:jc w:val="both"/>
        <w:rPr>
          <w:rFonts w:asciiTheme="majorHAnsi" w:hAnsiTheme="majorHAnsi"/>
          <w:lang w:val="bg-BG"/>
        </w:rPr>
      </w:pPr>
      <w:r>
        <w:rPr>
          <w:rFonts w:asciiTheme="majorHAnsi" w:hAnsiTheme="majorHAnsi"/>
          <w:lang w:val="bg-BG" w:eastAsia="bg-BG"/>
        </w:rPr>
        <w:t>6</w:t>
      </w:r>
      <w:r w:rsidR="00653E68" w:rsidRPr="00237F0B">
        <w:rPr>
          <w:rFonts w:asciiTheme="majorHAnsi" w:hAnsiTheme="majorHAnsi"/>
          <w:lang w:val="bg-BG" w:eastAsia="bg-BG"/>
        </w:rPr>
        <w:t>.</w:t>
      </w:r>
      <w:r w:rsidR="0014637E">
        <w:rPr>
          <w:rFonts w:asciiTheme="majorHAnsi" w:hAnsiTheme="majorHAnsi"/>
          <w:lang w:val="bg-BG" w:eastAsia="bg-BG"/>
        </w:rPr>
        <w:t>6</w:t>
      </w:r>
      <w:r w:rsidR="00653E68" w:rsidRPr="00237F0B">
        <w:rPr>
          <w:rFonts w:asciiTheme="majorHAnsi" w:hAnsiTheme="majorHAnsi"/>
          <w:lang w:val="bg-BG" w:eastAsia="bg-BG"/>
        </w:rPr>
        <w:t>.</w:t>
      </w:r>
      <w:r w:rsidR="0014637E">
        <w:rPr>
          <w:rFonts w:asciiTheme="majorHAnsi" w:hAnsiTheme="majorHAnsi"/>
          <w:lang w:val="bg-BG" w:eastAsia="bg-BG"/>
        </w:rPr>
        <w:t xml:space="preserve"> </w:t>
      </w:r>
      <w:r w:rsidR="00653E68" w:rsidRPr="00237F0B">
        <w:rPr>
          <w:rFonts w:asciiTheme="majorHAnsi" w:hAnsiTheme="majorHAnsi"/>
          <w:lang w:eastAsia="bg-BG"/>
        </w:rPr>
        <w:t xml:space="preserve">Провеждане на </w:t>
      </w:r>
      <w:r w:rsidR="00653E68" w:rsidRPr="00237F0B">
        <w:rPr>
          <w:rFonts w:asciiTheme="majorHAnsi" w:hAnsiTheme="majorHAnsi"/>
          <w:color w:val="000000"/>
          <w:spacing w:val="5"/>
        </w:rPr>
        <w:t>обучение на потребителите на място след изпълнение на</w:t>
      </w:r>
      <w:r w:rsidR="00653E68" w:rsidRPr="00237F0B">
        <w:rPr>
          <w:rFonts w:asciiTheme="majorHAnsi" w:hAnsiTheme="majorHAnsi"/>
          <w:color w:val="000000"/>
          <w:spacing w:val="5"/>
          <w:lang w:val="en-US"/>
        </w:rPr>
        <w:t xml:space="preserve"> </w:t>
      </w:r>
      <w:r w:rsidR="00653E68" w:rsidRPr="00237F0B">
        <w:rPr>
          <w:rFonts w:asciiTheme="majorHAnsi" w:hAnsiTheme="majorHAnsi"/>
          <w:lang w:val="bg-BG"/>
        </w:rPr>
        <w:t>и</w:t>
      </w:r>
      <w:r w:rsidR="00653E68" w:rsidRPr="00237F0B">
        <w:rPr>
          <w:rFonts w:asciiTheme="majorHAnsi" w:hAnsiTheme="majorHAnsi"/>
        </w:rPr>
        <w:t xml:space="preserve">нсталиране от страна на Изпълнителя на </w:t>
      </w:r>
      <w:r w:rsidR="00653E68" w:rsidRPr="00237F0B">
        <w:rPr>
          <w:rFonts w:asciiTheme="majorHAnsi" w:hAnsiTheme="majorHAnsi"/>
          <w:lang w:val="bg-BG"/>
        </w:rPr>
        <w:t>цялото</w:t>
      </w:r>
      <w:r w:rsidR="0014637E">
        <w:rPr>
          <w:rFonts w:asciiTheme="majorHAnsi" w:hAnsiTheme="majorHAnsi"/>
          <w:lang w:val="bg-BG"/>
        </w:rPr>
        <w:t xml:space="preserve"> необходимо</w:t>
      </w:r>
      <w:r w:rsidR="00653E68" w:rsidRPr="00237F0B">
        <w:rPr>
          <w:rFonts w:asciiTheme="majorHAnsi" w:hAnsiTheme="majorHAnsi"/>
          <w:lang w:val="bg-BG"/>
        </w:rPr>
        <w:t xml:space="preserve"> </w:t>
      </w:r>
      <w:r w:rsidR="00653E68" w:rsidRPr="00237F0B">
        <w:rPr>
          <w:rFonts w:asciiTheme="majorHAnsi" w:hAnsiTheme="majorHAnsi"/>
        </w:rPr>
        <w:t>оборудване, включително обучение на администраторите на системата, както и тестване на системата преди пускането й в експлоатация, в срок до три месеца от приемане на доставката на оборудването по етапи.</w:t>
      </w:r>
    </w:p>
    <w:p w:rsidR="00653E68" w:rsidRPr="00237F0B" w:rsidRDefault="001B1900" w:rsidP="0010262B">
      <w:pPr>
        <w:pStyle w:val="ListParagraph"/>
        <w:spacing w:line="360" w:lineRule="auto"/>
        <w:ind w:left="0"/>
        <w:jc w:val="both"/>
        <w:rPr>
          <w:rFonts w:asciiTheme="majorHAnsi" w:hAnsiTheme="majorHAnsi"/>
          <w:lang w:val="bg-BG" w:eastAsia="bg-BG"/>
        </w:rPr>
      </w:pPr>
      <w:r>
        <w:rPr>
          <w:rFonts w:asciiTheme="majorHAnsi" w:hAnsiTheme="majorHAnsi"/>
          <w:lang w:val="bg-BG"/>
        </w:rPr>
        <w:t>6</w:t>
      </w:r>
      <w:r w:rsidR="00653E68" w:rsidRPr="00237F0B">
        <w:rPr>
          <w:rFonts w:asciiTheme="majorHAnsi" w:hAnsiTheme="majorHAnsi"/>
          <w:lang w:val="bg-BG"/>
        </w:rPr>
        <w:t>.</w:t>
      </w:r>
      <w:r w:rsidR="0014637E">
        <w:rPr>
          <w:rFonts w:asciiTheme="majorHAnsi" w:hAnsiTheme="majorHAnsi"/>
          <w:lang w:val="bg-BG"/>
        </w:rPr>
        <w:t>7</w:t>
      </w:r>
      <w:r w:rsidR="00653E68" w:rsidRPr="00237F0B">
        <w:rPr>
          <w:rFonts w:asciiTheme="majorHAnsi" w:hAnsiTheme="majorHAnsi"/>
          <w:lang w:val="bg-BG"/>
        </w:rPr>
        <w:t>.</w:t>
      </w:r>
      <w:r w:rsidR="00653E68" w:rsidRPr="00237F0B">
        <w:rPr>
          <w:rFonts w:asciiTheme="majorHAnsi" w:hAnsiTheme="majorHAnsi"/>
        </w:rPr>
        <w:t xml:space="preserve"> Поддръжка и гаранционно обслужване на</w:t>
      </w:r>
      <w:r w:rsidR="00653E68" w:rsidRPr="00237F0B">
        <w:rPr>
          <w:rFonts w:asciiTheme="majorHAnsi" w:hAnsiTheme="majorHAnsi"/>
          <w:lang w:eastAsia="bg-BG"/>
        </w:rPr>
        <w:t xml:space="preserve"> доставеното оборудване и</w:t>
      </w:r>
      <w:r w:rsidR="00653E68" w:rsidRPr="00237F0B">
        <w:rPr>
          <w:rFonts w:asciiTheme="majorHAnsi" w:hAnsiTheme="majorHAnsi"/>
        </w:rPr>
        <w:t xml:space="preserve"> изградените мрежи за класифицирана и некласифицирана информация в ПД-НАТО</w:t>
      </w:r>
      <w:r w:rsidR="00653E68" w:rsidRPr="00237F0B">
        <w:rPr>
          <w:rFonts w:asciiTheme="majorHAnsi" w:hAnsiTheme="majorHAnsi"/>
          <w:lang w:eastAsia="bg-BG"/>
        </w:rPr>
        <w:t xml:space="preserve"> в рамките на гаранционния срок</w:t>
      </w:r>
      <w:r w:rsidR="00653E68" w:rsidRPr="00237F0B">
        <w:rPr>
          <w:rFonts w:asciiTheme="majorHAnsi" w:hAnsiTheme="majorHAnsi"/>
          <w:lang w:val="bg-BG" w:eastAsia="bg-BG"/>
        </w:rPr>
        <w:t>.</w:t>
      </w:r>
      <w:r w:rsidR="001E0DC9" w:rsidRPr="00237F0B">
        <w:rPr>
          <w:rFonts w:asciiTheme="majorHAnsi" w:hAnsiTheme="majorHAnsi"/>
          <w:lang w:val="bg-BG" w:eastAsia="bg-BG"/>
        </w:rPr>
        <w:t xml:space="preserve"> </w:t>
      </w:r>
    </w:p>
    <w:p w:rsidR="00BA7875" w:rsidRPr="00237F0B" w:rsidRDefault="00BA7875" w:rsidP="00E47670">
      <w:pPr>
        <w:spacing w:line="360" w:lineRule="auto"/>
        <w:ind w:firstLine="426"/>
        <w:jc w:val="both"/>
        <w:rPr>
          <w:rFonts w:asciiTheme="majorHAnsi" w:hAnsiTheme="majorHAnsi"/>
          <w:b/>
          <w:bCs/>
          <w:color w:val="000000"/>
          <w:lang w:val="bg-BG"/>
        </w:rPr>
      </w:pPr>
    </w:p>
    <w:p w:rsidR="00BA7875" w:rsidRPr="001B1900" w:rsidRDefault="00BA7875" w:rsidP="001B1900">
      <w:pPr>
        <w:pStyle w:val="ListParagraph"/>
        <w:numPr>
          <w:ilvl w:val="0"/>
          <w:numId w:val="22"/>
        </w:numPr>
        <w:spacing w:line="360" w:lineRule="auto"/>
        <w:jc w:val="both"/>
        <w:rPr>
          <w:rFonts w:asciiTheme="majorHAnsi" w:hAnsiTheme="majorHAnsi"/>
          <w:b/>
          <w:bCs/>
          <w:color w:val="000000"/>
          <w:lang w:val="bg-BG"/>
        </w:rPr>
      </w:pPr>
      <w:r w:rsidRPr="001B1900">
        <w:rPr>
          <w:rFonts w:asciiTheme="majorHAnsi" w:hAnsiTheme="majorHAnsi"/>
          <w:b/>
          <w:bCs/>
          <w:color w:val="000000"/>
          <w:lang w:val="bg-BG"/>
        </w:rPr>
        <w:t>Прогнозна стойност на поръчката. Пределен финансов ресурс</w:t>
      </w:r>
    </w:p>
    <w:p w:rsidR="00BA7875" w:rsidRPr="00237F0B" w:rsidRDefault="00B52DF8" w:rsidP="00E920C6">
      <w:pPr>
        <w:pStyle w:val="ListParagraph"/>
        <w:spacing w:line="360" w:lineRule="auto"/>
        <w:ind w:left="0" w:firstLine="426"/>
        <w:jc w:val="both"/>
        <w:rPr>
          <w:rFonts w:asciiTheme="majorHAnsi" w:hAnsiTheme="majorHAnsi"/>
          <w:bCs/>
          <w:color w:val="000000"/>
          <w:lang w:val="bg-BG"/>
        </w:rPr>
      </w:pPr>
      <w:r>
        <w:rPr>
          <w:rFonts w:asciiTheme="majorHAnsi" w:hAnsiTheme="majorHAnsi"/>
          <w:bCs/>
          <w:color w:val="000000"/>
          <w:lang w:val="bg-BG"/>
        </w:rPr>
        <w:t>Общата п</w:t>
      </w:r>
      <w:r w:rsidR="00BA7875" w:rsidRPr="00237F0B">
        <w:rPr>
          <w:rFonts w:asciiTheme="majorHAnsi" w:hAnsiTheme="majorHAnsi"/>
          <w:bCs/>
          <w:color w:val="000000"/>
          <w:lang w:val="bg-BG"/>
        </w:rPr>
        <w:t xml:space="preserve">рогнозна стойност на обществената поръчка възлиза </w:t>
      </w:r>
      <w:r w:rsidR="0027467D" w:rsidRPr="00237F0B">
        <w:rPr>
          <w:rFonts w:asciiTheme="majorHAnsi" w:hAnsiTheme="majorHAnsi"/>
          <w:bCs/>
          <w:color w:val="000000"/>
          <w:lang w:val="bg-BG"/>
        </w:rPr>
        <w:t>до</w:t>
      </w:r>
      <w:r w:rsidR="00BA7875" w:rsidRPr="00237F0B">
        <w:rPr>
          <w:rFonts w:asciiTheme="majorHAnsi" w:hAnsiTheme="majorHAnsi"/>
          <w:bCs/>
          <w:color w:val="000000"/>
          <w:lang w:val="bg-BG"/>
        </w:rPr>
        <w:t xml:space="preserve"> </w:t>
      </w:r>
      <w:r w:rsidR="002C219F">
        <w:rPr>
          <w:rFonts w:asciiTheme="majorHAnsi" w:hAnsiTheme="majorHAnsi"/>
          <w:lang w:val="en-US" w:eastAsia="bg-BG"/>
        </w:rPr>
        <w:t>1 </w:t>
      </w:r>
      <w:r w:rsidR="002C219F">
        <w:rPr>
          <w:rFonts w:asciiTheme="majorHAnsi" w:hAnsiTheme="majorHAnsi"/>
          <w:lang w:val="bg-BG" w:eastAsia="bg-BG"/>
        </w:rPr>
        <w:t>0</w:t>
      </w:r>
      <w:r w:rsidR="001B1900">
        <w:rPr>
          <w:rFonts w:asciiTheme="majorHAnsi" w:hAnsiTheme="majorHAnsi"/>
          <w:lang w:val="bg-BG" w:eastAsia="bg-BG"/>
        </w:rPr>
        <w:t>40</w:t>
      </w:r>
      <w:r w:rsidR="00653E68" w:rsidRPr="00237F0B">
        <w:rPr>
          <w:rFonts w:asciiTheme="majorHAnsi" w:hAnsiTheme="majorHAnsi"/>
          <w:lang w:val="en-US" w:eastAsia="bg-BG"/>
        </w:rPr>
        <w:t xml:space="preserve"> 000</w:t>
      </w:r>
      <w:r w:rsidR="00653E68" w:rsidRPr="00237F0B">
        <w:rPr>
          <w:rFonts w:asciiTheme="majorHAnsi" w:hAnsiTheme="majorHAnsi"/>
          <w:lang w:eastAsia="bg-BG"/>
        </w:rPr>
        <w:t xml:space="preserve"> лева (един милион</w:t>
      </w:r>
      <w:r w:rsidR="001B1900">
        <w:rPr>
          <w:rFonts w:asciiTheme="majorHAnsi" w:hAnsiTheme="majorHAnsi"/>
          <w:lang w:val="bg-BG" w:eastAsia="bg-BG"/>
        </w:rPr>
        <w:t xml:space="preserve"> и четиридес</w:t>
      </w:r>
      <w:r w:rsidR="00E464FB">
        <w:rPr>
          <w:rFonts w:asciiTheme="majorHAnsi" w:hAnsiTheme="majorHAnsi"/>
          <w:lang w:val="bg-BG" w:eastAsia="bg-BG"/>
        </w:rPr>
        <w:t>е</w:t>
      </w:r>
      <w:r w:rsidR="001B1900">
        <w:rPr>
          <w:rFonts w:asciiTheme="majorHAnsi" w:hAnsiTheme="majorHAnsi"/>
          <w:lang w:val="bg-BG" w:eastAsia="bg-BG"/>
        </w:rPr>
        <w:t xml:space="preserve">т </w:t>
      </w:r>
      <w:r w:rsidR="001B1900">
        <w:rPr>
          <w:rFonts w:asciiTheme="majorHAnsi" w:hAnsiTheme="majorHAnsi"/>
          <w:lang w:eastAsia="bg-BG"/>
        </w:rPr>
        <w:t xml:space="preserve"> хиляди) лева </w:t>
      </w:r>
      <w:r w:rsidR="001B1900">
        <w:rPr>
          <w:rFonts w:asciiTheme="majorHAnsi" w:hAnsiTheme="majorHAnsi"/>
          <w:lang w:val="bg-BG" w:eastAsia="bg-BG"/>
        </w:rPr>
        <w:t xml:space="preserve"> без </w:t>
      </w:r>
      <w:r w:rsidR="00653E68" w:rsidRPr="00237F0B">
        <w:rPr>
          <w:rFonts w:asciiTheme="majorHAnsi" w:hAnsiTheme="majorHAnsi"/>
          <w:lang w:eastAsia="bg-BG"/>
        </w:rPr>
        <w:t>ДДС</w:t>
      </w:r>
      <w:r w:rsidR="002D5D85">
        <w:rPr>
          <w:rFonts w:asciiTheme="majorHAnsi" w:hAnsiTheme="majorHAnsi"/>
          <w:lang w:val="bg-BG" w:eastAsia="bg-BG"/>
        </w:rPr>
        <w:t xml:space="preserve"> и </w:t>
      </w:r>
      <w:r w:rsidR="00BA7875" w:rsidRPr="00237F0B">
        <w:rPr>
          <w:rFonts w:asciiTheme="majorHAnsi" w:hAnsiTheme="majorHAnsi"/>
          <w:bCs/>
          <w:color w:val="000000"/>
          <w:lang w:val="bg-BG"/>
        </w:rPr>
        <w:t>е определена съгласно чл. 21, ал. 1 от ЗОП.</w:t>
      </w:r>
    </w:p>
    <w:p w:rsidR="00BA7875" w:rsidRPr="00237F0B" w:rsidRDefault="00BA7875" w:rsidP="00E47670">
      <w:pPr>
        <w:spacing w:line="360" w:lineRule="auto"/>
        <w:ind w:firstLine="426"/>
        <w:jc w:val="both"/>
        <w:rPr>
          <w:rFonts w:asciiTheme="majorHAnsi" w:hAnsiTheme="majorHAnsi"/>
          <w:bCs/>
          <w:color w:val="000000"/>
          <w:lang w:val="bg-BG"/>
        </w:rPr>
      </w:pPr>
      <w:r w:rsidRPr="00237F0B">
        <w:rPr>
          <w:rFonts w:asciiTheme="majorHAnsi" w:hAnsiTheme="majorHAnsi"/>
          <w:bCs/>
          <w:color w:val="000000"/>
          <w:lang w:val="bg-BG"/>
        </w:rPr>
        <w:lastRenderedPageBreak/>
        <w:t xml:space="preserve">Прогнозната стойност е определена </w:t>
      </w:r>
      <w:r w:rsidRPr="00237F0B">
        <w:rPr>
          <w:rFonts w:asciiTheme="majorHAnsi" w:hAnsiTheme="majorHAnsi"/>
          <w:b/>
          <w:bCs/>
          <w:color w:val="000000"/>
          <w:lang w:val="bg-BG"/>
        </w:rPr>
        <w:t>в рамките на пределния финансов ресурс</w:t>
      </w:r>
      <w:r w:rsidRPr="00237F0B">
        <w:rPr>
          <w:rFonts w:asciiTheme="majorHAnsi" w:hAnsiTheme="majorHAnsi"/>
          <w:bCs/>
          <w:color w:val="000000"/>
          <w:lang w:val="bg-BG"/>
        </w:rPr>
        <w:t>, с който разполага възложителят.</w:t>
      </w:r>
    </w:p>
    <w:p w:rsidR="00BA7875" w:rsidRPr="00237F0B" w:rsidRDefault="00BA7875" w:rsidP="00E47670">
      <w:pPr>
        <w:spacing w:line="360" w:lineRule="auto"/>
        <w:ind w:firstLine="426"/>
        <w:jc w:val="both"/>
        <w:rPr>
          <w:rFonts w:asciiTheme="majorHAnsi" w:hAnsiTheme="majorHAnsi"/>
          <w:bCs/>
          <w:color w:val="000000"/>
          <w:lang w:val="bg-BG"/>
        </w:rPr>
      </w:pPr>
    </w:p>
    <w:p w:rsidR="00BA7875" w:rsidRPr="00237F0B" w:rsidRDefault="00BA7875" w:rsidP="001B1900">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Количества</w:t>
      </w:r>
    </w:p>
    <w:p w:rsidR="00BA7875" w:rsidRPr="00237F0B" w:rsidRDefault="00BA7875" w:rsidP="00E47670">
      <w:pPr>
        <w:spacing w:line="360" w:lineRule="auto"/>
        <w:ind w:firstLine="426"/>
        <w:jc w:val="both"/>
        <w:rPr>
          <w:rFonts w:asciiTheme="majorHAnsi" w:hAnsiTheme="majorHAnsi"/>
          <w:bCs/>
          <w:color w:val="000000"/>
          <w:lang w:val="bg-BG"/>
        </w:rPr>
      </w:pPr>
      <w:r w:rsidRPr="00237F0B">
        <w:rPr>
          <w:rFonts w:asciiTheme="majorHAnsi" w:hAnsiTheme="majorHAnsi"/>
          <w:lang w:val="bg-BG"/>
        </w:rPr>
        <w:t>Необходим</w:t>
      </w:r>
      <w:r w:rsidR="00A303B5" w:rsidRPr="00237F0B">
        <w:rPr>
          <w:rFonts w:asciiTheme="majorHAnsi" w:hAnsiTheme="majorHAnsi"/>
          <w:lang w:val="bg-BG"/>
        </w:rPr>
        <w:t>ото</w:t>
      </w:r>
      <w:r w:rsidRPr="00237F0B">
        <w:rPr>
          <w:rFonts w:asciiTheme="majorHAnsi" w:hAnsiTheme="majorHAnsi"/>
          <w:lang w:val="bg-BG"/>
        </w:rPr>
        <w:t xml:space="preserve"> количеств</w:t>
      </w:r>
      <w:r w:rsidR="00A303B5" w:rsidRPr="00237F0B">
        <w:rPr>
          <w:rFonts w:asciiTheme="majorHAnsi" w:hAnsiTheme="majorHAnsi"/>
          <w:lang w:val="bg-BG"/>
        </w:rPr>
        <w:t>о</w:t>
      </w:r>
      <w:r w:rsidR="00CE62C8">
        <w:rPr>
          <w:rFonts w:asciiTheme="majorHAnsi" w:hAnsiTheme="majorHAnsi"/>
          <w:lang w:val="bg-BG"/>
        </w:rPr>
        <w:t xml:space="preserve"> оборудване е дефинирано</w:t>
      </w:r>
      <w:r w:rsidRPr="00237F0B">
        <w:rPr>
          <w:rFonts w:asciiTheme="majorHAnsi" w:hAnsiTheme="majorHAnsi"/>
          <w:lang w:val="bg-BG"/>
        </w:rPr>
        <w:t xml:space="preserve"> в Техническата спецификация.</w:t>
      </w:r>
    </w:p>
    <w:p w:rsidR="00BA7875" w:rsidRPr="00237F0B" w:rsidRDefault="00BA7875" w:rsidP="00E47670">
      <w:pPr>
        <w:spacing w:line="360" w:lineRule="auto"/>
        <w:ind w:firstLine="426"/>
        <w:jc w:val="both"/>
        <w:rPr>
          <w:rFonts w:asciiTheme="majorHAnsi" w:hAnsiTheme="majorHAnsi"/>
          <w:bCs/>
          <w:color w:val="000000"/>
          <w:lang w:val="bg-BG"/>
        </w:rPr>
      </w:pPr>
    </w:p>
    <w:p w:rsidR="00BA7875" w:rsidRPr="00237F0B" w:rsidRDefault="00BA7875" w:rsidP="001B1900">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 xml:space="preserve"> Цени и стойност на договора</w:t>
      </w:r>
    </w:p>
    <w:p w:rsidR="00BA7875" w:rsidRPr="00B731A8" w:rsidRDefault="00B731A8" w:rsidP="00B731A8">
      <w:pPr>
        <w:tabs>
          <w:tab w:val="left" w:pos="426"/>
        </w:tabs>
        <w:spacing w:line="360" w:lineRule="auto"/>
        <w:ind w:left="213"/>
        <w:jc w:val="both"/>
        <w:rPr>
          <w:rFonts w:asciiTheme="majorHAnsi" w:hAnsiTheme="majorHAnsi"/>
          <w:bCs/>
          <w:color w:val="000000"/>
          <w:lang w:val="bg-BG"/>
        </w:rPr>
      </w:pPr>
      <w:r>
        <w:rPr>
          <w:rFonts w:asciiTheme="majorHAnsi" w:hAnsiTheme="majorHAnsi"/>
          <w:bCs/>
          <w:color w:val="000000"/>
          <w:lang w:val="bg-BG"/>
        </w:rPr>
        <w:t xml:space="preserve">9.1. </w:t>
      </w:r>
      <w:r w:rsidR="00BA7875" w:rsidRPr="00B731A8">
        <w:rPr>
          <w:rFonts w:asciiTheme="majorHAnsi" w:hAnsiTheme="majorHAnsi"/>
          <w:bCs/>
          <w:color w:val="000000"/>
          <w:lang w:val="bg-BG"/>
        </w:rPr>
        <w:t>Цената по договора</w:t>
      </w:r>
      <w:r w:rsidR="00165C99" w:rsidRPr="00B731A8">
        <w:rPr>
          <w:rFonts w:asciiTheme="majorHAnsi" w:hAnsiTheme="majorHAnsi"/>
          <w:bCs/>
          <w:color w:val="000000"/>
          <w:lang w:val="bg-BG"/>
        </w:rPr>
        <w:t xml:space="preserve"> за възлагане на поръчката по всяка обособена позиция</w:t>
      </w:r>
      <w:r w:rsidR="00BA7875" w:rsidRPr="00B731A8">
        <w:rPr>
          <w:rFonts w:asciiTheme="majorHAnsi" w:hAnsiTheme="majorHAnsi"/>
          <w:bCs/>
          <w:color w:val="000000"/>
          <w:lang w:val="bg-BG"/>
        </w:rPr>
        <w:t xml:space="preserve"> се определя като обща цена за </w:t>
      </w:r>
      <w:r w:rsidR="00801B08" w:rsidRPr="00B731A8">
        <w:rPr>
          <w:rFonts w:asciiTheme="majorHAnsi" w:hAnsiTheme="majorHAnsi"/>
          <w:bCs/>
          <w:color w:val="000000"/>
          <w:lang w:val="bg-BG"/>
        </w:rPr>
        <w:t>изпълнение на предмета на обществената поръчка по съответната обособена позиция</w:t>
      </w:r>
      <w:r w:rsidR="00BA7875" w:rsidRPr="00B731A8">
        <w:rPr>
          <w:rFonts w:asciiTheme="majorHAnsi" w:hAnsiTheme="majorHAnsi"/>
          <w:bCs/>
          <w:color w:val="000000"/>
          <w:lang w:val="bg-BG"/>
        </w:rPr>
        <w:t>.</w:t>
      </w:r>
    </w:p>
    <w:p w:rsidR="00BA7875" w:rsidRPr="00B731A8" w:rsidRDefault="00B731A8" w:rsidP="00B731A8">
      <w:pPr>
        <w:tabs>
          <w:tab w:val="left" w:pos="426"/>
        </w:tabs>
        <w:spacing w:line="360" w:lineRule="auto"/>
        <w:ind w:left="213"/>
        <w:jc w:val="both"/>
        <w:rPr>
          <w:rFonts w:asciiTheme="majorHAnsi" w:hAnsiTheme="majorHAnsi"/>
          <w:bCs/>
          <w:color w:val="000000"/>
          <w:lang w:val="bg-BG"/>
        </w:rPr>
      </w:pPr>
      <w:r>
        <w:rPr>
          <w:rFonts w:asciiTheme="majorHAnsi" w:hAnsiTheme="majorHAnsi"/>
          <w:bCs/>
          <w:color w:val="000000"/>
          <w:lang w:val="bg-BG"/>
        </w:rPr>
        <w:t xml:space="preserve">9.2. </w:t>
      </w:r>
      <w:r w:rsidR="00BA7875" w:rsidRPr="00B731A8">
        <w:rPr>
          <w:rFonts w:asciiTheme="majorHAnsi" w:hAnsiTheme="majorHAnsi"/>
          <w:bCs/>
          <w:color w:val="000000"/>
          <w:lang w:val="bg-BG"/>
        </w:rPr>
        <w:t>Посочената в договора цена е крайна и включва всички разходи и възнаграждения на Изпълнителя за изпълнение н</w:t>
      </w:r>
      <w:r w:rsidR="001C1F49" w:rsidRPr="00B731A8">
        <w:rPr>
          <w:rFonts w:asciiTheme="majorHAnsi" w:hAnsiTheme="majorHAnsi"/>
          <w:bCs/>
          <w:color w:val="000000"/>
          <w:lang w:val="bg-BG"/>
        </w:rPr>
        <w:t>а предмета на поръчката</w:t>
      </w:r>
      <w:r w:rsidR="00C87A64" w:rsidRPr="00B731A8">
        <w:rPr>
          <w:rFonts w:asciiTheme="majorHAnsi" w:hAnsiTheme="majorHAnsi"/>
          <w:bCs/>
          <w:color w:val="000000"/>
          <w:lang w:val="bg-BG"/>
        </w:rPr>
        <w:t xml:space="preserve"> по соътветната обособена позиция</w:t>
      </w:r>
      <w:r w:rsidR="001C1F49" w:rsidRPr="00B731A8">
        <w:rPr>
          <w:rFonts w:asciiTheme="majorHAnsi" w:hAnsiTheme="majorHAnsi"/>
          <w:bCs/>
          <w:color w:val="000000"/>
          <w:lang w:val="bg-BG"/>
        </w:rPr>
        <w:t>, като</w:t>
      </w:r>
      <w:r w:rsidR="00BA7875" w:rsidRPr="00B731A8">
        <w:rPr>
          <w:rFonts w:asciiTheme="majorHAnsi" w:hAnsiTheme="majorHAnsi"/>
          <w:bCs/>
          <w:color w:val="000000"/>
          <w:lang w:val="bg-BG"/>
        </w:rPr>
        <w:t xml:space="preserve"> не само: разходите за придобиване, съответно прехвърляне на правото на собственост </w:t>
      </w:r>
      <w:r w:rsidR="00FF553D" w:rsidRPr="00B731A8">
        <w:rPr>
          <w:rFonts w:asciiTheme="majorHAnsi" w:hAnsiTheme="majorHAnsi"/>
        </w:rPr>
        <w:t xml:space="preserve">върху оборудването </w:t>
      </w:r>
      <w:r w:rsidR="00FF553D" w:rsidRPr="00B731A8">
        <w:rPr>
          <w:rFonts w:asciiTheme="majorHAnsi" w:hAnsiTheme="majorHAnsi"/>
          <w:lang w:eastAsia="bg-BG"/>
        </w:rPr>
        <w:t xml:space="preserve">и върху внедрените в него програмни продукти и/или </w:t>
      </w:r>
      <w:r w:rsidR="00FF553D" w:rsidRPr="00B731A8">
        <w:rPr>
          <w:rFonts w:asciiTheme="majorHAnsi" w:hAnsiTheme="majorHAnsi"/>
          <w:b/>
          <w:lang w:eastAsia="bg-BG"/>
        </w:rPr>
        <w:t>софтуерни лицензи</w:t>
      </w:r>
      <w:r w:rsidR="00FF553D" w:rsidRPr="00B731A8">
        <w:rPr>
          <w:rFonts w:asciiTheme="majorHAnsi" w:hAnsiTheme="majorHAnsi"/>
        </w:rPr>
        <w:t xml:space="preserve"> на възложителя</w:t>
      </w:r>
      <w:r w:rsidR="00BA7875" w:rsidRPr="00B731A8">
        <w:rPr>
          <w:rFonts w:asciiTheme="majorHAnsi" w:hAnsiTheme="majorHAnsi"/>
          <w:bCs/>
          <w:color w:val="000000"/>
          <w:lang w:val="bg-BG"/>
        </w:rPr>
        <w:t xml:space="preserve">, за </w:t>
      </w:r>
      <w:r w:rsidR="00FF553D" w:rsidRPr="00B731A8">
        <w:rPr>
          <w:rFonts w:asciiTheme="majorHAnsi" w:hAnsiTheme="majorHAnsi"/>
          <w:bCs/>
          <w:color w:val="000000"/>
          <w:lang w:val="bg-BG"/>
        </w:rPr>
        <w:t>доставка на компютърното оборуд</w:t>
      </w:r>
      <w:r w:rsidR="00BA7875" w:rsidRPr="00B731A8">
        <w:rPr>
          <w:rFonts w:asciiTheme="majorHAnsi" w:hAnsiTheme="majorHAnsi"/>
          <w:bCs/>
          <w:color w:val="000000"/>
          <w:lang w:val="bg-BG"/>
        </w:rPr>
        <w:t>в</w:t>
      </w:r>
      <w:r w:rsidR="00FF553D" w:rsidRPr="00B731A8">
        <w:rPr>
          <w:rFonts w:asciiTheme="majorHAnsi" w:hAnsiTheme="majorHAnsi"/>
          <w:bCs/>
          <w:color w:val="000000"/>
          <w:lang w:val="bg-BG"/>
        </w:rPr>
        <w:t>а</w:t>
      </w:r>
      <w:r w:rsidR="00BA7875" w:rsidRPr="00B731A8">
        <w:rPr>
          <w:rFonts w:asciiTheme="majorHAnsi" w:hAnsiTheme="majorHAnsi"/>
          <w:bCs/>
          <w:color w:val="000000"/>
          <w:lang w:val="bg-BG"/>
        </w:rPr>
        <w:t xml:space="preserve">не, за транспортиране на компютърното оборудване до мястото за доставка, за монтаж, инсталиране, въвеждане в експлоатация и привеждане на компютърното оборудване в работно състояние,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w:t>
      </w:r>
      <w:r w:rsidR="00BA7875" w:rsidRPr="00B731A8">
        <w:rPr>
          <w:rFonts w:asciiTheme="majorHAnsi" w:hAnsiTheme="majorHAnsi"/>
          <w:bCs/>
          <w:color w:val="000000"/>
          <w:lang w:val="bg-BG"/>
        </w:rPr>
        <w:lastRenderedPageBreak/>
        <w:t>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w:t>
      </w:r>
    </w:p>
    <w:p w:rsidR="00BA7875" w:rsidRPr="00237F0B" w:rsidRDefault="00B21DC5" w:rsidP="00B21DC5">
      <w:pPr>
        <w:pStyle w:val="ListParagraph"/>
        <w:tabs>
          <w:tab w:val="left" w:pos="426"/>
        </w:tabs>
        <w:spacing w:line="360" w:lineRule="auto"/>
        <w:ind w:left="426"/>
        <w:jc w:val="both"/>
        <w:rPr>
          <w:rFonts w:asciiTheme="majorHAnsi" w:hAnsiTheme="majorHAnsi"/>
          <w:bCs/>
          <w:color w:val="000000"/>
          <w:lang w:val="bg-BG"/>
        </w:rPr>
      </w:pPr>
      <w:r>
        <w:rPr>
          <w:rFonts w:asciiTheme="majorHAnsi" w:hAnsiTheme="majorHAnsi"/>
          <w:bCs/>
          <w:color w:val="000000"/>
          <w:lang w:val="bg-BG"/>
        </w:rPr>
        <w:t xml:space="preserve">9.3. </w:t>
      </w:r>
      <w:r w:rsidR="00BA7875" w:rsidRPr="00237F0B">
        <w:rPr>
          <w:rFonts w:asciiTheme="majorHAnsi" w:hAnsiTheme="majorHAnsi"/>
          <w:bCs/>
          <w:color w:val="000000"/>
          <w:lang w:val="bg-BG"/>
        </w:rPr>
        <w:t xml:space="preserve">Посочената в договора </w:t>
      </w:r>
      <w:r w:rsidR="00C87A64">
        <w:rPr>
          <w:rFonts w:asciiTheme="majorHAnsi" w:hAnsiTheme="majorHAnsi"/>
          <w:bCs/>
          <w:color w:val="000000"/>
          <w:lang w:val="bg-BG"/>
        </w:rPr>
        <w:t xml:space="preserve">за съответната обособена позиция </w:t>
      </w:r>
      <w:r w:rsidR="00BA7875" w:rsidRPr="00237F0B">
        <w:rPr>
          <w:rFonts w:asciiTheme="majorHAnsi" w:hAnsiTheme="majorHAnsi"/>
          <w:bCs/>
          <w:color w:val="000000"/>
          <w:lang w:val="bg-BG"/>
        </w:rPr>
        <w:t xml:space="preserve">цена </w:t>
      </w:r>
      <w:r w:rsidR="00BA7875" w:rsidRPr="00237F0B">
        <w:rPr>
          <w:rFonts w:asciiTheme="majorHAnsi" w:hAnsiTheme="majorHAnsi"/>
          <w:lang w:val="bg-BG" w:eastAsia="bg-BG"/>
        </w:rPr>
        <w:t xml:space="preserve">остава непроменена за срока на действието му, освен </w:t>
      </w:r>
      <w:r w:rsidR="00BA7875" w:rsidRPr="00237F0B">
        <w:rPr>
          <w:rFonts w:asciiTheme="majorHAnsi" w:hAnsiTheme="majorHAnsi"/>
          <w:lang w:val="bg-BG"/>
        </w:rPr>
        <w:t>ако Изпълнителят предложи по-ниска цена по време на изпълнение на договора, без да променя предмета и обема на изпълнението.</w:t>
      </w:r>
    </w:p>
    <w:p w:rsidR="00BA7875" w:rsidRPr="00237F0B" w:rsidRDefault="00BA7875" w:rsidP="00E47670">
      <w:pPr>
        <w:spacing w:line="360" w:lineRule="auto"/>
        <w:ind w:firstLine="426"/>
        <w:jc w:val="both"/>
        <w:rPr>
          <w:rFonts w:asciiTheme="majorHAnsi" w:hAnsiTheme="majorHAnsi"/>
          <w:bCs/>
          <w:color w:val="000000"/>
          <w:lang w:val="bg-BG"/>
        </w:rPr>
      </w:pPr>
    </w:p>
    <w:p w:rsidR="00BA7875" w:rsidRPr="00B21DC5" w:rsidRDefault="00BA7875" w:rsidP="00B21DC5">
      <w:pPr>
        <w:pStyle w:val="ListParagraph"/>
        <w:numPr>
          <w:ilvl w:val="0"/>
          <w:numId w:val="22"/>
        </w:numPr>
        <w:spacing w:line="360" w:lineRule="auto"/>
        <w:jc w:val="both"/>
        <w:rPr>
          <w:rFonts w:asciiTheme="majorHAnsi" w:hAnsiTheme="majorHAnsi"/>
          <w:b/>
          <w:bCs/>
          <w:color w:val="000000"/>
          <w:lang w:val="bg-BG"/>
        </w:rPr>
      </w:pPr>
      <w:r w:rsidRPr="00B21DC5">
        <w:rPr>
          <w:rFonts w:asciiTheme="majorHAnsi" w:hAnsiTheme="majorHAnsi"/>
          <w:b/>
          <w:bCs/>
          <w:color w:val="000000"/>
          <w:lang w:val="bg-BG"/>
        </w:rPr>
        <w:t>Начин на плащане</w:t>
      </w:r>
    </w:p>
    <w:p w:rsidR="00423D56"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Възложителят заплаща цената по договора</w:t>
      </w:r>
      <w:r w:rsidR="00DF0DA2">
        <w:rPr>
          <w:rFonts w:asciiTheme="majorHAnsi" w:hAnsiTheme="majorHAnsi"/>
          <w:color w:val="000000"/>
          <w:lang w:val="bg-BG"/>
        </w:rPr>
        <w:t xml:space="preserve"> за съответната обособена позиция</w:t>
      </w:r>
      <w:r w:rsidR="00423D56" w:rsidRPr="00237F0B">
        <w:rPr>
          <w:rFonts w:asciiTheme="majorHAnsi" w:hAnsiTheme="majorHAnsi"/>
          <w:color w:val="000000"/>
          <w:lang w:val="bg-BG"/>
        </w:rPr>
        <w:t>, както следва:</w:t>
      </w:r>
    </w:p>
    <w:p w:rsidR="00423D56" w:rsidRPr="00237F0B" w:rsidRDefault="00423D56" w:rsidP="00E47670">
      <w:pPr>
        <w:spacing w:line="360" w:lineRule="auto"/>
        <w:ind w:firstLine="426"/>
        <w:jc w:val="both"/>
        <w:rPr>
          <w:rFonts w:asciiTheme="majorHAnsi" w:hAnsiTheme="majorHAnsi"/>
          <w:strike/>
        </w:rPr>
      </w:pPr>
      <w:r w:rsidRPr="00237F0B">
        <w:rPr>
          <w:rFonts w:asciiTheme="majorHAnsi" w:hAnsiTheme="majorHAnsi"/>
        </w:rPr>
        <w:t>1. Авансово плащане в размер на 10 % (десет процента) от общата стойност на договора</w:t>
      </w:r>
      <w:r w:rsidR="000E39E6">
        <w:rPr>
          <w:rFonts w:asciiTheme="majorHAnsi" w:hAnsiTheme="majorHAnsi"/>
          <w:lang w:val="bg-BG"/>
        </w:rPr>
        <w:t xml:space="preserve"> по съответната обособена позиция</w:t>
      </w:r>
      <w:r w:rsidRPr="00237F0B">
        <w:rPr>
          <w:rFonts w:asciiTheme="majorHAnsi" w:hAnsiTheme="majorHAnsi"/>
        </w:rPr>
        <w:t xml:space="preserve"> в срок до 10 работни дни от подписване на договора и след представяне на </w:t>
      </w:r>
      <w:r w:rsidR="00855ABF" w:rsidRPr="00237F0B">
        <w:rPr>
          <w:rFonts w:asciiTheme="majorHAnsi" w:hAnsiTheme="majorHAnsi"/>
        </w:rPr>
        <w:t>оригинална</w:t>
      </w:r>
      <w:r w:rsidRPr="00237F0B">
        <w:rPr>
          <w:rFonts w:asciiTheme="majorHAnsi" w:hAnsiTheme="majorHAnsi"/>
        </w:rPr>
        <w:t xml:space="preserve"> фактура и на парична/неотменима и безусловна банкова гаранция/ застраховка, обезпечаваща авансово предоставените средства. </w:t>
      </w:r>
    </w:p>
    <w:p w:rsidR="00694AF8" w:rsidRPr="00237F0B" w:rsidRDefault="008B6495" w:rsidP="00694AF8">
      <w:pPr>
        <w:spacing w:line="360" w:lineRule="auto"/>
        <w:ind w:firstLine="720"/>
        <w:jc w:val="both"/>
        <w:rPr>
          <w:rFonts w:asciiTheme="majorHAnsi" w:hAnsiTheme="majorHAnsi"/>
          <w:lang w:val="bg-BG"/>
        </w:rPr>
      </w:pPr>
      <w:r>
        <w:rPr>
          <w:rFonts w:asciiTheme="majorHAnsi" w:hAnsiTheme="majorHAnsi"/>
          <w:lang w:val="bg-BG"/>
        </w:rPr>
        <w:t>2</w:t>
      </w:r>
      <w:r w:rsidR="00423D56" w:rsidRPr="00237F0B">
        <w:rPr>
          <w:rFonts w:asciiTheme="majorHAnsi" w:hAnsiTheme="majorHAnsi"/>
        </w:rPr>
        <w:t>. Окончателно плащане на оставащат</w:t>
      </w:r>
      <w:r>
        <w:rPr>
          <w:rFonts w:asciiTheme="majorHAnsi" w:hAnsiTheme="majorHAnsi"/>
        </w:rPr>
        <w:t xml:space="preserve">а дължима стойност в размер на </w:t>
      </w:r>
      <w:r>
        <w:rPr>
          <w:rFonts w:asciiTheme="majorHAnsi" w:hAnsiTheme="majorHAnsi"/>
          <w:lang w:val="bg-BG"/>
        </w:rPr>
        <w:t>9</w:t>
      </w:r>
      <w:r>
        <w:rPr>
          <w:rFonts w:asciiTheme="majorHAnsi" w:hAnsiTheme="majorHAnsi"/>
        </w:rPr>
        <w:t>0 % по договора в срок до 1</w:t>
      </w:r>
      <w:r>
        <w:rPr>
          <w:rFonts w:asciiTheme="majorHAnsi" w:hAnsiTheme="majorHAnsi"/>
          <w:lang w:val="bg-BG"/>
        </w:rPr>
        <w:t>5</w:t>
      </w:r>
      <w:r w:rsidR="00423D56" w:rsidRPr="00237F0B">
        <w:rPr>
          <w:rFonts w:asciiTheme="majorHAnsi" w:hAnsiTheme="majorHAnsi"/>
        </w:rPr>
        <w:t xml:space="preserve"> работни дни след представяне на двустранно подписан </w:t>
      </w:r>
      <w:r w:rsidR="00423D56" w:rsidRPr="00237F0B">
        <w:rPr>
          <w:rFonts w:asciiTheme="majorHAnsi" w:hAnsiTheme="majorHAnsi"/>
          <w:lang w:eastAsia="bg-BG"/>
        </w:rPr>
        <w:t xml:space="preserve">Приемо-предавателен протокол </w:t>
      </w:r>
      <w:r w:rsidR="00423D56" w:rsidRPr="00237F0B">
        <w:rPr>
          <w:rFonts w:asciiTheme="majorHAnsi" w:hAnsiTheme="majorHAnsi"/>
        </w:rPr>
        <w:t xml:space="preserve">за </w:t>
      </w:r>
      <w:r w:rsidR="00694AF8" w:rsidRPr="00237F0B">
        <w:rPr>
          <w:rFonts w:asciiTheme="majorHAnsi" w:hAnsiTheme="majorHAnsi"/>
        </w:rPr>
        <w:t xml:space="preserve">удостоверяване на приключване </w:t>
      </w:r>
      <w:r>
        <w:rPr>
          <w:rFonts w:asciiTheme="majorHAnsi" w:hAnsiTheme="majorHAnsi"/>
          <w:lang w:val="bg-BG"/>
        </w:rPr>
        <w:t xml:space="preserve">изпълнението на предмета на договора по съответната </w:t>
      </w:r>
      <w:r>
        <w:rPr>
          <w:rFonts w:asciiTheme="majorHAnsi" w:hAnsiTheme="majorHAnsi"/>
          <w:lang w:val="bg-BG"/>
        </w:rPr>
        <w:lastRenderedPageBreak/>
        <w:t xml:space="preserve">обособена позиция </w:t>
      </w:r>
      <w:r w:rsidR="00423D56" w:rsidRPr="00237F0B">
        <w:rPr>
          <w:rFonts w:asciiTheme="majorHAnsi" w:hAnsiTheme="majorHAnsi"/>
        </w:rPr>
        <w:t xml:space="preserve">и представяне на </w:t>
      </w:r>
      <w:r w:rsidR="00694AF8" w:rsidRPr="00237F0B">
        <w:rPr>
          <w:rFonts w:asciiTheme="majorHAnsi" w:hAnsiTheme="majorHAnsi"/>
        </w:rPr>
        <w:t xml:space="preserve">оригинална </w:t>
      </w:r>
      <w:r w:rsidR="00423D56" w:rsidRPr="00237F0B">
        <w:rPr>
          <w:rFonts w:asciiTheme="majorHAnsi" w:hAnsiTheme="majorHAnsi"/>
        </w:rPr>
        <w:t>данъчна фактура.</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Плащанията се извършват по банков път по посочена от изпълнителя банкова сметка.</w:t>
      </w:r>
      <w:r w:rsidR="00A7248C" w:rsidRPr="00237F0B">
        <w:rPr>
          <w:rFonts w:asciiTheme="majorHAnsi" w:hAnsiTheme="majorHAnsi"/>
          <w:color w:val="000000"/>
          <w:lang w:val="bg-BG"/>
        </w:rPr>
        <w:t xml:space="preserve"> </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 </w:t>
      </w:r>
    </w:p>
    <w:p w:rsidR="00BA7875" w:rsidRPr="00237F0B" w:rsidRDefault="00BA7875" w:rsidP="00E47670">
      <w:pPr>
        <w:pStyle w:val="ListParagraph"/>
        <w:spacing w:line="360" w:lineRule="auto"/>
        <w:ind w:left="0" w:firstLine="426"/>
        <w:jc w:val="both"/>
        <w:rPr>
          <w:rFonts w:asciiTheme="majorHAnsi" w:hAnsiTheme="majorHAnsi"/>
          <w:bCs/>
          <w:color w:val="000000"/>
          <w:lang w:val="bg-BG"/>
        </w:rPr>
      </w:pPr>
    </w:p>
    <w:p w:rsidR="00BA7875" w:rsidRPr="00237F0B" w:rsidRDefault="00BA7875" w:rsidP="00B21DC5">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Гаранция за авансово плащане</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bCs/>
          <w:color w:val="000000"/>
          <w:lang w:val="bg-BG"/>
        </w:rPr>
      </w:pPr>
      <w:r w:rsidRPr="00237F0B">
        <w:rPr>
          <w:rFonts w:asciiTheme="majorHAnsi" w:hAnsiTheme="majorHAnsi"/>
          <w:bCs/>
          <w:color w:val="000000"/>
          <w:lang w:val="bg-BG"/>
        </w:rPr>
        <w:t>Гаранцията за авансовото плащане представлява обезпечаване на 100 % стойността на предвиденото авансово плащане</w:t>
      </w:r>
      <w:r w:rsidR="00D069A8">
        <w:rPr>
          <w:rFonts w:asciiTheme="majorHAnsi" w:hAnsiTheme="majorHAnsi"/>
          <w:bCs/>
          <w:color w:val="000000"/>
          <w:lang w:val="bg-BG"/>
        </w:rPr>
        <w:t xml:space="preserve"> с включен ДДС</w:t>
      </w:r>
      <w:r w:rsidRPr="00237F0B">
        <w:rPr>
          <w:rFonts w:asciiTheme="majorHAnsi" w:hAnsiTheme="majorHAnsi"/>
          <w:bCs/>
          <w:color w:val="000000"/>
          <w:lang w:val="bg-BG"/>
        </w:rPr>
        <w:t xml:space="preserve"> и се представя от определения изпълнител след започване изпълнението на договора и преди извършване на плащането.</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bCs/>
          <w:color w:val="000000"/>
          <w:lang w:val="bg-BG"/>
        </w:rPr>
      </w:pPr>
      <w:r w:rsidRPr="00237F0B">
        <w:rPr>
          <w:rFonts w:asciiTheme="majorHAnsi" w:hAnsiTheme="majorHAnsi"/>
          <w:bCs/>
          <w:color w:val="000000"/>
          <w:lang w:val="bg-BG"/>
        </w:rPr>
        <w:t xml:space="preserve">Гаранцията се предоставя в една от следните форми: </w:t>
      </w:r>
    </w:p>
    <w:p w:rsidR="00BA7875" w:rsidRPr="00237F0B" w:rsidRDefault="00D069A8" w:rsidP="00E301C3">
      <w:pPr>
        <w:spacing w:line="360" w:lineRule="auto"/>
        <w:ind w:firstLine="426"/>
        <w:jc w:val="both"/>
        <w:rPr>
          <w:rFonts w:asciiTheme="majorHAnsi" w:hAnsiTheme="majorHAnsi"/>
          <w:lang w:val="bg-BG"/>
        </w:rPr>
      </w:pPr>
      <w:r>
        <w:rPr>
          <w:rFonts w:asciiTheme="majorHAnsi" w:hAnsiTheme="majorHAnsi"/>
          <w:lang w:val="bg-BG"/>
        </w:rPr>
        <w:t>11</w:t>
      </w:r>
      <w:r w:rsidR="00BA7875" w:rsidRPr="00237F0B">
        <w:rPr>
          <w:rFonts w:asciiTheme="majorHAnsi" w:hAnsiTheme="majorHAnsi"/>
          <w:lang w:val="bg-BG"/>
        </w:rPr>
        <w:t>.2.1. парична сума;</w:t>
      </w:r>
    </w:p>
    <w:p w:rsidR="00BA7875" w:rsidRPr="00237F0B" w:rsidRDefault="00D069A8" w:rsidP="00E301C3">
      <w:pPr>
        <w:spacing w:line="360" w:lineRule="auto"/>
        <w:ind w:firstLine="426"/>
        <w:jc w:val="both"/>
        <w:rPr>
          <w:rFonts w:asciiTheme="majorHAnsi" w:hAnsiTheme="majorHAnsi"/>
          <w:lang w:val="bg-BG"/>
        </w:rPr>
      </w:pPr>
      <w:r>
        <w:rPr>
          <w:rFonts w:asciiTheme="majorHAnsi" w:hAnsiTheme="majorHAnsi"/>
          <w:lang w:val="bg-BG"/>
        </w:rPr>
        <w:t>11</w:t>
      </w:r>
      <w:r w:rsidR="00BA7875" w:rsidRPr="00237F0B">
        <w:rPr>
          <w:rFonts w:asciiTheme="majorHAnsi" w:hAnsiTheme="majorHAnsi"/>
          <w:lang w:val="bg-BG"/>
        </w:rPr>
        <w:t>.2.2. банкова гаранция;</w:t>
      </w:r>
    </w:p>
    <w:p w:rsidR="00BA7875" w:rsidRPr="00237F0B" w:rsidRDefault="00D069A8" w:rsidP="00E301C3">
      <w:pPr>
        <w:spacing w:line="360" w:lineRule="auto"/>
        <w:ind w:firstLine="426"/>
        <w:jc w:val="both"/>
        <w:rPr>
          <w:rFonts w:asciiTheme="majorHAnsi" w:hAnsiTheme="majorHAnsi"/>
          <w:lang w:val="bg-BG"/>
        </w:rPr>
      </w:pPr>
      <w:r>
        <w:rPr>
          <w:rFonts w:asciiTheme="majorHAnsi" w:hAnsiTheme="majorHAnsi"/>
          <w:lang w:val="bg-BG"/>
        </w:rPr>
        <w:t>11</w:t>
      </w:r>
      <w:r w:rsidR="00BA7875" w:rsidRPr="00237F0B">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bCs/>
          <w:color w:val="000000"/>
          <w:lang w:val="bg-BG"/>
        </w:rPr>
        <w:t>Гаранцията</w:t>
      </w:r>
      <w:r w:rsidR="00D069A8">
        <w:rPr>
          <w:rFonts w:asciiTheme="majorHAnsi" w:hAnsiTheme="majorHAnsi"/>
          <w:color w:val="000000"/>
          <w:lang w:val="bg-BG"/>
        </w:rPr>
        <w:t xml:space="preserve"> по т. 11.2.1 или т. 11</w:t>
      </w:r>
      <w:r w:rsidRPr="00237F0B">
        <w:rPr>
          <w:rFonts w:asciiTheme="majorHAnsi" w:hAnsiTheme="majorHAnsi"/>
          <w:color w:val="000000"/>
          <w:lang w:val="bg-BG"/>
        </w:rPr>
        <w:t xml:space="preserve">.2.2 може да се предостави от името на изпълнителя за сметка на трето лице – гарант. </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Изпълнителят избира сам формата на гаранцията за авансовото плащане. </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lastRenderedPageBreak/>
        <w:t>Когато изпълнителят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Условията за задържане и освобождаване на гаранцията за авансовото плащане са указани в Договора за изпълнение на обществената поръчка между Възложителя и Изпълнителя.</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BA7875" w:rsidRPr="00237F0B" w:rsidRDefault="00BA7875" w:rsidP="00E47670">
      <w:pPr>
        <w:pStyle w:val="Heading9"/>
        <w:tabs>
          <w:tab w:val="left" w:pos="8280"/>
        </w:tabs>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БНБ – ЦУ,</w:t>
      </w:r>
    </w:p>
    <w:p w:rsidR="00BA7875" w:rsidRPr="00237F0B" w:rsidRDefault="00BA7875" w:rsidP="00E47670">
      <w:pPr>
        <w:pStyle w:val="Heading9"/>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 xml:space="preserve">Банкова сметка: </w:t>
      </w:r>
      <w:r w:rsidRPr="00237F0B">
        <w:rPr>
          <w:rFonts w:asciiTheme="majorHAnsi" w:hAnsiTheme="majorHAnsi"/>
          <w:i w:val="0"/>
          <w:color w:val="000000"/>
          <w:sz w:val="24"/>
          <w:szCs w:val="24"/>
          <w:u w:val="none"/>
          <w:lang w:val="bg-BG"/>
        </w:rPr>
        <w:t xml:space="preserve">BG45 BNBG 9661 3300 1343 01 </w:t>
      </w:r>
    </w:p>
    <w:p w:rsidR="00BA7875" w:rsidRPr="00237F0B" w:rsidRDefault="00BA7875" w:rsidP="00E47670">
      <w:pPr>
        <w:pStyle w:val="Header"/>
        <w:tabs>
          <w:tab w:val="left" w:pos="720"/>
        </w:tabs>
        <w:spacing w:line="360" w:lineRule="auto"/>
        <w:ind w:firstLine="426"/>
        <w:jc w:val="both"/>
        <w:rPr>
          <w:rFonts w:asciiTheme="majorHAnsi" w:hAnsiTheme="majorHAnsi"/>
          <w:color w:val="000000"/>
          <w:szCs w:val="24"/>
          <w:lang w:val="bg-BG"/>
        </w:rPr>
      </w:pPr>
      <w:r w:rsidRPr="00237F0B">
        <w:rPr>
          <w:rFonts w:asciiTheme="majorHAnsi" w:hAnsiTheme="majorHAnsi"/>
          <w:color w:val="000000"/>
          <w:szCs w:val="24"/>
          <w:lang w:val="bg-BG"/>
        </w:rPr>
        <w:t>BIC: BNBGBGSD</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за усвояване или връщане на авансовото плащане и да е със срок на валидност най-малко 30 (тридесет) дни след изтичане срока за усвояване на авансовото плащане.</w:t>
      </w:r>
    </w:p>
    <w:p w:rsidR="00BA7875" w:rsidRPr="00237F0B" w:rsidRDefault="00BA7875"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Възложителят ще освободи гаранцията за авансовото плащане, без да дължи лихви за периода, през който средствата законно са престояли при него.</w:t>
      </w:r>
    </w:p>
    <w:p w:rsidR="00BA7875" w:rsidRPr="00237F0B" w:rsidRDefault="00D069A8" w:rsidP="00B21DC5">
      <w:pPr>
        <w:pStyle w:val="ListParagraph"/>
        <w:numPr>
          <w:ilvl w:val="1"/>
          <w:numId w:val="22"/>
        </w:numPr>
        <w:tabs>
          <w:tab w:val="left" w:pos="360"/>
        </w:tabs>
        <w:spacing w:line="360" w:lineRule="auto"/>
        <w:ind w:left="0" w:firstLine="426"/>
        <w:jc w:val="both"/>
        <w:rPr>
          <w:rFonts w:asciiTheme="majorHAnsi" w:hAnsiTheme="majorHAnsi"/>
          <w:color w:val="000000"/>
          <w:lang w:val="bg-BG"/>
        </w:rPr>
      </w:pPr>
      <w:r>
        <w:rPr>
          <w:rFonts w:asciiTheme="majorHAnsi" w:hAnsiTheme="majorHAnsi"/>
          <w:color w:val="000000"/>
          <w:lang w:val="bg-BG"/>
        </w:rPr>
        <w:t>Застраховката по т. 11</w:t>
      </w:r>
      <w:r w:rsidR="00BA7875" w:rsidRPr="00237F0B">
        <w:rPr>
          <w:rFonts w:asciiTheme="majorHAnsi" w:hAnsiTheme="majorHAnsi"/>
          <w:color w:val="000000"/>
          <w:lang w:val="bg-BG"/>
        </w:rPr>
        <w:t xml:space="preserve">.2.3, която обезпечава изпълнението чрез покритие на отговорността </w:t>
      </w:r>
      <w:r w:rsidR="00BA7875" w:rsidRPr="00237F0B">
        <w:rPr>
          <w:rFonts w:asciiTheme="majorHAnsi" w:hAnsiTheme="majorHAnsi"/>
          <w:color w:val="000000"/>
          <w:lang w:val="bg-BG"/>
        </w:rPr>
        <w:lastRenderedPageBreak/>
        <w:t>на изпълнителя, трябва да бъде със срок на валидност най-малко 30 (тридесет) дни след изтичане срока за усвояване на авансовото плащане. 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по договора и не може да бъде използвана за обезпечение на отговорността на изпълнителя по друг договор.</w:t>
      </w:r>
    </w:p>
    <w:p w:rsidR="00BA7875" w:rsidRPr="00237F0B" w:rsidRDefault="00BA7875" w:rsidP="00E47670">
      <w:pPr>
        <w:pStyle w:val="BodyText3"/>
        <w:tabs>
          <w:tab w:val="left" w:pos="0"/>
        </w:tabs>
        <w:spacing w:after="0" w:line="360" w:lineRule="auto"/>
        <w:ind w:firstLine="426"/>
        <w:jc w:val="both"/>
        <w:rPr>
          <w:rFonts w:asciiTheme="majorHAnsi" w:hAnsiTheme="majorHAnsi"/>
          <w:color w:val="000000"/>
          <w:sz w:val="24"/>
          <w:szCs w:val="24"/>
          <w:lang w:val="bg-BG"/>
        </w:rPr>
      </w:pPr>
    </w:p>
    <w:p w:rsidR="00BA7875" w:rsidRPr="00237F0B" w:rsidRDefault="00BA7875" w:rsidP="00B21DC5">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Гаранция за изпълнение на договора</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Гаранцията за изпълнение на договора представлява </w:t>
      </w:r>
      <w:r w:rsidR="00030911" w:rsidRPr="00237F0B">
        <w:rPr>
          <w:rFonts w:asciiTheme="majorHAnsi" w:hAnsiTheme="majorHAnsi"/>
          <w:color w:val="000000"/>
          <w:lang w:val="bg-BG"/>
        </w:rPr>
        <w:t>3</w:t>
      </w:r>
      <w:r w:rsidRPr="00237F0B">
        <w:rPr>
          <w:rFonts w:asciiTheme="majorHAnsi" w:hAnsiTheme="majorHAnsi"/>
          <w:color w:val="000000"/>
          <w:lang w:val="bg-BG"/>
        </w:rPr>
        <w:t xml:space="preserve"> % (</w:t>
      </w:r>
      <w:r w:rsidR="00030911" w:rsidRPr="00237F0B">
        <w:rPr>
          <w:rFonts w:asciiTheme="majorHAnsi" w:hAnsiTheme="majorHAnsi"/>
          <w:color w:val="000000"/>
          <w:lang w:val="bg-BG"/>
        </w:rPr>
        <w:t>три</w:t>
      </w:r>
      <w:r w:rsidRPr="00237F0B">
        <w:rPr>
          <w:rFonts w:asciiTheme="majorHAnsi" w:hAnsiTheme="majorHAnsi"/>
          <w:color w:val="000000"/>
          <w:lang w:val="bg-BG"/>
        </w:rPr>
        <w:t xml:space="preserve"> на сто) от общата стойност на договора без ДДС</w:t>
      </w:r>
      <w:r w:rsidR="00D42781">
        <w:rPr>
          <w:rFonts w:asciiTheme="majorHAnsi" w:hAnsiTheme="majorHAnsi"/>
          <w:color w:val="000000"/>
          <w:lang w:val="bg-BG"/>
        </w:rPr>
        <w:t xml:space="preserve"> по съответната обособена позиция</w:t>
      </w:r>
      <w:r w:rsidRPr="00237F0B">
        <w:rPr>
          <w:rFonts w:asciiTheme="majorHAnsi" w:hAnsiTheme="majorHAnsi"/>
          <w:color w:val="000000"/>
          <w:lang w:val="bg-BG"/>
        </w:rPr>
        <w:t xml:space="preserve">, представена от определения изпълнител в момента на неговото сключване. Гаранцията за изпълнение в размер </w:t>
      </w:r>
      <w:r w:rsidR="00030911" w:rsidRPr="00237F0B">
        <w:rPr>
          <w:rFonts w:asciiTheme="majorHAnsi" w:hAnsiTheme="majorHAnsi"/>
          <w:color w:val="000000"/>
          <w:lang w:val="bg-BG"/>
        </w:rPr>
        <w:t>2</w:t>
      </w:r>
      <w:r w:rsidRPr="00237F0B">
        <w:rPr>
          <w:rFonts w:asciiTheme="majorHAnsi" w:hAnsiTheme="majorHAnsi"/>
          <w:color w:val="000000"/>
          <w:lang w:val="bg-BG"/>
        </w:rPr>
        <w:t xml:space="preserve"> % (</w:t>
      </w:r>
      <w:r w:rsidR="00030911" w:rsidRPr="00237F0B">
        <w:rPr>
          <w:rFonts w:asciiTheme="majorHAnsi" w:hAnsiTheme="majorHAnsi"/>
          <w:color w:val="000000"/>
          <w:lang w:val="bg-BG"/>
        </w:rPr>
        <w:t>две</w:t>
      </w:r>
      <w:r w:rsidRPr="00237F0B">
        <w:rPr>
          <w:rFonts w:asciiTheme="majorHAnsi" w:hAnsiTheme="majorHAnsi"/>
          <w:color w:val="000000"/>
          <w:lang w:val="bg-BG"/>
        </w:rPr>
        <w:t xml:space="preserve"> на сто) обезпечава изпълнението на доставката, а в размер 1 % (едно на сто) - обезпечава гаранционното сервизно обслужване.</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Гаранцията се предоставя в една от следните форми: </w:t>
      </w:r>
    </w:p>
    <w:p w:rsidR="00BA7875" w:rsidRPr="00237F0B" w:rsidRDefault="00D069A8" w:rsidP="00E47670">
      <w:pPr>
        <w:spacing w:line="360" w:lineRule="auto"/>
        <w:ind w:firstLine="426"/>
        <w:jc w:val="both"/>
        <w:rPr>
          <w:rFonts w:asciiTheme="majorHAnsi" w:hAnsiTheme="majorHAnsi"/>
          <w:lang w:val="bg-BG"/>
        </w:rPr>
      </w:pPr>
      <w:r>
        <w:rPr>
          <w:rFonts w:asciiTheme="majorHAnsi" w:hAnsiTheme="majorHAnsi"/>
          <w:lang w:val="bg-BG"/>
        </w:rPr>
        <w:t>12</w:t>
      </w:r>
      <w:r w:rsidR="00BA7875" w:rsidRPr="00237F0B">
        <w:rPr>
          <w:rFonts w:asciiTheme="majorHAnsi" w:hAnsiTheme="majorHAnsi"/>
          <w:lang w:val="bg-BG"/>
        </w:rPr>
        <w:t>.2.1. парична сума;</w:t>
      </w:r>
    </w:p>
    <w:p w:rsidR="00BA7875" w:rsidRPr="00237F0B" w:rsidRDefault="00D069A8" w:rsidP="00E47670">
      <w:pPr>
        <w:spacing w:line="360" w:lineRule="auto"/>
        <w:ind w:firstLine="426"/>
        <w:jc w:val="both"/>
        <w:rPr>
          <w:rFonts w:asciiTheme="majorHAnsi" w:hAnsiTheme="majorHAnsi"/>
          <w:lang w:val="bg-BG"/>
        </w:rPr>
      </w:pPr>
      <w:r>
        <w:rPr>
          <w:rFonts w:asciiTheme="majorHAnsi" w:hAnsiTheme="majorHAnsi"/>
          <w:lang w:val="bg-BG"/>
        </w:rPr>
        <w:t>12</w:t>
      </w:r>
      <w:r w:rsidR="00BA7875" w:rsidRPr="00237F0B">
        <w:rPr>
          <w:rFonts w:asciiTheme="majorHAnsi" w:hAnsiTheme="majorHAnsi"/>
          <w:lang w:val="bg-BG"/>
        </w:rPr>
        <w:t>.2.2. банкова гаранция;</w:t>
      </w:r>
    </w:p>
    <w:p w:rsidR="00BA7875" w:rsidRPr="00237F0B" w:rsidRDefault="00D069A8" w:rsidP="00E47670">
      <w:pPr>
        <w:spacing w:line="360" w:lineRule="auto"/>
        <w:ind w:firstLine="426"/>
        <w:jc w:val="both"/>
        <w:rPr>
          <w:rFonts w:asciiTheme="majorHAnsi" w:hAnsiTheme="majorHAnsi"/>
          <w:lang w:val="bg-BG"/>
        </w:rPr>
      </w:pPr>
      <w:r>
        <w:rPr>
          <w:rFonts w:asciiTheme="majorHAnsi" w:hAnsiTheme="majorHAnsi"/>
          <w:lang w:val="bg-BG"/>
        </w:rPr>
        <w:t>12</w:t>
      </w:r>
      <w:r w:rsidR="00BA7875" w:rsidRPr="00237F0B">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BA7875" w:rsidRPr="00237F0B" w:rsidRDefault="00D069A8" w:rsidP="00B21DC5">
      <w:pPr>
        <w:pStyle w:val="ListParagraph"/>
        <w:numPr>
          <w:ilvl w:val="1"/>
          <w:numId w:val="22"/>
        </w:numPr>
        <w:spacing w:line="360" w:lineRule="auto"/>
        <w:ind w:left="0" w:firstLine="426"/>
        <w:jc w:val="both"/>
        <w:rPr>
          <w:rFonts w:asciiTheme="majorHAnsi" w:hAnsiTheme="majorHAnsi"/>
          <w:color w:val="000000"/>
          <w:lang w:val="bg-BG"/>
        </w:rPr>
      </w:pPr>
      <w:r>
        <w:rPr>
          <w:rFonts w:asciiTheme="majorHAnsi" w:hAnsiTheme="majorHAnsi"/>
          <w:color w:val="000000"/>
          <w:lang w:val="bg-BG"/>
        </w:rPr>
        <w:t>Гаранцията по т. 12.2.1 или т. 12</w:t>
      </w:r>
      <w:r w:rsidR="00BA7875" w:rsidRPr="00237F0B">
        <w:rPr>
          <w:rFonts w:asciiTheme="majorHAnsi" w:hAnsiTheme="majorHAnsi"/>
          <w:color w:val="000000"/>
          <w:lang w:val="bg-BG"/>
        </w:rPr>
        <w:t xml:space="preserve">.2.2 може да се предостави от името на изпълнителя за сметка на трето лице – гарант. </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lastRenderedPageBreak/>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BA7875" w:rsidRPr="00237F0B" w:rsidRDefault="00BA7875" w:rsidP="00E47670">
      <w:pPr>
        <w:pStyle w:val="Heading9"/>
        <w:tabs>
          <w:tab w:val="left" w:pos="8280"/>
        </w:tabs>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БНБ – ЦУ,</w:t>
      </w:r>
    </w:p>
    <w:p w:rsidR="00BA7875" w:rsidRPr="00237F0B" w:rsidRDefault="00BA7875" w:rsidP="00E47670">
      <w:pPr>
        <w:pStyle w:val="Heading9"/>
        <w:spacing w:line="360" w:lineRule="auto"/>
        <w:ind w:right="0" w:firstLine="426"/>
        <w:jc w:val="both"/>
        <w:rPr>
          <w:rFonts w:asciiTheme="majorHAnsi" w:hAnsiTheme="majorHAnsi"/>
          <w:i w:val="0"/>
          <w:iCs w:val="0"/>
          <w:color w:val="000000"/>
          <w:sz w:val="24"/>
          <w:szCs w:val="24"/>
          <w:u w:val="none"/>
          <w:lang w:val="bg-BG"/>
        </w:rPr>
      </w:pPr>
      <w:r w:rsidRPr="00237F0B">
        <w:rPr>
          <w:rFonts w:asciiTheme="majorHAnsi" w:hAnsiTheme="majorHAnsi"/>
          <w:i w:val="0"/>
          <w:iCs w:val="0"/>
          <w:color w:val="000000"/>
          <w:sz w:val="24"/>
          <w:szCs w:val="24"/>
          <w:u w:val="none"/>
          <w:lang w:val="bg-BG"/>
        </w:rPr>
        <w:t xml:space="preserve">Банкова сметка: </w:t>
      </w:r>
      <w:r w:rsidRPr="00237F0B">
        <w:rPr>
          <w:rFonts w:asciiTheme="majorHAnsi" w:hAnsiTheme="majorHAnsi"/>
          <w:i w:val="0"/>
          <w:color w:val="000000"/>
          <w:sz w:val="24"/>
          <w:szCs w:val="24"/>
          <w:u w:val="none"/>
          <w:lang w:val="bg-BG"/>
        </w:rPr>
        <w:t xml:space="preserve">BG45 BNBG 9661 3300 1343 01 </w:t>
      </w:r>
    </w:p>
    <w:p w:rsidR="00BA7875" w:rsidRPr="00237F0B" w:rsidRDefault="00BA7875" w:rsidP="00E47670">
      <w:pPr>
        <w:pStyle w:val="Header"/>
        <w:tabs>
          <w:tab w:val="left" w:pos="720"/>
        </w:tabs>
        <w:spacing w:line="360" w:lineRule="auto"/>
        <w:ind w:firstLine="426"/>
        <w:jc w:val="both"/>
        <w:rPr>
          <w:rFonts w:asciiTheme="majorHAnsi" w:hAnsiTheme="majorHAnsi"/>
          <w:color w:val="000000"/>
          <w:szCs w:val="24"/>
          <w:lang w:val="bg-BG"/>
        </w:rPr>
      </w:pPr>
      <w:r w:rsidRPr="00237F0B">
        <w:rPr>
          <w:rFonts w:asciiTheme="majorHAnsi" w:hAnsiTheme="majorHAnsi"/>
          <w:color w:val="000000"/>
          <w:szCs w:val="24"/>
          <w:lang w:val="bg-BG"/>
        </w:rPr>
        <w:t>BIC: BNBGBGSD</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rsidR="00BA7875" w:rsidRPr="00237F0B" w:rsidRDefault="00BA7875" w:rsidP="00B21DC5">
      <w:pPr>
        <w:pStyle w:val="ListParagraph"/>
        <w:numPr>
          <w:ilvl w:val="1"/>
          <w:numId w:val="22"/>
        </w:numPr>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BA7875" w:rsidRPr="00237F0B" w:rsidRDefault="00B24756" w:rsidP="00B21DC5">
      <w:pPr>
        <w:pStyle w:val="ListParagraph"/>
        <w:numPr>
          <w:ilvl w:val="1"/>
          <w:numId w:val="22"/>
        </w:numPr>
        <w:spacing w:line="360" w:lineRule="auto"/>
        <w:ind w:left="0" w:firstLine="426"/>
        <w:jc w:val="both"/>
        <w:rPr>
          <w:rFonts w:asciiTheme="majorHAnsi" w:hAnsiTheme="majorHAnsi"/>
          <w:color w:val="000000"/>
          <w:lang w:val="bg-BG"/>
        </w:rPr>
      </w:pPr>
      <w:r>
        <w:rPr>
          <w:rFonts w:asciiTheme="majorHAnsi" w:hAnsiTheme="majorHAnsi"/>
          <w:color w:val="000000"/>
          <w:lang w:val="bg-BG"/>
        </w:rPr>
        <w:t>Застраховката по т. 1</w:t>
      </w:r>
      <w:r>
        <w:rPr>
          <w:rFonts w:asciiTheme="majorHAnsi" w:hAnsiTheme="majorHAnsi"/>
          <w:color w:val="000000"/>
          <w:lang w:val="en-US"/>
        </w:rPr>
        <w:t>2</w:t>
      </w:r>
      <w:r w:rsidR="00BA7875" w:rsidRPr="00237F0B">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w:t>
      </w:r>
      <w:r w:rsidR="00BA7875" w:rsidRPr="00237F0B">
        <w:rPr>
          <w:rFonts w:asciiTheme="majorHAnsi" w:hAnsiTheme="majorHAnsi"/>
          <w:color w:val="000000"/>
          <w:lang w:val="bg-BG"/>
        </w:rPr>
        <w:lastRenderedPageBreak/>
        <w:t>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BA7875" w:rsidRPr="00237F0B" w:rsidRDefault="00BA7875" w:rsidP="00E47670">
      <w:pPr>
        <w:spacing w:line="360" w:lineRule="auto"/>
        <w:ind w:firstLine="426"/>
        <w:rPr>
          <w:rFonts w:asciiTheme="majorHAnsi" w:hAnsiTheme="majorHAnsi"/>
          <w:b/>
          <w:lang w:val="bg-BG"/>
        </w:rPr>
      </w:pPr>
    </w:p>
    <w:p w:rsidR="00BA7875" w:rsidRPr="00237F0B" w:rsidRDefault="00BA7875" w:rsidP="00B21DC5">
      <w:pPr>
        <w:pStyle w:val="ListParagraph"/>
        <w:numPr>
          <w:ilvl w:val="0"/>
          <w:numId w:val="22"/>
        </w:numPr>
        <w:spacing w:line="360" w:lineRule="auto"/>
        <w:ind w:left="0" w:firstLine="426"/>
        <w:jc w:val="both"/>
        <w:rPr>
          <w:rFonts w:asciiTheme="majorHAnsi" w:hAnsiTheme="majorHAnsi"/>
          <w:b/>
          <w:bCs/>
          <w:color w:val="000000"/>
          <w:lang w:val="bg-BG"/>
        </w:rPr>
      </w:pPr>
      <w:r w:rsidRPr="00237F0B">
        <w:rPr>
          <w:rFonts w:asciiTheme="majorHAnsi" w:hAnsiTheme="majorHAnsi"/>
          <w:b/>
          <w:bCs/>
          <w:color w:val="000000"/>
          <w:lang w:val="bg-BG"/>
        </w:rPr>
        <w:t>Спазване на приложими норми</w:t>
      </w:r>
    </w:p>
    <w:p w:rsidR="00BA7875" w:rsidRPr="00237F0B" w:rsidRDefault="00BA7875" w:rsidP="00E47670">
      <w:pPr>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237F0B">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BA7875" w:rsidRPr="00237F0B" w:rsidRDefault="00BA7875" w:rsidP="00E47670">
      <w:pPr>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BA7875" w:rsidRPr="00237F0B" w:rsidRDefault="00BA7875" w:rsidP="00E47670">
      <w:pPr>
        <w:numPr>
          <w:ilvl w:val="0"/>
          <w:numId w:val="4"/>
        </w:numPr>
        <w:tabs>
          <w:tab w:val="clear" w:pos="1650"/>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Относно задълженията, свързани с данъци и осигуровки:</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Национална агенция по приходите:</w:t>
      </w:r>
    </w:p>
    <w:p w:rsidR="00BA7875" w:rsidRPr="00237F0B" w:rsidRDefault="00BA7875" w:rsidP="00E47670">
      <w:pPr>
        <w:shd w:val="clear" w:color="auto" w:fill="FFFFFF"/>
        <w:spacing w:line="360" w:lineRule="auto"/>
        <w:ind w:firstLine="426"/>
        <w:jc w:val="both"/>
        <w:rPr>
          <w:rFonts w:asciiTheme="majorHAnsi" w:hAnsiTheme="majorHAnsi"/>
          <w:lang w:val="bg-BG" w:eastAsia="bg-BG"/>
        </w:rPr>
      </w:pPr>
      <w:r w:rsidRPr="00237F0B">
        <w:rPr>
          <w:rFonts w:asciiTheme="majorHAnsi" w:hAnsiTheme="majorHAnsi"/>
          <w:color w:val="000000"/>
          <w:lang w:val="bg-BG"/>
        </w:rPr>
        <w:t>Информационен телефон на НАП - 0700 18 700</w:t>
      </w:r>
      <w:r w:rsidRPr="00237F0B">
        <w:rPr>
          <w:rFonts w:asciiTheme="majorHAnsi" w:hAnsiTheme="majorHAnsi"/>
          <w:b/>
          <w:bCs/>
          <w:lang w:val="bg-BG" w:eastAsia="bg-BG"/>
        </w:rPr>
        <w:t xml:space="preserve">; </w:t>
      </w:r>
      <w:r w:rsidRPr="00237F0B">
        <w:rPr>
          <w:rFonts w:asciiTheme="majorHAnsi" w:hAnsiTheme="majorHAnsi"/>
          <w:color w:val="000000"/>
          <w:lang w:val="bg-BG"/>
        </w:rPr>
        <w:t>интернет</w:t>
      </w:r>
      <w:r w:rsidRPr="00237F0B">
        <w:rPr>
          <w:rFonts w:asciiTheme="majorHAnsi" w:hAnsiTheme="majorHAnsi"/>
          <w:lang w:val="bg-BG" w:eastAsia="bg-BG"/>
        </w:rPr>
        <w:t xml:space="preserve"> адрес: </w:t>
      </w:r>
      <w:hyperlink r:id="rId9" w:history="1">
        <w:r w:rsidRPr="00237F0B">
          <w:rPr>
            <w:rStyle w:val="Hyperlink"/>
            <w:rFonts w:asciiTheme="majorHAnsi" w:hAnsiTheme="majorHAnsi"/>
            <w:lang w:val="bg-BG" w:eastAsia="bg-BG"/>
          </w:rPr>
          <w:t>http://www.nap.bg/</w:t>
        </w:r>
      </w:hyperlink>
    </w:p>
    <w:p w:rsidR="00BA7875" w:rsidRPr="00237F0B" w:rsidRDefault="00BA7875" w:rsidP="00E47670">
      <w:pPr>
        <w:numPr>
          <w:ilvl w:val="0"/>
          <w:numId w:val="4"/>
        </w:numPr>
        <w:tabs>
          <w:tab w:val="clear" w:pos="1650"/>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Относно задълженията, свързани с опазване на околната среда:</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lastRenderedPageBreak/>
        <w:t>Министерство на околната среда и водите</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Информационен център на МОСВ: 1000 София, ул. "У. Гладстон" № 67,</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работи за посетители всеки работен ден от 14 до 17 ч.</w:t>
      </w:r>
    </w:p>
    <w:p w:rsidR="00BA7875" w:rsidRPr="00237F0B" w:rsidRDefault="00BA7875" w:rsidP="00E47670">
      <w:pPr>
        <w:tabs>
          <w:tab w:val="left" w:pos="57"/>
        </w:tabs>
        <w:spacing w:line="360" w:lineRule="auto"/>
        <w:ind w:firstLine="426"/>
        <w:jc w:val="both"/>
        <w:rPr>
          <w:rFonts w:asciiTheme="majorHAnsi" w:hAnsiTheme="majorHAnsi"/>
          <w:color w:val="000000"/>
          <w:lang w:val="bg-BG"/>
        </w:rPr>
      </w:pPr>
      <w:r w:rsidRPr="00237F0B">
        <w:rPr>
          <w:rFonts w:asciiTheme="majorHAnsi" w:hAnsiTheme="majorHAnsi"/>
          <w:color w:val="000000"/>
          <w:lang w:val="bg-BG"/>
        </w:rPr>
        <w:t>Телефон: 02/ 940 6331</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 xml:space="preserve">Интернет адрес: </w:t>
      </w:r>
      <w:hyperlink r:id="rId10" w:history="1">
        <w:r w:rsidRPr="00237F0B">
          <w:rPr>
            <w:rStyle w:val="Hyperlink"/>
            <w:rFonts w:asciiTheme="majorHAnsi" w:hAnsiTheme="majorHAnsi"/>
            <w:lang w:val="bg-BG"/>
          </w:rPr>
          <w:t>http://www3.moew.government.bg/</w:t>
        </w:r>
      </w:hyperlink>
      <w:r w:rsidRPr="00237F0B">
        <w:rPr>
          <w:rFonts w:asciiTheme="majorHAnsi" w:hAnsiTheme="majorHAnsi"/>
          <w:color w:val="000000"/>
          <w:lang w:val="bg-BG"/>
        </w:rPr>
        <w:t xml:space="preserve">  </w:t>
      </w:r>
    </w:p>
    <w:p w:rsidR="00BA7875" w:rsidRPr="00237F0B" w:rsidRDefault="00BA7875" w:rsidP="00E47670">
      <w:pPr>
        <w:numPr>
          <w:ilvl w:val="0"/>
          <w:numId w:val="4"/>
        </w:numPr>
        <w:tabs>
          <w:tab w:val="clear" w:pos="1650"/>
          <w:tab w:val="left" w:pos="360"/>
        </w:tabs>
        <w:spacing w:line="360" w:lineRule="auto"/>
        <w:ind w:left="0" w:firstLine="426"/>
        <w:jc w:val="both"/>
        <w:rPr>
          <w:rFonts w:asciiTheme="majorHAnsi" w:hAnsiTheme="majorHAnsi"/>
          <w:color w:val="000000"/>
          <w:lang w:val="bg-BG"/>
        </w:rPr>
      </w:pPr>
      <w:r w:rsidRPr="00237F0B">
        <w:rPr>
          <w:rFonts w:asciiTheme="majorHAnsi" w:hAnsiTheme="majorHAnsi"/>
          <w:color w:val="000000"/>
          <w:lang w:val="bg-BG"/>
        </w:rPr>
        <w:t>Относно задълженията, свързани със закрила на заетостта и условията на труд:</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Министерство на труда и социалната политика:</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 xml:space="preserve">Интернет адрес: </w:t>
      </w:r>
      <w:hyperlink r:id="rId11" w:history="1">
        <w:r w:rsidRPr="00237F0B">
          <w:rPr>
            <w:rStyle w:val="Hyperlink"/>
            <w:rFonts w:asciiTheme="majorHAnsi" w:hAnsiTheme="majorHAnsi"/>
            <w:lang w:val="bg-BG"/>
          </w:rPr>
          <w:t>https://www.mlsp.government.bg/</w:t>
        </w:r>
      </w:hyperlink>
      <w:r w:rsidRPr="00237F0B">
        <w:rPr>
          <w:rFonts w:asciiTheme="majorHAnsi" w:hAnsiTheme="majorHAnsi"/>
          <w:color w:val="000000"/>
          <w:lang w:val="bg-BG"/>
        </w:rPr>
        <w:t xml:space="preserve"> </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 xml:space="preserve">София 1051, ул. Триадица №2 </w:t>
      </w:r>
    </w:p>
    <w:p w:rsidR="00BA7875" w:rsidRPr="00237F0B" w:rsidRDefault="00BA7875" w:rsidP="00E47670">
      <w:pPr>
        <w:tabs>
          <w:tab w:val="left" w:pos="57"/>
        </w:tabs>
        <w:spacing w:line="360" w:lineRule="auto"/>
        <w:ind w:firstLine="426"/>
        <w:rPr>
          <w:rFonts w:asciiTheme="majorHAnsi" w:hAnsiTheme="majorHAnsi"/>
          <w:color w:val="000000"/>
          <w:lang w:val="bg-BG"/>
        </w:rPr>
      </w:pPr>
      <w:r w:rsidRPr="00237F0B">
        <w:rPr>
          <w:rFonts w:asciiTheme="majorHAnsi" w:hAnsiTheme="majorHAnsi"/>
          <w:color w:val="000000"/>
          <w:lang w:val="bg-BG"/>
        </w:rPr>
        <w:t>Телефон: 02/ 8119 443</w:t>
      </w:r>
    </w:p>
    <w:p w:rsidR="000877F9" w:rsidRPr="00237F0B" w:rsidRDefault="000877F9" w:rsidP="00E47670">
      <w:pPr>
        <w:tabs>
          <w:tab w:val="left" w:pos="57"/>
        </w:tabs>
        <w:spacing w:line="360" w:lineRule="auto"/>
        <w:ind w:firstLine="426"/>
        <w:rPr>
          <w:rFonts w:asciiTheme="majorHAnsi" w:hAnsiTheme="majorHAnsi"/>
          <w:color w:val="000000"/>
          <w:lang w:val="bg-BG"/>
        </w:rPr>
      </w:pPr>
    </w:p>
    <w:p w:rsidR="00BA7875" w:rsidRPr="00237F0B" w:rsidRDefault="00BA7875" w:rsidP="0010262B">
      <w:pPr>
        <w:spacing w:line="360" w:lineRule="auto"/>
        <w:jc w:val="center"/>
        <w:rPr>
          <w:rFonts w:asciiTheme="majorHAnsi" w:hAnsiTheme="majorHAnsi"/>
          <w:b/>
          <w:bCs/>
          <w:lang w:val="bg-BG"/>
        </w:rPr>
      </w:pPr>
      <w:r w:rsidRPr="00237F0B">
        <w:rPr>
          <w:rFonts w:asciiTheme="majorHAnsi" w:hAnsiTheme="majorHAnsi"/>
          <w:b/>
          <w:bCs/>
          <w:lang w:val="bg-BG"/>
        </w:rPr>
        <w:t>РАЗДЕЛ II</w:t>
      </w:r>
      <w:r w:rsidRPr="00237F0B">
        <w:rPr>
          <w:rFonts w:asciiTheme="majorHAnsi" w:hAnsiTheme="majorHAnsi"/>
          <w:b/>
          <w:bCs/>
          <w:lang w:val="en-US"/>
        </w:rPr>
        <w:t>I</w:t>
      </w:r>
      <w:r w:rsidRPr="00237F0B">
        <w:rPr>
          <w:rFonts w:asciiTheme="majorHAnsi" w:hAnsiTheme="majorHAnsi"/>
          <w:b/>
          <w:bCs/>
          <w:lang w:val="bg-BG"/>
        </w:rPr>
        <w:t>. УСЛОВИЯ ЗА УЧАСТИЕ В ПРОЦЕДУРАТА</w:t>
      </w:r>
    </w:p>
    <w:p w:rsidR="00BA7875" w:rsidRPr="00237F0B" w:rsidRDefault="00BA7875" w:rsidP="0010262B">
      <w:pPr>
        <w:spacing w:line="360" w:lineRule="auto"/>
        <w:jc w:val="both"/>
        <w:rPr>
          <w:rFonts w:asciiTheme="majorHAnsi" w:hAnsiTheme="majorHAnsi"/>
          <w:b/>
          <w:bCs/>
          <w:lang w:val="bg-BG"/>
        </w:rPr>
      </w:pPr>
    </w:p>
    <w:p w:rsidR="00BA7875" w:rsidRPr="00237F0B" w:rsidRDefault="00BA7875" w:rsidP="0010262B">
      <w:pPr>
        <w:spacing w:line="360" w:lineRule="auto"/>
        <w:jc w:val="both"/>
        <w:rPr>
          <w:rFonts w:asciiTheme="majorHAnsi" w:hAnsiTheme="majorHAnsi"/>
          <w:b/>
          <w:bCs/>
          <w:lang w:val="bg-BG"/>
        </w:rPr>
      </w:pPr>
      <w:r w:rsidRPr="00237F0B">
        <w:rPr>
          <w:rFonts w:asciiTheme="majorHAnsi" w:hAnsiTheme="majorHAnsi"/>
          <w:b/>
          <w:bCs/>
          <w:lang w:val="bg-BG"/>
        </w:rPr>
        <w:t>II</w:t>
      </w:r>
      <w:r w:rsidRPr="00237F0B">
        <w:rPr>
          <w:rFonts w:asciiTheme="majorHAnsi" w:hAnsiTheme="majorHAnsi"/>
          <w:b/>
          <w:bCs/>
          <w:lang w:val="en-US"/>
        </w:rPr>
        <w:t>I</w:t>
      </w:r>
      <w:r w:rsidRPr="00237F0B">
        <w:rPr>
          <w:rFonts w:asciiTheme="majorHAnsi" w:hAnsiTheme="majorHAnsi"/>
          <w:b/>
          <w:bCs/>
          <w:lang w:val="bg-BG"/>
        </w:rPr>
        <w:t>.1 ОБЩИ ПОЛОЖЕНИЯ</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е поканено от Възложителя за участие в процедурата.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 участие в процедурата участникът подготвя и представя заявление за участие, което трябва да съответства напълно на условията, съдържащи се в поканата за обществената поръчка.</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lastRenderedPageBreak/>
        <w:t>За участие в договарянето участникът, поканен от Възложителя да подаде оферта, подготвя и представя първоначална оферта, която трябва да съответства напълно на условията, съдържащи се в поканата за обществената поръчка. Първоначалната оферта служи за основа за провеждане на договарянето.</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документ за упълномощаване (пълномощно).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заявление за участие, респ. оферта.</w:t>
      </w:r>
    </w:p>
    <w:p w:rsidR="00BA7875" w:rsidRPr="00237F0B" w:rsidRDefault="00BA7875" w:rsidP="0010262B">
      <w:pPr>
        <w:pStyle w:val="ListParagraph"/>
        <w:numPr>
          <w:ilvl w:val="0"/>
          <w:numId w:val="16"/>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Свързани лица не могат да бъдат самостоятелни участници в процедурата.  </w:t>
      </w:r>
    </w:p>
    <w:p w:rsidR="00BA7875" w:rsidRPr="00237F0B" w:rsidRDefault="00BA7875" w:rsidP="0010262B">
      <w:pPr>
        <w:pStyle w:val="Heading2"/>
        <w:tabs>
          <w:tab w:val="left" w:pos="0"/>
          <w:tab w:val="left" w:pos="142"/>
          <w:tab w:val="left" w:pos="993"/>
          <w:tab w:val="num" w:pos="1440"/>
        </w:tabs>
        <w:autoSpaceDE w:val="0"/>
        <w:autoSpaceDN w:val="0"/>
        <w:adjustRightInd w:val="0"/>
        <w:spacing w:before="0" w:line="360" w:lineRule="auto"/>
        <w:jc w:val="both"/>
        <w:rPr>
          <w:rFonts w:asciiTheme="majorHAnsi" w:hAnsiTheme="majorHAnsi"/>
          <w:b w:val="0"/>
          <w:sz w:val="24"/>
        </w:rPr>
      </w:pPr>
    </w:p>
    <w:p w:rsidR="00BA7875" w:rsidRPr="00237F0B" w:rsidRDefault="00BA7875" w:rsidP="0010262B">
      <w:pPr>
        <w:spacing w:line="360" w:lineRule="auto"/>
        <w:jc w:val="both"/>
        <w:rPr>
          <w:rFonts w:asciiTheme="majorHAnsi" w:hAnsiTheme="majorHAnsi"/>
          <w:b/>
          <w:lang w:val="bg-BG"/>
        </w:rPr>
      </w:pPr>
      <w:r w:rsidRPr="00237F0B">
        <w:rPr>
          <w:rFonts w:asciiTheme="majorHAnsi" w:hAnsiTheme="majorHAnsi"/>
          <w:b/>
          <w:lang w:val="bg-BG"/>
        </w:rPr>
        <w:t>II</w:t>
      </w:r>
      <w:r w:rsidRPr="00237F0B">
        <w:rPr>
          <w:rFonts w:asciiTheme="majorHAnsi" w:hAnsiTheme="majorHAnsi"/>
          <w:b/>
          <w:lang w:val="en-US"/>
        </w:rPr>
        <w:t>I</w:t>
      </w:r>
      <w:r w:rsidRPr="00237F0B">
        <w:rPr>
          <w:rFonts w:asciiTheme="majorHAnsi" w:hAnsiTheme="majorHAnsi"/>
          <w:b/>
          <w:lang w:val="bg-BG"/>
        </w:rPr>
        <w:t>.2 ОСНОВАНИЯ ЗА ОТСТРАНЯВАНЕ</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Възложителят ще отстрани от участие всеки участник, който: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lastRenderedPageBreak/>
        <w:t xml:space="preserve">1.1. е осъден с влязла в сила присъда, освен ако е реабилитиран, за престъпление по чл. 108а, чл. 159а – 159г, чл. 192а, чл. 194 – 217, чл. 219 – 252, чл. 253 – 260, чл. 301 – 307, чл. 321 и 321а от Наказателния кодекс;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1.3. е налице конфликт на интереси, който не може да бъде отстранен.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1.4. установено е от службите за сигурност по смисъла на ЗЗКИ, въз основа на каквито и да е доказателства,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1.5. който не отговаря на поставените критерии за подбор или не изпълни друго условие, посочено в поканата за обществената поръчка;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1.6. който е представил оферта, която не отговаря на: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а) предварително обявените условия на поръчката;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1.7. който не е представил в срок обосновката по чл. 72, ал. 1 от ЗОП, или чиято оферта не е приета съгласно чл. 72, ал. 3 – 5 от ЗОП;</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lastRenderedPageBreak/>
        <w:t>1.8. който след покана от Възложителя и в определения в нея срок не удължи срока на валидност на офертата си;</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1.9. който е свързано лице с друг участник в процедурата; </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 xml:space="preserve">1.10. </w:t>
      </w:r>
      <w:r w:rsidRPr="00237F0B">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237F0B">
        <w:rPr>
          <w:rFonts w:asciiTheme="majorHAnsi" w:hAnsiTheme="majorHAnsi"/>
          <w:lang w:val="bg-BG"/>
        </w:rPr>
        <w:t>.</w:t>
      </w:r>
    </w:p>
    <w:p w:rsidR="00BA7875" w:rsidRPr="00237F0B" w:rsidRDefault="00BA7875" w:rsidP="0010262B">
      <w:pPr>
        <w:spacing w:line="360" w:lineRule="auto"/>
        <w:jc w:val="both"/>
        <w:rPr>
          <w:rFonts w:asciiTheme="majorHAnsi" w:hAnsiTheme="majorHAnsi"/>
          <w:lang w:val="bg-BG" w:eastAsia="bg-BG"/>
        </w:rPr>
      </w:pPr>
      <w:r w:rsidRPr="00237F0B">
        <w:rPr>
          <w:rFonts w:asciiTheme="majorHAnsi" w:hAnsiTheme="majorHAnsi"/>
          <w:lang w:val="bg-BG" w:eastAsia="bg-BG"/>
        </w:rPr>
        <w:t>1.11.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1.1 - 1.4, 1.9 и 1.10 по-горе основания за отстраняване.</w:t>
      </w:r>
    </w:p>
    <w:p w:rsidR="00BA7875" w:rsidRPr="00237F0B" w:rsidRDefault="00BA7875" w:rsidP="0010262B">
      <w:pPr>
        <w:spacing w:line="360" w:lineRule="auto"/>
        <w:jc w:val="both"/>
        <w:rPr>
          <w:rFonts w:asciiTheme="majorHAnsi" w:hAnsiTheme="majorHAnsi"/>
          <w:lang w:val="bg-BG" w:eastAsia="bg-BG"/>
        </w:rPr>
      </w:pPr>
      <w:r w:rsidRPr="00237F0B">
        <w:rPr>
          <w:rFonts w:asciiTheme="majorHAnsi" w:hAnsiTheme="majorHAnsi"/>
          <w:lang w:val="bg-BG" w:eastAsia="bg-BG"/>
        </w:rPr>
        <w:t>1.12. Основанията за отстраняване по т. 1.1 и 1.2 се прилагат до изтичане на пет години от влизането в сила на присъдата, освен ако в нея е посочен друг срок.</w:t>
      </w: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Основанията по т. 1.1, 1.2 и 1.3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При подаване на заявление за участие участникът декларира липсата на основанията за отстраняване с декларация по образец. В декларацията се включва </w:t>
      </w:r>
      <w:r w:rsidRPr="00237F0B">
        <w:rPr>
          <w:rFonts w:asciiTheme="majorHAnsi" w:hAnsiTheme="majorHAnsi"/>
          <w:lang w:val="bg-BG"/>
        </w:rPr>
        <w:lastRenderedPageBreak/>
        <w:t>информация относно публичните регистри, в които се съдържат посочените обстоятелства, или компетентния орган, който съгласнсо законодатеството на държавата, в която участникът е установен, е длъжен да предоставя информация за тези обстоятелства служебно на възложителя.</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Декларации за обстоятелствата по т. 1.1, 1.2 и 1.3 (чл. 157, ал. 1 от ЗОП) се представят от всяко от лицата по т. 2. Декларация за обстоятелствата по т. 1.4 (чл. 157, ал. 2, т. 6 от ЗОП), 1.9 и 1.10 може да се представи само от едно от лицата, които могат самостоятелно да представляват участника.</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Мерки за надеждност </w:t>
      </w:r>
    </w:p>
    <w:p w:rsidR="00BA7875" w:rsidRPr="00237F0B" w:rsidRDefault="00BA7875" w:rsidP="005A0856">
      <w:pPr>
        <w:spacing w:line="360" w:lineRule="auto"/>
        <w:jc w:val="both"/>
        <w:rPr>
          <w:rFonts w:asciiTheme="majorHAnsi" w:hAnsiTheme="majorHAnsi"/>
          <w:lang w:val="bg-BG"/>
        </w:rPr>
      </w:pPr>
      <w:r w:rsidRPr="00237F0B">
        <w:rPr>
          <w:rFonts w:asciiTheme="majorHAnsi" w:hAnsiTheme="majorHAnsi"/>
          <w:lang w:val="bg-BG"/>
        </w:rPr>
        <w:t xml:space="preserve">На основание чл. 157, ал. 8 от ЗОП при прилагане на основанията за отстраняване по т. 1.1, 1.2, 1.3 и 1.4 </w:t>
      </w:r>
      <w:r w:rsidRPr="00237F0B">
        <w:rPr>
          <w:rFonts w:asciiTheme="majorHAnsi" w:hAnsiTheme="majorHAnsi"/>
          <w:b/>
          <w:lang w:val="bg-BG"/>
        </w:rPr>
        <w:t>не</w:t>
      </w:r>
      <w:r w:rsidRPr="00237F0B">
        <w:rPr>
          <w:rFonts w:asciiTheme="majorHAnsi" w:hAnsiTheme="majorHAnsi"/>
          <w:lang w:val="bg-BG"/>
        </w:rPr>
        <w:t xml:space="preserve"> могат да се прилагат мерките за доказване на надеждност по чл. 56 от ЗОП.</w:t>
      </w:r>
    </w:p>
    <w:p w:rsidR="00BA7875" w:rsidRPr="00237F0B" w:rsidRDefault="00BA7875" w:rsidP="0010262B">
      <w:pPr>
        <w:pStyle w:val="ListParagraph"/>
        <w:numPr>
          <w:ilvl w:val="0"/>
          <w:numId w:val="17"/>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Участниците са длъжни да уведомят писмено Възложителя в 3-дневен срок от настъпване на някое от обстоятелствата, посочени в т. 1.1 – 1.4, 1.9 и т. 1.10.</w:t>
      </w:r>
    </w:p>
    <w:p w:rsidR="00BA7875" w:rsidRPr="00237F0B" w:rsidRDefault="00BA7875" w:rsidP="0010262B">
      <w:pPr>
        <w:spacing w:line="360" w:lineRule="auto"/>
        <w:rPr>
          <w:rFonts w:asciiTheme="majorHAnsi" w:hAnsiTheme="majorHAnsi"/>
          <w:lang w:val="bg-BG"/>
        </w:rPr>
      </w:pPr>
    </w:p>
    <w:p w:rsidR="00303DCB" w:rsidRPr="00237F0B" w:rsidRDefault="00303DCB" w:rsidP="0010262B">
      <w:pPr>
        <w:spacing w:line="360" w:lineRule="auto"/>
        <w:rPr>
          <w:rFonts w:asciiTheme="majorHAnsi" w:hAnsiTheme="majorHAnsi"/>
          <w:lang w:val="bg-BG"/>
        </w:rPr>
      </w:pPr>
    </w:p>
    <w:p w:rsidR="00303DCB" w:rsidRPr="00237F0B" w:rsidRDefault="00303DCB" w:rsidP="0010262B">
      <w:pPr>
        <w:spacing w:line="360" w:lineRule="auto"/>
        <w:rPr>
          <w:rFonts w:asciiTheme="majorHAnsi" w:hAnsiTheme="majorHAnsi"/>
          <w:lang w:val="bg-BG"/>
        </w:rPr>
      </w:pPr>
    </w:p>
    <w:p w:rsidR="00BA7875" w:rsidRPr="00237F0B" w:rsidRDefault="00BA7875" w:rsidP="0010262B">
      <w:pPr>
        <w:tabs>
          <w:tab w:val="left" w:pos="0"/>
        </w:tabs>
        <w:spacing w:line="360" w:lineRule="auto"/>
        <w:jc w:val="both"/>
        <w:rPr>
          <w:rFonts w:asciiTheme="majorHAnsi" w:hAnsiTheme="majorHAnsi"/>
          <w:b/>
          <w:bCs/>
          <w:iCs/>
          <w:lang w:val="bg-BG"/>
        </w:rPr>
      </w:pPr>
      <w:r w:rsidRPr="00237F0B">
        <w:rPr>
          <w:rFonts w:asciiTheme="majorHAnsi" w:hAnsiTheme="majorHAnsi"/>
          <w:b/>
          <w:lang w:val="bg-BG"/>
        </w:rPr>
        <w:t>II</w:t>
      </w:r>
      <w:r w:rsidRPr="00237F0B">
        <w:rPr>
          <w:rFonts w:asciiTheme="majorHAnsi" w:hAnsiTheme="majorHAnsi"/>
          <w:b/>
          <w:lang w:val="en-US"/>
        </w:rPr>
        <w:t>I</w:t>
      </w:r>
      <w:r w:rsidRPr="00237F0B">
        <w:rPr>
          <w:rFonts w:asciiTheme="majorHAnsi" w:hAnsiTheme="majorHAnsi"/>
          <w:b/>
          <w:lang w:val="bg-BG"/>
        </w:rPr>
        <w:t xml:space="preserve">.3 УЧАСТИЕ НА </w:t>
      </w:r>
      <w:r w:rsidRPr="00237F0B">
        <w:rPr>
          <w:rFonts w:asciiTheme="majorHAnsi" w:hAnsiTheme="majorHAnsi"/>
          <w:b/>
          <w:bCs/>
          <w:iCs/>
          <w:lang w:val="bg-BG"/>
        </w:rPr>
        <w:t>ОБЕДИНЕНИЕ</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w:t>
      </w:r>
      <w:r w:rsidRPr="00237F0B">
        <w:rPr>
          <w:rFonts w:asciiTheme="majorHAnsi" w:hAnsiTheme="majorHAnsi"/>
          <w:lang w:val="bg-BG"/>
        </w:rPr>
        <w:lastRenderedPageBreak/>
        <w:t>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BA7875" w:rsidRPr="00237F0B" w:rsidRDefault="00BA7875" w:rsidP="0010262B">
      <w:pPr>
        <w:numPr>
          <w:ilvl w:val="0"/>
          <w:numId w:val="5"/>
        </w:numPr>
        <w:tabs>
          <w:tab w:val="left" w:pos="0"/>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правата и задълженията на участниците в обединението;</w:t>
      </w:r>
    </w:p>
    <w:p w:rsidR="00BA7875" w:rsidRPr="00237F0B" w:rsidRDefault="00BA7875" w:rsidP="0010262B">
      <w:pPr>
        <w:numPr>
          <w:ilvl w:val="0"/>
          <w:numId w:val="5"/>
        </w:numPr>
        <w:tabs>
          <w:tab w:val="left" w:pos="0"/>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разпределението на отговорността между членовете на обединението;</w:t>
      </w:r>
    </w:p>
    <w:p w:rsidR="00BA7875" w:rsidRPr="00237F0B" w:rsidRDefault="00BA7875" w:rsidP="0010262B">
      <w:pPr>
        <w:numPr>
          <w:ilvl w:val="0"/>
          <w:numId w:val="5"/>
        </w:numPr>
        <w:tabs>
          <w:tab w:val="left" w:pos="0"/>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дейностите, които ще изпълнява всеки член на обединението</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w:t>
      </w:r>
      <w:r w:rsidRPr="00237F0B">
        <w:rPr>
          <w:rFonts w:asciiTheme="majorHAnsi" w:hAnsiTheme="majorHAnsi"/>
          <w:lang w:val="bg-BG"/>
        </w:rPr>
        <w:lastRenderedPageBreak/>
        <w:t>не е предвидена съгласно приложимото законодателство.</w:t>
      </w:r>
    </w:p>
    <w:p w:rsidR="00BA7875" w:rsidRPr="00237F0B" w:rsidRDefault="00BA7875" w:rsidP="0010262B">
      <w:pPr>
        <w:pStyle w:val="ListParagraph"/>
        <w:numPr>
          <w:ilvl w:val="0"/>
          <w:numId w:val="18"/>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BA7875" w:rsidRPr="00237F0B" w:rsidRDefault="00BA7875" w:rsidP="0010262B">
      <w:pPr>
        <w:autoSpaceDE w:val="0"/>
        <w:autoSpaceDN w:val="0"/>
        <w:adjustRightInd w:val="0"/>
        <w:spacing w:line="360" w:lineRule="auto"/>
        <w:jc w:val="both"/>
        <w:rPr>
          <w:rFonts w:asciiTheme="majorHAnsi" w:hAnsiTheme="majorHAnsi"/>
          <w:lang w:val="bg-BG"/>
        </w:rPr>
      </w:pPr>
    </w:p>
    <w:p w:rsidR="00BA7875" w:rsidRPr="00237F0B" w:rsidRDefault="00BA7875" w:rsidP="0010262B">
      <w:pPr>
        <w:tabs>
          <w:tab w:val="left" w:pos="0"/>
          <w:tab w:val="left" w:pos="142"/>
          <w:tab w:val="left" w:pos="993"/>
        </w:tabs>
        <w:autoSpaceDE w:val="0"/>
        <w:autoSpaceDN w:val="0"/>
        <w:adjustRightInd w:val="0"/>
        <w:spacing w:line="360" w:lineRule="auto"/>
        <w:jc w:val="both"/>
        <w:rPr>
          <w:rFonts w:asciiTheme="majorHAnsi" w:hAnsiTheme="majorHAnsi"/>
          <w:b/>
          <w:i/>
          <w:lang w:val="bg-BG"/>
        </w:rPr>
      </w:pPr>
      <w:r w:rsidRPr="00237F0B">
        <w:rPr>
          <w:rFonts w:asciiTheme="majorHAnsi" w:hAnsiTheme="majorHAnsi"/>
          <w:b/>
          <w:lang w:val="bg-BG"/>
        </w:rPr>
        <w:t>II</w:t>
      </w:r>
      <w:r w:rsidRPr="00237F0B">
        <w:rPr>
          <w:rFonts w:asciiTheme="majorHAnsi" w:hAnsiTheme="majorHAnsi"/>
          <w:b/>
          <w:lang w:val="en-US"/>
        </w:rPr>
        <w:t>I</w:t>
      </w:r>
      <w:r w:rsidRPr="00237F0B">
        <w:rPr>
          <w:rFonts w:asciiTheme="majorHAnsi" w:hAnsiTheme="majorHAnsi"/>
          <w:b/>
          <w:lang w:val="bg-BG"/>
        </w:rPr>
        <w:t>.4 ПОДИЗПЪЛНИТЕЛИ</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Възложителят изисква замяна на подизпълнител, който не отговаря на условията по т. 2.</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lastRenderedPageBreak/>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lastRenderedPageBreak/>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BA7875" w:rsidRPr="00237F0B" w:rsidRDefault="00BA7875" w:rsidP="0010262B">
      <w:pPr>
        <w:numPr>
          <w:ilvl w:val="0"/>
          <w:numId w:val="5"/>
        </w:numPr>
        <w:tabs>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за новия подизпълнител не са налице основанията за отстраняване в процедурата; </w:t>
      </w:r>
    </w:p>
    <w:p w:rsidR="00BA7875" w:rsidRPr="00237F0B" w:rsidRDefault="00BA7875" w:rsidP="0010262B">
      <w:pPr>
        <w:numPr>
          <w:ilvl w:val="0"/>
          <w:numId w:val="5"/>
        </w:numPr>
        <w:tabs>
          <w:tab w:val="left" w:pos="426"/>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BA7875" w:rsidRPr="00237F0B" w:rsidRDefault="00BA7875"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BA7875" w:rsidRPr="00237F0B" w:rsidRDefault="00DE089A" w:rsidP="0010262B">
      <w:pPr>
        <w:pStyle w:val="ListParagraph"/>
        <w:numPr>
          <w:ilvl w:val="0"/>
          <w:numId w:val="19"/>
        </w:numPr>
        <w:tabs>
          <w:tab w:val="left" w:pos="360"/>
        </w:tabs>
        <w:autoSpaceDE w:val="0"/>
        <w:autoSpaceDN w:val="0"/>
        <w:adjustRightInd w:val="0"/>
        <w:spacing w:line="360" w:lineRule="auto"/>
        <w:ind w:left="0" w:firstLine="0"/>
        <w:jc w:val="both"/>
        <w:rPr>
          <w:rFonts w:asciiTheme="majorHAnsi" w:hAnsiTheme="majorHAnsi"/>
          <w:b/>
          <w:bCs/>
          <w:lang w:val="bg-BG"/>
        </w:rPr>
      </w:pPr>
      <w:r w:rsidRPr="00237F0B">
        <w:rPr>
          <w:rFonts w:asciiTheme="majorHAnsi" w:hAnsiTheme="majorHAnsi"/>
          <w:lang w:val="bg-BG"/>
        </w:rPr>
        <w:t>Всички изисквания, свързани със защитата на КИ към Изпълнителя са задължителни и за подиспълнителя.</w:t>
      </w:r>
      <w:bookmarkStart w:id="1" w:name="_Toc355016330"/>
    </w:p>
    <w:p w:rsidR="00303DCB" w:rsidRPr="00237F0B" w:rsidRDefault="00303DCB" w:rsidP="00303DCB">
      <w:pPr>
        <w:pStyle w:val="ListParagraph"/>
        <w:tabs>
          <w:tab w:val="left" w:pos="360"/>
        </w:tabs>
        <w:autoSpaceDE w:val="0"/>
        <w:autoSpaceDN w:val="0"/>
        <w:adjustRightInd w:val="0"/>
        <w:spacing w:line="360" w:lineRule="auto"/>
        <w:ind w:left="0"/>
        <w:jc w:val="both"/>
        <w:rPr>
          <w:rFonts w:asciiTheme="majorHAnsi" w:hAnsiTheme="majorHAnsi"/>
          <w:b/>
          <w:bCs/>
          <w:lang w:val="bg-BG"/>
        </w:rPr>
      </w:pPr>
    </w:p>
    <w:p w:rsidR="00BA7875" w:rsidRPr="0088683B" w:rsidRDefault="00BA7875" w:rsidP="0010262B">
      <w:pPr>
        <w:pStyle w:val="ListParagraph"/>
        <w:tabs>
          <w:tab w:val="left" w:pos="360"/>
        </w:tabs>
        <w:spacing w:line="360" w:lineRule="auto"/>
        <w:ind w:left="0"/>
        <w:jc w:val="center"/>
        <w:rPr>
          <w:rFonts w:ascii="Cambria" w:hAnsi="Cambria"/>
          <w:b/>
          <w:bCs/>
          <w:lang w:val="bg-BG"/>
        </w:rPr>
      </w:pPr>
      <w:r w:rsidRPr="0088683B">
        <w:rPr>
          <w:rFonts w:ascii="Cambria" w:hAnsi="Cambria"/>
          <w:b/>
          <w:bCs/>
          <w:lang w:val="bg-BG"/>
        </w:rPr>
        <w:t>РАЗДЕЛ I</w:t>
      </w:r>
      <w:r w:rsidRPr="0088683B">
        <w:rPr>
          <w:rFonts w:ascii="Cambria" w:hAnsi="Cambria"/>
          <w:b/>
          <w:bCs/>
          <w:lang w:val="en-US"/>
        </w:rPr>
        <w:t>V</w:t>
      </w:r>
      <w:r w:rsidRPr="0088683B">
        <w:rPr>
          <w:rFonts w:ascii="Cambria" w:hAnsi="Cambria"/>
          <w:b/>
          <w:bCs/>
          <w:lang w:val="bg-BG"/>
        </w:rPr>
        <w:t>. КРИТЕРИИ ЗА ПОДБОР</w:t>
      </w:r>
    </w:p>
    <w:p w:rsidR="00BA7875" w:rsidRPr="0088683B" w:rsidRDefault="00BA7875" w:rsidP="0010262B">
      <w:pPr>
        <w:spacing w:line="360" w:lineRule="auto"/>
        <w:jc w:val="both"/>
        <w:rPr>
          <w:rFonts w:ascii="Cambria" w:hAnsi="Cambria"/>
          <w:lang w:val="bg-BG"/>
        </w:rPr>
      </w:pPr>
      <w:r w:rsidRPr="0088683B">
        <w:rPr>
          <w:rFonts w:ascii="Cambria" w:hAnsi="Cambria"/>
          <w:lang w:val="bg-BG"/>
        </w:rPr>
        <w:t>Участниците в настоящата процедура трябва да отговарят на следните минимални  изисквания:</w:t>
      </w:r>
    </w:p>
    <w:p w:rsidR="00BA7875" w:rsidRPr="0088683B" w:rsidRDefault="00BA7875" w:rsidP="0010262B">
      <w:pPr>
        <w:spacing w:line="360" w:lineRule="auto"/>
        <w:jc w:val="both"/>
        <w:rPr>
          <w:rFonts w:ascii="Cambria" w:hAnsi="Cambria"/>
          <w:lang w:val="bg-BG"/>
        </w:rPr>
      </w:pPr>
    </w:p>
    <w:p w:rsidR="00B50151" w:rsidRPr="0088683B" w:rsidRDefault="00B50151" w:rsidP="00B50151">
      <w:pPr>
        <w:pStyle w:val="Heading2"/>
        <w:numPr>
          <w:ilvl w:val="1"/>
          <w:numId w:val="0"/>
        </w:numPr>
        <w:tabs>
          <w:tab w:val="num" w:pos="177"/>
        </w:tabs>
        <w:spacing w:before="240" w:after="60"/>
        <w:ind w:left="609" w:hanging="69"/>
        <w:jc w:val="both"/>
        <w:rPr>
          <w:rFonts w:ascii="Cambria" w:hAnsi="Cambria"/>
          <w:sz w:val="24"/>
        </w:rPr>
      </w:pPr>
      <w:r w:rsidRPr="0088683B">
        <w:rPr>
          <w:rFonts w:ascii="Cambria" w:hAnsi="Cambria"/>
          <w:sz w:val="24"/>
        </w:rPr>
        <w:t>КРИТЕРИИ ЗА ПОДБОР</w:t>
      </w:r>
    </w:p>
    <w:p w:rsidR="00B50151" w:rsidRPr="0088683B" w:rsidRDefault="00B50151" w:rsidP="0088683B">
      <w:pPr>
        <w:pStyle w:val="ListParagraph"/>
        <w:numPr>
          <w:ilvl w:val="0"/>
          <w:numId w:val="42"/>
        </w:numPr>
        <w:tabs>
          <w:tab w:val="left" w:pos="360"/>
        </w:tabs>
        <w:autoSpaceDE w:val="0"/>
        <w:autoSpaceDN w:val="0"/>
        <w:adjustRightInd w:val="0"/>
        <w:spacing w:line="360" w:lineRule="auto"/>
        <w:jc w:val="both"/>
        <w:rPr>
          <w:rFonts w:asciiTheme="majorHAnsi" w:hAnsiTheme="majorHAnsi"/>
          <w:lang w:val="bg-BG"/>
        </w:rPr>
      </w:pPr>
      <w:r w:rsidRPr="0088683B">
        <w:rPr>
          <w:rFonts w:asciiTheme="majorHAnsi" w:hAnsiTheme="majorHAnsi"/>
          <w:lang w:val="bg-BG"/>
        </w:rPr>
        <w:t xml:space="preserve">Годност (правоспособност) за упражняване на професионална дейност - Не се изискват. </w:t>
      </w:r>
    </w:p>
    <w:p w:rsidR="00B50151" w:rsidRPr="0088683B" w:rsidRDefault="00B50151" w:rsidP="0088683B">
      <w:pPr>
        <w:pStyle w:val="ListParagraph"/>
        <w:numPr>
          <w:ilvl w:val="0"/>
          <w:numId w:val="42"/>
        </w:numPr>
        <w:tabs>
          <w:tab w:val="left" w:pos="360"/>
        </w:tabs>
        <w:autoSpaceDE w:val="0"/>
        <w:autoSpaceDN w:val="0"/>
        <w:adjustRightInd w:val="0"/>
        <w:spacing w:line="360" w:lineRule="auto"/>
        <w:ind w:left="0" w:firstLine="0"/>
        <w:jc w:val="both"/>
        <w:rPr>
          <w:rFonts w:asciiTheme="majorHAnsi" w:hAnsiTheme="majorHAnsi"/>
          <w:lang w:val="bg-BG"/>
        </w:rPr>
      </w:pPr>
      <w:r w:rsidRPr="0088683B">
        <w:rPr>
          <w:rFonts w:asciiTheme="majorHAnsi" w:hAnsiTheme="majorHAnsi"/>
          <w:lang w:val="bg-BG"/>
        </w:rPr>
        <w:lastRenderedPageBreak/>
        <w:t xml:space="preserve">Икономическо и финансово състояние - Не се изискват. </w:t>
      </w:r>
    </w:p>
    <w:p w:rsidR="00B50151" w:rsidRPr="0088683B" w:rsidRDefault="00B50151" w:rsidP="0088683B">
      <w:pPr>
        <w:pStyle w:val="ListParagraph"/>
        <w:numPr>
          <w:ilvl w:val="0"/>
          <w:numId w:val="42"/>
        </w:numPr>
        <w:tabs>
          <w:tab w:val="left" w:pos="360"/>
        </w:tabs>
        <w:autoSpaceDE w:val="0"/>
        <w:autoSpaceDN w:val="0"/>
        <w:adjustRightInd w:val="0"/>
        <w:spacing w:line="360" w:lineRule="auto"/>
        <w:ind w:left="0" w:firstLine="0"/>
        <w:jc w:val="both"/>
        <w:rPr>
          <w:rFonts w:asciiTheme="majorHAnsi" w:hAnsiTheme="majorHAnsi"/>
          <w:lang w:val="bg-BG"/>
        </w:rPr>
      </w:pPr>
      <w:r w:rsidRPr="0088683B">
        <w:rPr>
          <w:rFonts w:asciiTheme="majorHAnsi" w:hAnsiTheme="majorHAnsi"/>
          <w:lang w:val="bg-BG"/>
        </w:rPr>
        <w:t>Технически и професионални способности – Не се изискват.</w:t>
      </w:r>
    </w:p>
    <w:p w:rsidR="00B50151" w:rsidRPr="0088683B" w:rsidRDefault="00B50151" w:rsidP="0088683B">
      <w:pPr>
        <w:pStyle w:val="ListParagraph"/>
        <w:numPr>
          <w:ilvl w:val="0"/>
          <w:numId w:val="42"/>
        </w:numPr>
        <w:tabs>
          <w:tab w:val="left" w:pos="360"/>
        </w:tabs>
        <w:autoSpaceDE w:val="0"/>
        <w:autoSpaceDN w:val="0"/>
        <w:adjustRightInd w:val="0"/>
        <w:spacing w:line="360" w:lineRule="auto"/>
        <w:ind w:left="0" w:firstLine="0"/>
        <w:jc w:val="both"/>
        <w:rPr>
          <w:rFonts w:asciiTheme="majorHAnsi" w:hAnsiTheme="majorHAnsi"/>
          <w:lang w:val="bg-BG"/>
        </w:rPr>
      </w:pPr>
      <w:r w:rsidRPr="0088683B">
        <w:rPr>
          <w:rFonts w:asciiTheme="majorHAnsi" w:hAnsiTheme="majorHAnsi"/>
          <w:lang w:val="bg-BG"/>
        </w:rPr>
        <w:t>Възложителят определя следните критерии към участниците:</w:t>
      </w:r>
    </w:p>
    <w:p w:rsidR="00B50151" w:rsidRPr="0088683B" w:rsidRDefault="00B50151" w:rsidP="0088683B">
      <w:pPr>
        <w:pStyle w:val="ListParagraph"/>
        <w:tabs>
          <w:tab w:val="left" w:pos="360"/>
        </w:tabs>
        <w:autoSpaceDE w:val="0"/>
        <w:autoSpaceDN w:val="0"/>
        <w:adjustRightInd w:val="0"/>
        <w:spacing w:line="360" w:lineRule="auto"/>
        <w:ind w:left="0"/>
        <w:jc w:val="both"/>
        <w:rPr>
          <w:rFonts w:asciiTheme="majorHAnsi" w:hAnsiTheme="majorHAnsi"/>
          <w:lang w:val="bg-BG"/>
        </w:rPr>
      </w:pPr>
      <w:r w:rsidRPr="0088683B">
        <w:rPr>
          <w:rFonts w:asciiTheme="majorHAnsi" w:hAnsiTheme="majorHAnsi"/>
          <w:lang w:val="bg-BG"/>
        </w:rPr>
        <w:t xml:space="preserve">Участниците да са изпълнили минимум три дейности, с предмет и обем, идентични или сходни с предмета на настоящата поръчка за последните три години от датата на подаване на офертата. </w:t>
      </w:r>
    </w:p>
    <w:p w:rsidR="00B50151" w:rsidRPr="0088683B" w:rsidRDefault="00B50151" w:rsidP="0088683B">
      <w:pPr>
        <w:pStyle w:val="ListParagraph"/>
        <w:tabs>
          <w:tab w:val="left" w:pos="360"/>
        </w:tabs>
        <w:autoSpaceDE w:val="0"/>
        <w:autoSpaceDN w:val="0"/>
        <w:adjustRightInd w:val="0"/>
        <w:spacing w:line="360" w:lineRule="auto"/>
        <w:ind w:left="0"/>
        <w:jc w:val="both"/>
        <w:rPr>
          <w:rFonts w:asciiTheme="majorHAnsi" w:hAnsiTheme="majorHAnsi"/>
          <w:lang w:val="bg-BG"/>
        </w:rPr>
      </w:pPr>
      <w:r w:rsidRPr="0088683B">
        <w:rPr>
          <w:rFonts w:asciiTheme="majorHAnsi" w:hAnsiTheme="majorHAnsi"/>
          <w:lang w:val="bg-BG"/>
        </w:rPr>
        <w:t xml:space="preserve">За доказване </w:t>
      </w:r>
      <w:r w:rsidR="0088683B">
        <w:rPr>
          <w:rFonts w:asciiTheme="majorHAnsi" w:hAnsiTheme="majorHAnsi"/>
          <w:lang w:val="bg-BG"/>
        </w:rPr>
        <w:t xml:space="preserve">на поставеното изискване </w:t>
      </w:r>
      <w:r w:rsidRPr="0088683B">
        <w:rPr>
          <w:rFonts w:asciiTheme="majorHAnsi" w:hAnsiTheme="majorHAnsi"/>
          <w:lang w:val="bg-BG"/>
        </w:rPr>
        <w:t xml:space="preserve">участниците представят списък на дейностите, които са идентични или сходни с предмета и обема на обществената поръчка, с посочване на стойностите, датите и получателите, заедно с доказателство за извършената дейност; </w:t>
      </w:r>
    </w:p>
    <w:p w:rsidR="00B50151" w:rsidRPr="0088683B" w:rsidRDefault="00B50151" w:rsidP="0088683B">
      <w:pPr>
        <w:pStyle w:val="ListParagraph"/>
        <w:tabs>
          <w:tab w:val="left" w:pos="360"/>
        </w:tabs>
        <w:autoSpaceDE w:val="0"/>
        <w:autoSpaceDN w:val="0"/>
        <w:adjustRightInd w:val="0"/>
        <w:spacing w:line="360" w:lineRule="auto"/>
        <w:ind w:left="0"/>
        <w:jc w:val="both"/>
        <w:rPr>
          <w:rFonts w:asciiTheme="majorHAnsi" w:hAnsiTheme="majorHAnsi"/>
          <w:lang w:val="bg-BG"/>
        </w:rPr>
      </w:pPr>
      <w:r w:rsidRPr="0088683B">
        <w:rPr>
          <w:rFonts w:asciiTheme="majorHAnsi" w:hAnsiTheme="majorHAnsi"/>
          <w:lang w:val="bg-BG"/>
        </w:rPr>
        <w:t>Под сходни дейности с предмета на поръчката се разбира доставка и/или поддръжка на хардуер и софтуер.</w:t>
      </w:r>
    </w:p>
    <w:p w:rsidR="00B50151" w:rsidRPr="0088683B" w:rsidRDefault="00B50151" w:rsidP="0088683B">
      <w:pPr>
        <w:pStyle w:val="ListParagraph"/>
        <w:tabs>
          <w:tab w:val="left" w:pos="360"/>
        </w:tabs>
        <w:autoSpaceDE w:val="0"/>
        <w:autoSpaceDN w:val="0"/>
        <w:adjustRightInd w:val="0"/>
        <w:spacing w:line="360" w:lineRule="auto"/>
        <w:ind w:left="0"/>
        <w:jc w:val="both"/>
        <w:rPr>
          <w:rFonts w:asciiTheme="majorHAnsi" w:hAnsiTheme="majorHAnsi"/>
          <w:lang w:val="bg-BG"/>
        </w:rPr>
      </w:pPr>
      <w:r w:rsidRPr="0088683B">
        <w:rPr>
          <w:rFonts w:asciiTheme="majorHAnsi" w:hAnsiTheme="majorHAnsi"/>
          <w:lang w:val="bg-BG"/>
        </w:rPr>
        <w:t>Под  дейности с обем сходен с обема на поръчката се разбира изпълнени дейности на стойност, която е не по-малка от минимум половината от прогнозната стойност на настоящата поръчка;</w:t>
      </w:r>
    </w:p>
    <w:p w:rsidR="00B50151" w:rsidRPr="0088683B" w:rsidRDefault="00B50151" w:rsidP="0088683B">
      <w:pPr>
        <w:pStyle w:val="ListParagraph"/>
        <w:numPr>
          <w:ilvl w:val="0"/>
          <w:numId w:val="42"/>
        </w:numPr>
        <w:tabs>
          <w:tab w:val="left" w:pos="360"/>
        </w:tabs>
        <w:autoSpaceDE w:val="0"/>
        <w:autoSpaceDN w:val="0"/>
        <w:adjustRightInd w:val="0"/>
        <w:spacing w:line="360" w:lineRule="auto"/>
        <w:ind w:left="0" w:firstLine="0"/>
        <w:jc w:val="both"/>
        <w:rPr>
          <w:rFonts w:asciiTheme="majorHAnsi" w:hAnsiTheme="majorHAnsi"/>
          <w:lang w:val="bg-BG"/>
        </w:rPr>
      </w:pPr>
      <w:r w:rsidRPr="0088683B">
        <w:rPr>
          <w:rFonts w:asciiTheme="majorHAnsi" w:hAnsiTheme="majorHAnsi"/>
          <w:lang w:val="bg-BG"/>
        </w:rPr>
        <w:t>Участниците да са сертифицирани за управление на качеството  ISO EN 9001:2008 или ISO EN 9001:2015  или еквивалент с обхват на дейност, идентичен или сходен с предмета на поръчката.</w:t>
      </w:r>
    </w:p>
    <w:p w:rsidR="00B50151" w:rsidRPr="0088683B" w:rsidRDefault="00B50151" w:rsidP="0088683B">
      <w:pPr>
        <w:pStyle w:val="ListParagraph"/>
        <w:tabs>
          <w:tab w:val="left" w:pos="360"/>
        </w:tabs>
        <w:autoSpaceDE w:val="0"/>
        <w:autoSpaceDN w:val="0"/>
        <w:adjustRightInd w:val="0"/>
        <w:spacing w:line="360" w:lineRule="auto"/>
        <w:ind w:left="0"/>
        <w:jc w:val="both"/>
        <w:rPr>
          <w:rFonts w:asciiTheme="majorHAnsi" w:hAnsiTheme="majorHAnsi"/>
          <w:lang w:val="bg-BG"/>
        </w:rPr>
      </w:pPr>
      <w:r w:rsidRPr="0088683B">
        <w:rPr>
          <w:rFonts w:asciiTheme="majorHAnsi" w:hAnsiTheme="majorHAnsi"/>
          <w:lang w:val="bg-BG"/>
        </w:rPr>
        <w:t xml:space="preserve">За доказване на изискването участникът представя сертификат за управление на качеството БДС EN ISO 9001:2008 или БДС EN ISO 9001:2015 или еквивалент. Сертификатът трябва да е издаден от независими </w:t>
      </w:r>
      <w:r w:rsidRPr="0088683B">
        <w:rPr>
          <w:rFonts w:asciiTheme="majorHAnsi" w:hAnsiTheme="majorHAnsi"/>
          <w:lang w:val="bg-BG"/>
        </w:rPr>
        <w:lastRenderedPageBreak/>
        <w:t>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B50151" w:rsidRPr="0088683B" w:rsidRDefault="00B50151" w:rsidP="0088683B">
      <w:pPr>
        <w:pStyle w:val="ListParagraph"/>
        <w:tabs>
          <w:tab w:val="left" w:pos="360"/>
        </w:tabs>
        <w:autoSpaceDE w:val="0"/>
        <w:autoSpaceDN w:val="0"/>
        <w:adjustRightInd w:val="0"/>
        <w:spacing w:line="360" w:lineRule="auto"/>
        <w:ind w:left="0"/>
        <w:jc w:val="both"/>
        <w:rPr>
          <w:rFonts w:asciiTheme="majorHAnsi" w:hAnsiTheme="majorHAnsi"/>
          <w:lang w:val="bg-BG"/>
        </w:rPr>
      </w:pPr>
      <w:r w:rsidRPr="0088683B">
        <w:rPr>
          <w:rFonts w:asciiTheme="majorHAnsi" w:hAnsiTheme="majorHAnsi"/>
          <w:lang w:val="bg-BG"/>
        </w:rPr>
        <w:t>Възложителят ще приема еквивалентни сертификати, издадени от органи, установени в други държави членки.</w:t>
      </w:r>
    </w:p>
    <w:p w:rsidR="00B50151" w:rsidRPr="0088683B" w:rsidRDefault="00B50151" w:rsidP="0088683B">
      <w:pPr>
        <w:pStyle w:val="ListParagraph"/>
        <w:numPr>
          <w:ilvl w:val="0"/>
          <w:numId w:val="42"/>
        </w:numPr>
        <w:tabs>
          <w:tab w:val="left" w:pos="360"/>
        </w:tabs>
        <w:autoSpaceDE w:val="0"/>
        <w:autoSpaceDN w:val="0"/>
        <w:adjustRightInd w:val="0"/>
        <w:spacing w:line="360" w:lineRule="auto"/>
        <w:ind w:left="0" w:firstLine="0"/>
        <w:jc w:val="both"/>
        <w:rPr>
          <w:rFonts w:asciiTheme="majorHAnsi" w:hAnsiTheme="majorHAnsi"/>
          <w:lang w:val="bg-BG"/>
        </w:rPr>
      </w:pPr>
      <w:r w:rsidRPr="0088683B">
        <w:rPr>
          <w:rFonts w:asciiTheme="majorHAnsi" w:hAnsiTheme="majorHAnsi"/>
          <w:lang w:val="bg-BG"/>
        </w:rPr>
        <w:t>Участниците да са сертифицирани за управление на сигурността на информацията ISO EN 27001:2013 или еквивалент с обхват на дейност, идентичен или сходен с предмета на поръчката.</w:t>
      </w:r>
    </w:p>
    <w:p w:rsidR="00B50151" w:rsidRPr="0088683B" w:rsidRDefault="00B50151" w:rsidP="0088683B">
      <w:pPr>
        <w:pStyle w:val="ListParagraph"/>
        <w:numPr>
          <w:ilvl w:val="0"/>
          <w:numId w:val="42"/>
        </w:numPr>
        <w:tabs>
          <w:tab w:val="left" w:pos="360"/>
        </w:tabs>
        <w:autoSpaceDE w:val="0"/>
        <w:autoSpaceDN w:val="0"/>
        <w:adjustRightInd w:val="0"/>
        <w:spacing w:line="360" w:lineRule="auto"/>
        <w:ind w:left="0" w:firstLine="0"/>
        <w:jc w:val="both"/>
        <w:rPr>
          <w:rFonts w:asciiTheme="majorHAnsi" w:hAnsiTheme="majorHAnsi"/>
          <w:lang w:val="bg-BG"/>
        </w:rPr>
      </w:pPr>
      <w:r w:rsidRPr="0088683B">
        <w:rPr>
          <w:rFonts w:asciiTheme="majorHAnsi" w:hAnsiTheme="majorHAnsi"/>
          <w:lang w:val="bg-BG"/>
        </w:rPr>
        <w:t xml:space="preserve">Участникът трябва да прилага система за управление на сигурността на информацията, съответстваща на стандарт БДС ЕN ISO 27001:2013 или еквивалентен. Сертификатът трябва да е валиден и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w:t>
      </w:r>
      <w:r w:rsidRPr="0088683B">
        <w:rPr>
          <w:rFonts w:asciiTheme="majorHAnsi" w:hAnsiTheme="majorHAnsi"/>
          <w:lang w:val="bg-BG"/>
        </w:rPr>
        <w:lastRenderedPageBreak/>
        <w:t>еквивалентни сертификати, издадени от органи, установени в други държави членки. Когато участникът не е имал достъп до такъв сертификат или е нямал възможност да го получи в съответните срокове по независещи от него причини, той може да представи други доказателства за еквивалентни мерки за система за управление на сигурността на информацията. В тези случаи участникът трябва да е в състояние да докаже, че предлаганите мерки са еквивалентни на изискваните.</w:t>
      </w:r>
    </w:p>
    <w:p w:rsidR="00B50151" w:rsidRPr="0088683B" w:rsidRDefault="00B50151" w:rsidP="00B50151">
      <w:pPr>
        <w:rPr>
          <w:rFonts w:ascii="Cambria" w:hAnsi="Cambria"/>
        </w:rPr>
      </w:pPr>
    </w:p>
    <w:p w:rsidR="00B50151" w:rsidRPr="000B4F9F" w:rsidRDefault="00B50151" w:rsidP="00B50151">
      <w:pPr>
        <w:rPr>
          <w:rFonts w:ascii="Cambria" w:hAnsi="Cambria"/>
          <w:i/>
        </w:rPr>
      </w:pPr>
      <w:r w:rsidRPr="000B4F9F">
        <w:rPr>
          <w:rFonts w:ascii="Cambria" w:hAnsi="Cambria"/>
          <w:b/>
          <w:i/>
        </w:rPr>
        <w:t>Забележка:</w:t>
      </w:r>
      <w:r w:rsidRPr="000B4F9F">
        <w:rPr>
          <w:rFonts w:ascii="Cambria" w:hAnsi="Cambria"/>
          <w:i/>
        </w:rPr>
        <w:t xml:space="preserve"> Към всеки от посочените стандарт, спецификация, техническа оценка, техническо одобрение или технически еталон да се приема и еквивалентно/и.</w:t>
      </w:r>
    </w:p>
    <w:p w:rsidR="00B50151" w:rsidRDefault="00B50151" w:rsidP="0010262B">
      <w:pPr>
        <w:spacing w:line="360" w:lineRule="auto"/>
        <w:jc w:val="both"/>
        <w:rPr>
          <w:rFonts w:asciiTheme="majorHAnsi" w:hAnsiTheme="majorHAnsi"/>
          <w:b/>
          <w:lang w:val="bg-BG"/>
        </w:rPr>
      </w:pPr>
    </w:p>
    <w:p w:rsidR="00BA7875" w:rsidRPr="00237F0B" w:rsidRDefault="00BA7875" w:rsidP="0010262B">
      <w:pPr>
        <w:spacing w:line="360" w:lineRule="auto"/>
        <w:jc w:val="both"/>
        <w:rPr>
          <w:rFonts w:asciiTheme="majorHAnsi" w:hAnsiTheme="majorHAnsi"/>
          <w:lang w:val="bg-BG"/>
        </w:rPr>
      </w:pPr>
    </w:p>
    <w:p w:rsidR="00BA7875" w:rsidRPr="00237F0B" w:rsidRDefault="00BA7875" w:rsidP="0010262B">
      <w:pPr>
        <w:spacing w:line="360" w:lineRule="auto"/>
        <w:jc w:val="both"/>
        <w:rPr>
          <w:rFonts w:asciiTheme="majorHAnsi" w:hAnsiTheme="majorHAnsi"/>
          <w:b/>
          <w:lang w:val="bg-BG"/>
        </w:rPr>
      </w:pPr>
      <w:r w:rsidRPr="00237F0B">
        <w:rPr>
          <w:rFonts w:asciiTheme="majorHAnsi" w:hAnsiTheme="majorHAnsi"/>
          <w:b/>
          <w:lang w:val="bg-BG"/>
        </w:rPr>
        <w:t xml:space="preserve">3. Технически и професионални способности </w:t>
      </w:r>
    </w:p>
    <w:p w:rsidR="00BA7875" w:rsidRPr="00237F0B" w:rsidRDefault="00BA7875" w:rsidP="0010262B">
      <w:pPr>
        <w:spacing w:line="360" w:lineRule="auto"/>
        <w:jc w:val="both"/>
        <w:rPr>
          <w:rFonts w:asciiTheme="majorHAnsi" w:hAnsiTheme="majorHAnsi"/>
          <w:lang w:val="bg-BG"/>
        </w:rPr>
      </w:pPr>
    </w:p>
    <w:p w:rsidR="00085091"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3.1. Участникът следва да притежава валидно удостоверение за сигурност до ниво „</w:t>
      </w:r>
      <w:r w:rsidR="0071457B" w:rsidRPr="00237F0B">
        <w:rPr>
          <w:rFonts w:asciiTheme="majorHAnsi" w:hAnsiTheme="majorHAnsi"/>
          <w:lang w:val="bg-BG"/>
        </w:rPr>
        <w:t>Секретно</w:t>
      </w:r>
      <w:r w:rsidR="00262EDB" w:rsidRPr="00237F0B">
        <w:rPr>
          <w:rFonts w:asciiTheme="majorHAnsi" w:hAnsiTheme="majorHAnsi"/>
          <w:lang w:val="bg-BG"/>
        </w:rPr>
        <w:t xml:space="preserve">“ </w:t>
      </w:r>
      <w:r w:rsidRPr="00237F0B">
        <w:rPr>
          <w:rFonts w:asciiTheme="majorHAnsi" w:hAnsiTheme="majorHAnsi"/>
          <w:lang w:val="bg-BG"/>
        </w:rPr>
        <w:t xml:space="preserve">със срок на валидност, не по-кратък от </w:t>
      </w:r>
      <w:r w:rsidR="00444C7D">
        <w:rPr>
          <w:rFonts w:asciiTheme="majorHAnsi" w:hAnsiTheme="majorHAnsi"/>
          <w:lang w:val="bg-BG"/>
        </w:rPr>
        <w:t>3</w:t>
      </w:r>
      <w:r w:rsidRPr="00237F0B">
        <w:rPr>
          <w:rFonts w:asciiTheme="majorHAnsi" w:hAnsiTheme="majorHAnsi"/>
          <w:lang w:val="bg-BG"/>
        </w:rPr>
        <w:t xml:space="preserve"> (</w:t>
      </w:r>
      <w:r w:rsidR="00444C7D">
        <w:rPr>
          <w:rFonts w:asciiTheme="majorHAnsi" w:hAnsiTheme="majorHAnsi"/>
          <w:lang w:val="bg-BG"/>
        </w:rPr>
        <w:t>три</w:t>
      </w:r>
      <w:r w:rsidRPr="00237F0B">
        <w:rPr>
          <w:rFonts w:asciiTheme="majorHAnsi" w:hAnsiTheme="majorHAnsi"/>
          <w:lang w:val="bg-BG"/>
        </w:rPr>
        <w:t xml:space="preserve">) месеца след крайния срок за подаване на </w:t>
      </w:r>
      <w:r w:rsidR="00085091" w:rsidRPr="00237F0B">
        <w:rPr>
          <w:rFonts w:asciiTheme="majorHAnsi" w:hAnsiTheme="majorHAnsi"/>
          <w:lang w:val="bg-BG"/>
        </w:rPr>
        <w:t>офертите за участие в процедурата.</w:t>
      </w:r>
    </w:p>
    <w:p w:rsidR="00262EDB"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3.2. Валидни разрешения за достъп до класифицирана информация до ниво „</w:t>
      </w:r>
      <w:r w:rsidR="00D8753F" w:rsidRPr="00237F0B">
        <w:rPr>
          <w:rFonts w:asciiTheme="majorHAnsi" w:hAnsiTheme="majorHAnsi"/>
          <w:lang w:val="bg-BG"/>
        </w:rPr>
        <w:t>Секретно</w:t>
      </w:r>
      <w:r w:rsidRPr="00237F0B">
        <w:rPr>
          <w:rFonts w:asciiTheme="majorHAnsi" w:hAnsiTheme="majorHAnsi"/>
          <w:lang w:val="bg-BG"/>
        </w:rPr>
        <w:t xml:space="preserve">“ със срок на валидност, не по-кратък от </w:t>
      </w:r>
      <w:r w:rsidR="000A5196">
        <w:rPr>
          <w:rFonts w:asciiTheme="majorHAnsi" w:hAnsiTheme="majorHAnsi"/>
          <w:lang w:val="bg-BG"/>
        </w:rPr>
        <w:t>3 (три</w:t>
      </w:r>
      <w:r w:rsidR="009413EB" w:rsidRPr="00237F0B">
        <w:rPr>
          <w:rFonts w:asciiTheme="majorHAnsi" w:hAnsiTheme="majorHAnsi"/>
          <w:lang w:val="bg-BG"/>
        </w:rPr>
        <w:t xml:space="preserve">) </w:t>
      </w:r>
      <w:r w:rsidRPr="00237F0B">
        <w:rPr>
          <w:rFonts w:asciiTheme="majorHAnsi" w:hAnsiTheme="majorHAnsi"/>
          <w:lang w:val="bg-BG"/>
        </w:rPr>
        <w:t xml:space="preserve">месеца след крайния срок за подаване на </w:t>
      </w:r>
      <w:r w:rsidR="00262EDB" w:rsidRPr="00237F0B">
        <w:rPr>
          <w:rFonts w:asciiTheme="majorHAnsi" w:hAnsiTheme="majorHAnsi"/>
          <w:lang w:val="bg-BG"/>
        </w:rPr>
        <w:t>офертите</w:t>
      </w:r>
      <w:r w:rsidRPr="00237F0B">
        <w:rPr>
          <w:rFonts w:asciiTheme="majorHAnsi" w:hAnsiTheme="majorHAnsi"/>
          <w:lang w:val="bg-BG"/>
        </w:rPr>
        <w:t xml:space="preserve"> за участие в процеду</w:t>
      </w:r>
      <w:r w:rsidR="00262EDB" w:rsidRPr="00237F0B">
        <w:rPr>
          <w:rFonts w:asciiTheme="majorHAnsi" w:hAnsiTheme="majorHAnsi"/>
          <w:lang w:val="bg-BG"/>
        </w:rPr>
        <w:t>рата на лицата, на които е възложено изпълнение на дейности по договора с оглед нивото на класификация.</w:t>
      </w:r>
    </w:p>
    <w:p w:rsidR="00BA7875" w:rsidRPr="00237F0B" w:rsidRDefault="004F051C" w:rsidP="0010262B">
      <w:pPr>
        <w:spacing w:line="360" w:lineRule="auto"/>
        <w:jc w:val="both"/>
        <w:rPr>
          <w:rFonts w:asciiTheme="majorHAnsi" w:hAnsiTheme="majorHAnsi"/>
          <w:lang w:val="bg-BG"/>
        </w:rPr>
      </w:pPr>
      <w:r w:rsidRPr="00237F0B">
        <w:rPr>
          <w:rFonts w:asciiTheme="majorHAnsi" w:hAnsiTheme="majorHAnsi"/>
          <w:lang w:val="bg-BG"/>
        </w:rPr>
        <w:lastRenderedPageBreak/>
        <w:t xml:space="preserve">3.2.0. Сертификати за достъп </w:t>
      </w:r>
      <w:r w:rsidR="00503934" w:rsidRPr="00237F0B">
        <w:rPr>
          <w:rFonts w:asciiTheme="majorHAnsi" w:hAnsiTheme="majorHAnsi"/>
          <w:lang w:val="bg-BG"/>
        </w:rPr>
        <w:t>до КИ на НАТО до ниво „</w:t>
      </w:r>
      <w:r w:rsidR="00503934" w:rsidRPr="00237F0B">
        <w:rPr>
          <w:rFonts w:asciiTheme="majorHAnsi" w:hAnsiTheme="majorHAnsi"/>
          <w:lang w:val="en-US"/>
        </w:rPr>
        <w:t>NATO SECRET</w:t>
      </w:r>
      <w:r w:rsidR="00503934" w:rsidRPr="00237F0B">
        <w:rPr>
          <w:rFonts w:asciiTheme="majorHAnsi" w:hAnsiTheme="majorHAnsi"/>
          <w:lang w:val="bg-BG"/>
        </w:rPr>
        <w:t>” на същите лица, с валидност поне 6 месеца, считано от датата на подаване на офертата;</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3.2.</w:t>
      </w:r>
      <w:r w:rsidR="00262EDB" w:rsidRPr="00237F0B">
        <w:rPr>
          <w:rFonts w:asciiTheme="majorHAnsi" w:hAnsiTheme="majorHAnsi"/>
          <w:lang w:val="bg-BG"/>
        </w:rPr>
        <w:t>1</w:t>
      </w:r>
      <w:r w:rsidRPr="00237F0B">
        <w:rPr>
          <w:rFonts w:asciiTheme="majorHAnsi" w:hAnsiTheme="majorHAnsi"/>
          <w:lang w:val="bg-BG"/>
        </w:rPr>
        <w:t>. лицата, които участникът предвижда да участват в последващо договаряне с Възложителя и тези, които ще бъдат ангажирани с непосредственото изпълнение на договора;</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3.3</w:t>
      </w:r>
      <w:r w:rsidR="00262EDB" w:rsidRPr="00237F0B">
        <w:rPr>
          <w:rFonts w:asciiTheme="majorHAnsi" w:hAnsiTheme="majorHAnsi"/>
          <w:lang w:val="bg-BG"/>
        </w:rPr>
        <w:t xml:space="preserve">. </w:t>
      </w:r>
      <w:bookmarkEnd w:id="1"/>
      <w:r w:rsidRPr="00237F0B">
        <w:rPr>
          <w:rFonts w:asciiTheme="majorHAnsi" w:hAnsiTheme="majorHAnsi"/>
          <w:bCs/>
          <w:color w:val="000000"/>
          <w:lang w:val="bg-BG"/>
        </w:rPr>
        <w:t xml:space="preserve">За доказване </w:t>
      </w:r>
      <w:r w:rsidRPr="00237F0B">
        <w:rPr>
          <w:rFonts w:asciiTheme="majorHAnsi" w:hAnsiTheme="majorHAnsi"/>
          <w:lang w:val="bg-BG"/>
        </w:rPr>
        <w:t>съответствието с критери</w:t>
      </w:r>
      <w:r w:rsidR="00A4558B" w:rsidRPr="00237F0B">
        <w:rPr>
          <w:rFonts w:asciiTheme="majorHAnsi" w:hAnsiTheme="majorHAnsi"/>
          <w:lang w:val="bg-BG"/>
        </w:rPr>
        <w:t>и</w:t>
      </w:r>
      <w:r w:rsidRPr="00237F0B">
        <w:rPr>
          <w:rFonts w:asciiTheme="majorHAnsi" w:hAnsiTheme="majorHAnsi"/>
          <w:lang w:val="bg-BG"/>
        </w:rPr>
        <w:t>те за подбор към заявлението за участие в процедурата участникът представя следните заверени копия от документи:</w:t>
      </w:r>
    </w:p>
    <w:p w:rsidR="00BA7875" w:rsidRPr="00237F0B" w:rsidRDefault="00262EDB" w:rsidP="0010262B">
      <w:pPr>
        <w:spacing w:line="360" w:lineRule="auto"/>
        <w:jc w:val="both"/>
        <w:rPr>
          <w:rFonts w:asciiTheme="majorHAnsi" w:hAnsiTheme="majorHAnsi"/>
          <w:lang w:val="bg-BG"/>
        </w:rPr>
      </w:pPr>
      <w:r w:rsidRPr="00237F0B">
        <w:rPr>
          <w:rFonts w:asciiTheme="majorHAnsi" w:hAnsiTheme="majorHAnsi"/>
          <w:lang w:val="bg-BG"/>
        </w:rPr>
        <w:t>3.4.</w:t>
      </w:r>
      <w:r w:rsidR="00BA7875" w:rsidRPr="00237F0B">
        <w:rPr>
          <w:rFonts w:asciiTheme="majorHAnsi" w:hAnsiTheme="majorHAnsi"/>
          <w:lang w:val="bg-BG"/>
        </w:rPr>
        <w:t xml:space="preserve"> Удостоверение за сигурност съгласно Раздел </w:t>
      </w:r>
      <w:r w:rsidR="00BA7875" w:rsidRPr="00237F0B">
        <w:rPr>
          <w:rFonts w:asciiTheme="majorHAnsi" w:hAnsiTheme="majorHAnsi"/>
          <w:lang w:val="en-US"/>
        </w:rPr>
        <w:t>VI</w:t>
      </w:r>
      <w:r w:rsidR="00BA7875" w:rsidRPr="00237F0B">
        <w:rPr>
          <w:rFonts w:asciiTheme="majorHAnsi" w:hAnsiTheme="majorHAnsi"/>
          <w:lang w:val="bg-BG"/>
        </w:rPr>
        <w:t xml:space="preserve"> от ЗЗКИ на ниво „</w:t>
      </w:r>
      <w:r w:rsidR="00444BCC" w:rsidRPr="00237F0B">
        <w:rPr>
          <w:rFonts w:asciiTheme="majorHAnsi" w:hAnsiTheme="majorHAnsi"/>
          <w:lang w:val="bg-BG"/>
        </w:rPr>
        <w:t>Секретно</w:t>
      </w:r>
      <w:r w:rsidR="00BA7875" w:rsidRPr="00237F0B">
        <w:rPr>
          <w:rFonts w:asciiTheme="majorHAnsi" w:hAnsiTheme="majorHAnsi"/>
          <w:lang w:val="bg-BG"/>
        </w:rPr>
        <w:t>“;</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3.4.</w:t>
      </w:r>
      <w:r w:rsidR="00262EDB" w:rsidRPr="00237F0B">
        <w:rPr>
          <w:rFonts w:asciiTheme="majorHAnsi" w:hAnsiTheme="majorHAnsi"/>
          <w:lang w:val="bg-BG"/>
        </w:rPr>
        <w:t>1</w:t>
      </w:r>
      <w:r w:rsidRPr="00237F0B">
        <w:rPr>
          <w:rFonts w:asciiTheme="majorHAnsi" w:hAnsiTheme="majorHAnsi"/>
          <w:lang w:val="bg-BG"/>
        </w:rPr>
        <w:t>. Разрешения за достъп до класифицирана информация до ниво „</w:t>
      </w:r>
      <w:r w:rsidR="001D507E" w:rsidRPr="00237F0B">
        <w:rPr>
          <w:rFonts w:asciiTheme="majorHAnsi" w:hAnsiTheme="majorHAnsi"/>
          <w:lang w:val="bg-BG"/>
        </w:rPr>
        <w:t>Секретно</w:t>
      </w:r>
      <w:r w:rsidRPr="00237F0B">
        <w:rPr>
          <w:rFonts w:asciiTheme="majorHAnsi" w:hAnsiTheme="majorHAnsi"/>
          <w:lang w:val="bg-BG"/>
        </w:rPr>
        <w:t>“ за лицата, посочени в т. 3.2.</w:t>
      </w:r>
    </w:p>
    <w:p w:rsidR="00BA7875" w:rsidRPr="00237F0B" w:rsidRDefault="00BA7875" w:rsidP="0010262B">
      <w:pPr>
        <w:spacing w:line="360" w:lineRule="auto"/>
        <w:jc w:val="both"/>
        <w:rPr>
          <w:rFonts w:asciiTheme="majorHAnsi" w:hAnsiTheme="majorHAnsi"/>
          <w:bCs/>
          <w:color w:val="000000"/>
          <w:lang w:val="bg-BG"/>
        </w:rPr>
      </w:pPr>
      <w:r w:rsidRPr="00237F0B">
        <w:rPr>
          <w:rFonts w:asciiTheme="majorHAnsi" w:hAnsiTheme="majorHAnsi"/>
          <w:bCs/>
          <w:color w:val="000000"/>
          <w:lang w:val="bg-BG"/>
        </w:rPr>
        <w:t xml:space="preserve">В случай, че срокът на валидност на удостоверението за сигурност по т. 3.1 и/или разрешенията за достъп до класифицирана информация на лицата, посочени в 3.2 е по-кратък от </w:t>
      </w:r>
      <w:r w:rsidR="00444C7D">
        <w:rPr>
          <w:rFonts w:asciiTheme="majorHAnsi" w:hAnsiTheme="majorHAnsi"/>
          <w:bCs/>
          <w:color w:val="000000"/>
          <w:lang w:val="bg-BG"/>
        </w:rPr>
        <w:t>3</w:t>
      </w:r>
      <w:r w:rsidRPr="00237F0B">
        <w:rPr>
          <w:rFonts w:asciiTheme="majorHAnsi" w:hAnsiTheme="majorHAnsi"/>
          <w:bCs/>
          <w:color w:val="000000"/>
          <w:lang w:val="bg-BG"/>
        </w:rPr>
        <w:t xml:space="preserve"> (</w:t>
      </w:r>
      <w:r w:rsidR="00444C7D">
        <w:rPr>
          <w:rFonts w:asciiTheme="majorHAnsi" w:hAnsiTheme="majorHAnsi"/>
          <w:bCs/>
          <w:color w:val="000000"/>
          <w:lang w:val="bg-BG"/>
        </w:rPr>
        <w:t>три</w:t>
      </w:r>
      <w:r w:rsidRPr="00237F0B">
        <w:rPr>
          <w:rFonts w:asciiTheme="majorHAnsi" w:hAnsiTheme="majorHAnsi"/>
          <w:bCs/>
          <w:color w:val="000000"/>
          <w:lang w:val="bg-BG"/>
        </w:rPr>
        <w:t>) месеца след крайния срок за подаване на заявления за участие в процедурата, участникът следва да представи 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p>
    <w:p w:rsidR="00347A10" w:rsidRPr="00237F0B" w:rsidRDefault="00347A10" w:rsidP="0010262B">
      <w:pPr>
        <w:spacing w:line="360" w:lineRule="auto"/>
        <w:jc w:val="both"/>
        <w:rPr>
          <w:rFonts w:asciiTheme="majorHAnsi" w:hAnsiTheme="majorHAnsi"/>
          <w:b/>
          <w:bCs/>
          <w:color w:val="000000"/>
          <w:lang w:val="bg-BG"/>
        </w:rPr>
      </w:pPr>
    </w:p>
    <w:p w:rsidR="00BA7875" w:rsidRPr="00237F0B" w:rsidRDefault="00BA7875" w:rsidP="0010262B">
      <w:pPr>
        <w:spacing w:line="360" w:lineRule="auto"/>
        <w:jc w:val="center"/>
        <w:rPr>
          <w:rFonts w:asciiTheme="majorHAnsi" w:hAnsiTheme="majorHAnsi"/>
          <w:b/>
          <w:bCs/>
          <w:color w:val="000000"/>
          <w:lang w:val="bg-BG"/>
        </w:rPr>
      </w:pPr>
      <w:r w:rsidRPr="00237F0B">
        <w:rPr>
          <w:rFonts w:asciiTheme="majorHAnsi" w:hAnsiTheme="majorHAnsi"/>
          <w:b/>
          <w:bCs/>
          <w:color w:val="000000"/>
          <w:lang w:val="bg-BG"/>
        </w:rPr>
        <w:t>РАЗДЕЛ V. КРИТЕРИЙ ЗА ВЪЗЛАГАНЕ НА ПОРЪЧКАТА</w:t>
      </w:r>
    </w:p>
    <w:p w:rsidR="00BA7875" w:rsidRPr="00237F0B" w:rsidRDefault="00BA7875" w:rsidP="0010262B">
      <w:pPr>
        <w:spacing w:line="360" w:lineRule="auto"/>
        <w:jc w:val="center"/>
        <w:rPr>
          <w:rFonts w:asciiTheme="majorHAnsi" w:hAnsiTheme="majorHAnsi"/>
          <w:b/>
          <w:bCs/>
          <w:color w:val="000000"/>
          <w:lang w:val="bg-BG"/>
        </w:rPr>
      </w:pPr>
    </w:p>
    <w:p w:rsidR="00BA7875" w:rsidRPr="00237F0B" w:rsidRDefault="00BA7875" w:rsidP="0010262B">
      <w:pPr>
        <w:pStyle w:val="NoSpacing"/>
        <w:numPr>
          <w:ilvl w:val="0"/>
          <w:numId w:val="20"/>
        </w:numPr>
        <w:tabs>
          <w:tab w:val="left" w:pos="360"/>
        </w:tabs>
        <w:spacing w:line="360" w:lineRule="auto"/>
        <w:ind w:left="0" w:firstLine="0"/>
        <w:jc w:val="both"/>
        <w:rPr>
          <w:rFonts w:asciiTheme="majorHAnsi" w:hAnsiTheme="majorHAnsi"/>
          <w:b/>
          <w:sz w:val="24"/>
          <w:szCs w:val="24"/>
          <w:lang w:eastAsia="bg-BG"/>
        </w:rPr>
      </w:pPr>
      <w:r w:rsidRPr="00237F0B">
        <w:rPr>
          <w:rFonts w:asciiTheme="majorHAnsi" w:hAnsiTheme="majorHAnsi"/>
          <w:b/>
          <w:sz w:val="24"/>
          <w:szCs w:val="24"/>
          <w:lang w:eastAsia="bg-BG"/>
        </w:rPr>
        <w:lastRenderedPageBreak/>
        <w:t xml:space="preserve">Критерий за възлагане: </w:t>
      </w:r>
      <w:r w:rsidR="00B50151">
        <w:rPr>
          <w:rFonts w:asciiTheme="majorHAnsi" w:hAnsiTheme="majorHAnsi"/>
          <w:b/>
          <w:sz w:val="24"/>
          <w:szCs w:val="24"/>
          <w:lang w:eastAsia="bg-BG"/>
        </w:rPr>
        <w:t xml:space="preserve"> най – ниска цена по чл. 70, ал. 2, т. 1 от ЗОП</w:t>
      </w:r>
    </w:p>
    <w:p w:rsidR="00347A10" w:rsidRPr="00237F0B" w:rsidRDefault="00347A10" w:rsidP="0010262B">
      <w:pPr>
        <w:pStyle w:val="NoSpacing"/>
        <w:spacing w:line="360" w:lineRule="auto"/>
        <w:jc w:val="both"/>
        <w:rPr>
          <w:rFonts w:asciiTheme="majorHAnsi" w:hAnsiTheme="majorHAnsi"/>
          <w:b/>
          <w:color w:val="000000"/>
          <w:sz w:val="24"/>
          <w:szCs w:val="24"/>
        </w:rPr>
      </w:pPr>
    </w:p>
    <w:p w:rsidR="00BA7875" w:rsidRPr="00237F0B" w:rsidRDefault="00BA7875" w:rsidP="0010262B">
      <w:pPr>
        <w:spacing w:line="360" w:lineRule="auto"/>
        <w:jc w:val="center"/>
        <w:rPr>
          <w:rFonts w:asciiTheme="majorHAnsi" w:hAnsiTheme="majorHAnsi"/>
          <w:b/>
          <w:bCs/>
          <w:color w:val="000000"/>
          <w:lang w:val="bg-BG"/>
        </w:rPr>
      </w:pPr>
      <w:r w:rsidRPr="00237F0B">
        <w:rPr>
          <w:rFonts w:asciiTheme="majorHAnsi" w:hAnsiTheme="majorHAnsi"/>
          <w:b/>
          <w:lang w:val="bg-BG"/>
        </w:rPr>
        <w:t>РАЗДЕЛ VI</w:t>
      </w:r>
      <w:r w:rsidRPr="00237F0B">
        <w:rPr>
          <w:rFonts w:asciiTheme="majorHAnsi" w:hAnsiTheme="majorHAnsi"/>
          <w:b/>
          <w:bCs/>
          <w:color w:val="000000"/>
          <w:lang w:val="bg-BG"/>
        </w:rPr>
        <w:t>. СЪДЪРЖАНИЕ НА ЗАЯВЛЕНИЯТА ЗА УЧАСТИЕ И ОФЕРТИТЕ. НЕОБХОДИМИ ДОКУМЕНТИ</w:t>
      </w:r>
    </w:p>
    <w:p w:rsidR="00BA7875" w:rsidRPr="00237F0B" w:rsidRDefault="00BA7875" w:rsidP="0010262B">
      <w:pPr>
        <w:spacing w:line="360" w:lineRule="auto"/>
        <w:rPr>
          <w:rFonts w:asciiTheme="majorHAnsi" w:hAnsiTheme="majorHAnsi"/>
          <w:b/>
          <w:bCs/>
          <w:color w:val="000000"/>
          <w:lang w:val="bg-BG"/>
        </w:rPr>
      </w:pPr>
    </w:p>
    <w:p w:rsidR="00BA7875" w:rsidRPr="00237F0B" w:rsidRDefault="00BA7875" w:rsidP="0010262B">
      <w:pPr>
        <w:pStyle w:val="ListParagraph"/>
        <w:numPr>
          <w:ilvl w:val="0"/>
          <w:numId w:val="6"/>
        </w:numPr>
        <w:spacing w:line="360" w:lineRule="auto"/>
        <w:ind w:left="0" w:firstLine="0"/>
        <w:jc w:val="both"/>
        <w:rPr>
          <w:rFonts w:asciiTheme="majorHAnsi" w:hAnsiTheme="majorHAnsi"/>
          <w:b/>
          <w:bCs/>
          <w:lang w:val="bg-BG"/>
        </w:rPr>
      </w:pPr>
      <w:bookmarkStart w:id="2" w:name="_Toc355016341"/>
      <w:r w:rsidRPr="00237F0B">
        <w:rPr>
          <w:rFonts w:asciiTheme="majorHAnsi" w:hAnsiTheme="majorHAnsi"/>
          <w:b/>
          <w:bCs/>
          <w:lang w:val="bg-BG"/>
        </w:rPr>
        <w:t>Съдържание на заявленията за участие в процедурата и изисквания:</w:t>
      </w:r>
      <w:bookmarkEnd w:id="2"/>
    </w:p>
    <w:p w:rsidR="00BA7875" w:rsidRPr="00237F0B" w:rsidRDefault="00BA7875" w:rsidP="0010262B">
      <w:pPr>
        <w:pStyle w:val="Heading2"/>
        <w:numPr>
          <w:ilvl w:val="1"/>
          <w:numId w:val="2"/>
        </w:numPr>
        <w:tabs>
          <w:tab w:val="left" w:pos="0"/>
          <w:tab w:val="left" w:pos="142"/>
          <w:tab w:val="left" w:pos="709"/>
        </w:tabs>
        <w:autoSpaceDE w:val="0"/>
        <w:autoSpaceDN w:val="0"/>
        <w:adjustRightInd w:val="0"/>
        <w:spacing w:before="0" w:line="360" w:lineRule="auto"/>
        <w:ind w:left="0" w:firstLine="0"/>
        <w:jc w:val="both"/>
        <w:rPr>
          <w:rFonts w:asciiTheme="majorHAnsi" w:hAnsiTheme="majorHAnsi"/>
          <w:sz w:val="24"/>
        </w:rPr>
      </w:pPr>
      <w:r w:rsidRPr="00237F0B">
        <w:rPr>
          <w:rFonts w:asciiTheme="majorHAnsi" w:hAnsiTheme="majorHAnsi"/>
          <w:sz w:val="24"/>
        </w:rPr>
        <w:t>Списък на документите.</w:t>
      </w:r>
    </w:p>
    <w:p w:rsidR="00BA7875" w:rsidRPr="00237F0B" w:rsidRDefault="00BA7875" w:rsidP="0010262B">
      <w:pPr>
        <w:pStyle w:val="NormalWeb"/>
        <w:numPr>
          <w:ilvl w:val="1"/>
          <w:numId w:val="2"/>
        </w:numPr>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b/>
          <w:lang w:val="bg-BG"/>
        </w:rPr>
        <w:t>Заявление за участие по Образец № 1</w:t>
      </w:r>
      <w:r w:rsidRPr="00237F0B">
        <w:rPr>
          <w:rFonts w:asciiTheme="majorHAnsi" w:hAnsiTheme="majorHAnsi"/>
          <w:lang w:val="bg-BG"/>
        </w:rPr>
        <w:t>,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Документ за упълномощаване, когато лицето, което подава заявлението за участие, не е законният представител на участника;</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Декларации за обстоятелствата по чл. 157, ал. 1 от ЗОП – по Образец № 4;</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Декларация за обстоятелствата по чл. 157, ал. 2, т. 6 от ЗОП – по Образец № 5;</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 xml:space="preserve">Списък на лицата по т. 3.2 от Раздел </w:t>
      </w:r>
      <w:r w:rsidRPr="00237F0B">
        <w:rPr>
          <w:rFonts w:asciiTheme="majorHAnsi" w:hAnsiTheme="majorHAnsi"/>
          <w:lang w:val="en-US"/>
        </w:rPr>
        <w:t>IV</w:t>
      </w:r>
      <w:r w:rsidRPr="00237F0B">
        <w:rPr>
          <w:rFonts w:asciiTheme="majorHAnsi" w:hAnsiTheme="majorHAnsi"/>
          <w:lang w:val="bg-BG"/>
        </w:rPr>
        <w:t xml:space="preserve"> и доказателства за съотвествие с критериите за подбор по чл. 158, ал. 7 от ЗОП;</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Декларация за липса на свързаност с друг участник в процедурата – по Образец № 6;</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lastRenderedPageBreak/>
        <w:t xml:space="preserve">Декларация по </w:t>
      </w:r>
      <w:r w:rsidRPr="00237F0B">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 7;</w:t>
      </w:r>
    </w:p>
    <w:p w:rsidR="00BA7875" w:rsidRPr="00237F0B" w:rsidRDefault="00D56671"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Декларация за</w:t>
      </w:r>
      <w:r w:rsidR="00BA7875" w:rsidRPr="00237F0B">
        <w:rPr>
          <w:rFonts w:asciiTheme="majorHAnsi" w:hAnsiTheme="majorHAnsi"/>
          <w:bCs/>
          <w:lang w:val="bg-BG"/>
        </w:rPr>
        <w:t xml:space="preserve"> всички задължени лица по смисъла на чл. 157, ал. 4 от ЗОП – по Образец № 8;</w:t>
      </w:r>
    </w:p>
    <w:p w:rsidR="00BA7875" w:rsidRPr="00237F0B" w:rsidRDefault="00BA7875" w:rsidP="0010262B">
      <w:pPr>
        <w:pStyle w:val="NormalWeb"/>
        <w:numPr>
          <w:ilvl w:val="1"/>
          <w:numId w:val="2"/>
        </w:numPr>
        <w:tabs>
          <w:tab w:val="left" w:pos="450"/>
        </w:tabs>
        <w:spacing w:before="0" w:beforeAutospacing="0" w:after="0" w:afterAutospacing="0"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t>правата и задълженията на участниците в обединението;</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t xml:space="preserve">разпределението на отговорността между членовете на обединението; </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t>дейностите, които ще изпълнява всеки член на обединението.</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lang w:val="bg-BG"/>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BA7875" w:rsidRPr="00237F0B" w:rsidRDefault="00BA7875" w:rsidP="0010262B">
      <w:pPr>
        <w:pStyle w:val="ListParagraph"/>
        <w:numPr>
          <w:ilvl w:val="1"/>
          <w:numId w:val="2"/>
        </w:numPr>
        <w:spacing w:line="360" w:lineRule="auto"/>
        <w:ind w:left="0" w:firstLine="0"/>
        <w:jc w:val="both"/>
        <w:rPr>
          <w:rFonts w:asciiTheme="majorHAnsi" w:hAnsiTheme="majorHAnsi"/>
          <w:lang w:val="bg-BG"/>
        </w:rPr>
      </w:pPr>
      <w:r w:rsidRPr="00237F0B">
        <w:rPr>
          <w:rFonts w:asciiTheme="majorHAnsi" w:hAnsiTheme="majorHAnsi"/>
          <w:lang w:val="bg-BG"/>
        </w:rPr>
        <w:t>Документите по т. 1.4 – 1.10 се представят и за подизпълнителите, когато участникът възнамерява да използва такива.</w:t>
      </w:r>
    </w:p>
    <w:p w:rsidR="00BA7875" w:rsidRPr="00237F0B" w:rsidRDefault="00BA7875" w:rsidP="0010262B">
      <w:pPr>
        <w:pStyle w:val="NormalWeb"/>
        <w:numPr>
          <w:ilvl w:val="0"/>
          <w:numId w:val="2"/>
        </w:numPr>
        <w:tabs>
          <w:tab w:val="left" w:pos="426"/>
        </w:tabs>
        <w:spacing w:before="0" w:beforeAutospacing="0" w:after="0" w:afterAutospacing="0" w:line="360" w:lineRule="auto"/>
        <w:ind w:left="0" w:firstLine="0"/>
        <w:jc w:val="both"/>
        <w:rPr>
          <w:rFonts w:asciiTheme="majorHAnsi" w:hAnsiTheme="majorHAnsi"/>
          <w:b/>
          <w:lang w:val="bg-BG"/>
        </w:rPr>
      </w:pPr>
      <w:r w:rsidRPr="00237F0B">
        <w:rPr>
          <w:rFonts w:asciiTheme="majorHAnsi" w:hAnsiTheme="majorHAnsi"/>
          <w:b/>
          <w:lang w:val="bg-BG"/>
        </w:rPr>
        <w:t>Съдържание на офертите</w:t>
      </w:r>
      <w:r w:rsidRPr="00237F0B">
        <w:rPr>
          <w:rFonts w:asciiTheme="majorHAnsi" w:hAnsiTheme="majorHAnsi"/>
          <w:b/>
          <w:bCs/>
          <w:lang w:val="bg-BG"/>
        </w:rPr>
        <w:t xml:space="preserve"> за участие в процедурата и изисквания:</w:t>
      </w:r>
    </w:p>
    <w:p w:rsidR="00BA7875" w:rsidRPr="00237F0B" w:rsidRDefault="00BA7875" w:rsidP="0010262B">
      <w:pPr>
        <w:pStyle w:val="NormalWeb"/>
        <w:numPr>
          <w:ilvl w:val="1"/>
          <w:numId w:val="2"/>
        </w:numPr>
        <w:spacing w:before="0" w:beforeAutospacing="0" w:after="0" w:afterAutospacing="0" w:line="360" w:lineRule="auto"/>
        <w:ind w:left="0" w:firstLine="0"/>
        <w:jc w:val="both"/>
        <w:rPr>
          <w:rFonts w:asciiTheme="majorHAnsi" w:hAnsiTheme="majorHAnsi"/>
          <w:b/>
          <w:lang w:val="bg-BG"/>
        </w:rPr>
      </w:pPr>
      <w:r w:rsidRPr="00237F0B">
        <w:rPr>
          <w:rFonts w:asciiTheme="majorHAnsi" w:hAnsiTheme="majorHAnsi"/>
          <w:b/>
          <w:lang w:val="bg-BG"/>
        </w:rPr>
        <w:lastRenderedPageBreak/>
        <w:t xml:space="preserve">Техническо предложение, съдържащо: </w:t>
      </w:r>
    </w:p>
    <w:p w:rsidR="00BA7875" w:rsidRPr="00237F0B" w:rsidRDefault="00BA7875" w:rsidP="0010262B">
      <w:pPr>
        <w:pStyle w:val="Heading2"/>
        <w:numPr>
          <w:ilvl w:val="2"/>
          <w:numId w:val="2"/>
        </w:numPr>
        <w:tabs>
          <w:tab w:val="left" w:pos="0"/>
          <w:tab w:val="left" w:pos="142"/>
          <w:tab w:val="left" w:pos="709"/>
        </w:tabs>
        <w:autoSpaceDE w:val="0"/>
        <w:autoSpaceDN w:val="0"/>
        <w:adjustRightInd w:val="0"/>
        <w:spacing w:before="0" w:line="360" w:lineRule="auto"/>
        <w:ind w:left="0"/>
        <w:jc w:val="both"/>
        <w:rPr>
          <w:rFonts w:asciiTheme="majorHAnsi" w:hAnsiTheme="majorHAnsi"/>
          <w:b w:val="0"/>
          <w:sz w:val="24"/>
        </w:rPr>
      </w:pPr>
      <w:r w:rsidRPr="00237F0B">
        <w:rPr>
          <w:rFonts w:asciiTheme="majorHAnsi" w:hAnsiTheme="majorHAnsi"/>
          <w:b w:val="0"/>
          <w:sz w:val="24"/>
        </w:rPr>
        <w:t>Предложение за изпълнение на поръчката</w:t>
      </w:r>
      <w:r w:rsidR="00041C16">
        <w:rPr>
          <w:rFonts w:asciiTheme="majorHAnsi" w:hAnsiTheme="majorHAnsi"/>
          <w:b w:val="0"/>
          <w:sz w:val="24"/>
        </w:rPr>
        <w:t xml:space="preserve"> по съответната обособена позиция</w:t>
      </w:r>
      <w:r w:rsidRPr="00237F0B">
        <w:rPr>
          <w:rFonts w:asciiTheme="majorHAnsi" w:hAnsiTheme="majorHAnsi"/>
          <w:b w:val="0"/>
          <w:sz w:val="24"/>
        </w:rPr>
        <w:t xml:space="preserve">, в съответствие с техническите спецификации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 </w:t>
      </w:r>
      <w:r w:rsidR="00A4558B" w:rsidRPr="00237F0B">
        <w:rPr>
          <w:rFonts w:asciiTheme="majorHAnsi" w:hAnsiTheme="majorHAnsi"/>
          <w:sz w:val="24"/>
        </w:rPr>
        <w:t>Приложение</w:t>
      </w:r>
      <w:r w:rsidRPr="00237F0B">
        <w:rPr>
          <w:rFonts w:asciiTheme="majorHAnsi" w:hAnsiTheme="majorHAnsi"/>
          <w:sz w:val="24"/>
        </w:rPr>
        <w:t xml:space="preserve"> № 2</w:t>
      </w:r>
      <w:r w:rsidRPr="00237F0B">
        <w:rPr>
          <w:rFonts w:asciiTheme="majorHAnsi" w:hAnsiTheme="majorHAnsi"/>
          <w:b w:val="0"/>
          <w:sz w:val="24"/>
        </w:rPr>
        <w:t>.</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Подробно техническо описани</w:t>
      </w:r>
      <w:r w:rsidR="00A4558B" w:rsidRPr="00237F0B">
        <w:rPr>
          <w:rFonts w:asciiTheme="majorHAnsi" w:hAnsiTheme="majorHAnsi"/>
          <w:b w:val="0"/>
          <w:sz w:val="24"/>
        </w:rPr>
        <w:t xml:space="preserve">е от участника на предлаганото </w:t>
      </w:r>
      <w:r w:rsidRPr="00237F0B">
        <w:rPr>
          <w:rFonts w:asciiTheme="majorHAnsi" w:hAnsiTheme="majorHAnsi"/>
          <w:b w:val="0"/>
          <w:sz w:val="24"/>
        </w:rPr>
        <w:t>оборудване</w:t>
      </w:r>
      <w:r w:rsidR="00A4558B" w:rsidRPr="00237F0B">
        <w:rPr>
          <w:rFonts w:asciiTheme="majorHAnsi" w:hAnsiTheme="majorHAnsi"/>
          <w:b w:val="0"/>
          <w:sz w:val="24"/>
        </w:rPr>
        <w:t>.</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Техническо описание от производителите на предлаганото оборудване (може да бъдат под формата на спецификация, брошура и др. под., на български или на английски език без посочване на цени)</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 предлаганото оборудване;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Списък на техническите специалисти, които ще извършват дейностите по монтаж, инсталиране, въвеждане в експлоатация и гаранционно сервизно обслужване на доставеното оборудване, придружен с доказателства за тяхното сертифициране от производителя на предложеното оборудване;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Образец на протокол за извършена дейност по гаранционно сервизно обслужване;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lastRenderedPageBreak/>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BA7875" w:rsidRPr="00237F0B" w:rsidRDefault="00BA7875" w:rsidP="0010262B">
      <w:pPr>
        <w:pStyle w:val="Heading2"/>
        <w:keepNext w:val="0"/>
        <w:numPr>
          <w:ilvl w:val="2"/>
          <w:numId w:val="2"/>
        </w:numPr>
        <w:tabs>
          <w:tab w:val="left" w:pos="0"/>
          <w:tab w:val="left" w:pos="142"/>
          <w:tab w:val="left" w:pos="709"/>
        </w:tabs>
        <w:autoSpaceDE w:val="0"/>
        <w:autoSpaceDN w:val="0"/>
        <w:adjustRightInd w:val="0"/>
        <w:spacing w:before="0" w:line="360" w:lineRule="auto"/>
        <w:ind w:left="0" w:hanging="709"/>
        <w:jc w:val="both"/>
        <w:rPr>
          <w:rFonts w:asciiTheme="majorHAnsi" w:hAnsiTheme="majorHAnsi"/>
          <w:b w:val="0"/>
          <w:sz w:val="24"/>
        </w:rPr>
      </w:pPr>
      <w:r w:rsidRPr="00237F0B">
        <w:rPr>
          <w:rFonts w:asciiTheme="majorHAnsi" w:hAnsiTheme="majorHAnsi"/>
          <w:b w:val="0"/>
          <w:sz w:val="24"/>
        </w:rPr>
        <w:t>Декларация за конфиденциалност по чл. 102, ал. 1 от ЗОП, по Образец № 9 – не е задължителна част от офертата, като същата се представя по преценка на участника и при наличие на основания за това.</w:t>
      </w:r>
    </w:p>
    <w:p w:rsidR="00BA7875" w:rsidRPr="00237F0B" w:rsidRDefault="00BA7875" w:rsidP="0010262B">
      <w:pPr>
        <w:pStyle w:val="NormalWeb"/>
        <w:numPr>
          <w:ilvl w:val="1"/>
          <w:numId w:val="2"/>
        </w:numPr>
        <w:spacing w:before="0" w:beforeAutospacing="0" w:after="0" w:afterAutospacing="0" w:line="360" w:lineRule="auto"/>
        <w:ind w:left="0" w:hanging="709"/>
        <w:jc w:val="both"/>
        <w:rPr>
          <w:rFonts w:asciiTheme="majorHAnsi" w:hAnsiTheme="majorHAnsi"/>
          <w:b/>
          <w:lang w:val="bg-BG"/>
        </w:rPr>
      </w:pPr>
      <w:r w:rsidRPr="00237F0B">
        <w:rPr>
          <w:rFonts w:asciiTheme="majorHAnsi" w:hAnsiTheme="majorHAnsi"/>
          <w:b/>
          <w:lang w:val="bg-BG"/>
        </w:rPr>
        <w:t>Ценово предложение</w:t>
      </w:r>
      <w:r w:rsidR="00041C16">
        <w:rPr>
          <w:rFonts w:asciiTheme="majorHAnsi" w:hAnsiTheme="majorHAnsi"/>
          <w:b/>
          <w:lang w:val="bg-BG"/>
        </w:rPr>
        <w:t xml:space="preserve"> по съответната обособена позиция</w:t>
      </w:r>
      <w:r w:rsidRPr="00237F0B">
        <w:rPr>
          <w:rFonts w:asciiTheme="majorHAnsi" w:hAnsiTheme="majorHAnsi"/>
          <w:b/>
          <w:lang w:val="bg-BG"/>
        </w:rPr>
        <w:t xml:space="preserve"> – Образец № 3. </w:t>
      </w:r>
    </w:p>
    <w:p w:rsidR="00BA7875" w:rsidRPr="00237F0B" w:rsidRDefault="00BA7875" w:rsidP="0010262B">
      <w:pPr>
        <w:numPr>
          <w:ilvl w:val="0"/>
          <w:numId w:val="7"/>
        </w:numPr>
        <w:spacing w:line="360" w:lineRule="auto"/>
        <w:ind w:left="0" w:firstLine="0"/>
        <w:jc w:val="both"/>
        <w:rPr>
          <w:rFonts w:asciiTheme="majorHAnsi" w:hAnsiTheme="majorHAnsi"/>
          <w:lang w:val="bg-BG"/>
        </w:rPr>
      </w:pPr>
      <w:r w:rsidRPr="00237F0B">
        <w:rPr>
          <w:rFonts w:asciiTheme="majorHAnsi" w:hAnsiTheme="majorHAnsi"/>
          <w:lang w:val="bg-BG"/>
        </w:rPr>
        <w:t>При несъответствие между цифрова и изписана с думи цена ще се взема предвид изписаната с думи.</w:t>
      </w:r>
    </w:p>
    <w:p w:rsidR="00BA7875" w:rsidRPr="00237F0B" w:rsidRDefault="00BA7875" w:rsidP="0010262B">
      <w:pPr>
        <w:numPr>
          <w:ilvl w:val="0"/>
          <w:numId w:val="7"/>
        </w:numPr>
        <w:spacing w:line="360" w:lineRule="auto"/>
        <w:ind w:left="0" w:firstLine="0"/>
        <w:jc w:val="both"/>
        <w:outlineLvl w:val="1"/>
        <w:rPr>
          <w:rFonts w:asciiTheme="majorHAnsi" w:hAnsiTheme="majorHAnsi"/>
          <w:b/>
          <w:lang w:val="bg-BG"/>
        </w:rPr>
      </w:pPr>
      <w:r w:rsidRPr="00237F0B">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BA7875" w:rsidRPr="00237F0B" w:rsidRDefault="00BA7875" w:rsidP="0010262B">
      <w:pPr>
        <w:pStyle w:val="ListParagraph"/>
        <w:keepNext/>
        <w:numPr>
          <w:ilvl w:val="1"/>
          <w:numId w:val="2"/>
        </w:numPr>
        <w:spacing w:line="360" w:lineRule="auto"/>
        <w:ind w:left="0" w:firstLine="0"/>
        <w:jc w:val="both"/>
        <w:outlineLvl w:val="1"/>
        <w:rPr>
          <w:rFonts w:asciiTheme="majorHAnsi" w:hAnsiTheme="majorHAnsi"/>
          <w:b/>
          <w:lang w:val="bg-BG"/>
        </w:rPr>
      </w:pPr>
      <w:r w:rsidRPr="00237F0B">
        <w:rPr>
          <w:rFonts w:asciiTheme="majorHAnsi" w:hAnsiTheme="majorHAnsi"/>
          <w:lang w:val="bg-BG"/>
        </w:rPr>
        <w:t>Декларация (свободен текст) относно намерението на участника да използва подизпълнители при изпълнението на поръчката, вида и дела на работите, които ще бъдат възложени на подизпълнители, както и предложените подизпълнители за всяка от тях.</w:t>
      </w:r>
    </w:p>
    <w:p w:rsidR="00BA7875" w:rsidRPr="00237F0B" w:rsidRDefault="00BA7875" w:rsidP="0010262B">
      <w:pPr>
        <w:pStyle w:val="ListParagraph"/>
        <w:numPr>
          <w:ilvl w:val="0"/>
          <w:numId w:val="2"/>
        </w:numPr>
        <w:spacing w:line="360" w:lineRule="auto"/>
        <w:ind w:left="0" w:firstLine="0"/>
        <w:jc w:val="both"/>
        <w:rPr>
          <w:rFonts w:asciiTheme="majorHAnsi" w:hAnsiTheme="majorHAnsi"/>
          <w:bCs/>
          <w:color w:val="000000"/>
          <w:lang w:val="bg-BG"/>
        </w:rPr>
      </w:pPr>
      <w:bookmarkStart w:id="3" w:name="_Toc402779136"/>
      <w:bookmarkStart w:id="4" w:name="_Toc402798455"/>
      <w:bookmarkStart w:id="5" w:name="_Toc434593283"/>
      <w:r w:rsidRPr="00237F0B">
        <w:rPr>
          <w:rStyle w:val="02CharChar"/>
          <w:rFonts w:asciiTheme="majorHAnsi" w:hAnsiTheme="majorHAnsi"/>
          <w:lang w:val="bg-BG"/>
        </w:rPr>
        <w:t>Срок на валидност на офертите</w:t>
      </w:r>
      <w:bookmarkEnd w:id="3"/>
      <w:bookmarkEnd w:id="4"/>
      <w:bookmarkEnd w:id="5"/>
      <w:r w:rsidRPr="00237F0B">
        <w:rPr>
          <w:rFonts w:asciiTheme="majorHAnsi" w:hAnsiTheme="majorHAnsi"/>
          <w:lang w:val="bg-BG"/>
        </w:rPr>
        <w:t>:</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b/>
          <w:lang w:val="bg-BG"/>
        </w:rPr>
        <w:t>3.1</w:t>
      </w:r>
      <w:r w:rsidRPr="00237F0B">
        <w:rPr>
          <w:rFonts w:asciiTheme="majorHAnsi" w:hAnsiTheme="majorHAnsi"/>
          <w:lang w:val="bg-BG"/>
        </w:rPr>
        <w:t xml:space="preserve">. Срокът на валидност на офертата е не по-малък </w:t>
      </w:r>
      <w:r w:rsidRPr="00237F0B">
        <w:rPr>
          <w:rFonts w:asciiTheme="majorHAnsi" w:hAnsiTheme="majorHAnsi"/>
          <w:b/>
          <w:lang w:val="bg-BG"/>
        </w:rPr>
        <w:t>от 4 (четири)</w:t>
      </w:r>
      <w:r w:rsidRPr="00237F0B">
        <w:rPr>
          <w:rFonts w:asciiTheme="majorHAnsi" w:hAnsiTheme="majorHAnsi"/>
          <w:lang w:val="bg-BG"/>
        </w:rPr>
        <w:t xml:space="preserve"> месеца,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BA7875" w:rsidRPr="00237F0B" w:rsidRDefault="00BA7875" w:rsidP="0010262B">
      <w:pPr>
        <w:spacing w:line="360" w:lineRule="auto"/>
        <w:jc w:val="both"/>
        <w:rPr>
          <w:rFonts w:asciiTheme="majorHAnsi" w:hAnsiTheme="majorHAnsi"/>
          <w:lang w:val="bg-BG"/>
        </w:rPr>
      </w:pPr>
      <w:r w:rsidRPr="00237F0B">
        <w:rPr>
          <w:rFonts w:asciiTheme="majorHAnsi" w:hAnsiTheme="majorHAnsi"/>
          <w:b/>
          <w:lang w:val="bg-BG"/>
        </w:rPr>
        <w:t>3.2</w:t>
      </w:r>
      <w:r w:rsidRPr="00237F0B">
        <w:rPr>
          <w:rFonts w:asciiTheme="majorHAnsi" w:hAnsiTheme="majorHAnsi"/>
          <w:lang w:val="bg-BG"/>
        </w:rPr>
        <w:t>. Възложителят си запазва правото да изисква от участниците да удължат срока на офертите си до момента на сключване на договора за изпълнение.</w:t>
      </w:r>
    </w:p>
    <w:p w:rsidR="005D7995" w:rsidRPr="00237F0B" w:rsidRDefault="005D7995" w:rsidP="0010262B">
      <w:pPr>
        <w:spacing w:line="360" w:lineRule="auto"/>
        <w:jc w:val="both"/>
        <w:rPr>
          <w:rFonts w:asciiTheme="majorHAnsi" w:hAnsiTheme="majorHAnsi"/>
          <w:lang w:val="bg-BG"/>
        </w:rPr>
      </w:pPr>
    </w:p>
    <w:p w:rsidR="005D7995" w:rsidRPr="00237F0B" w:rsidRDefault="005D7995" w:rsidP="0010262B">
      <w:pPr>
        <w:spacing w:line="360" w:lineRule="auto"/>
        <w:jc w:val="both"/>
        <w:rPr>
          <w:rFonts w:asciiTheme="majorHAnsi" w:hAnsiTheme="majorHAnsi"/>
          <w:lang w:val="bg-BG"/>
        </w:rPr>
      </w:pPr>
    </w:p>
    <w:p w:rsidR="00347A10" w:rsidRPr="00237F0B" w:rsidRDefault="00347A10" w:rsidP="0010262B">
      <w:pPr>
        <w:spacing w:line="360" w:lineRule="auto"/>
        <w:jc w:val="both"/>
        <w:rPr>
          <w:rFonts w:asciiTheme="majorHAnsi" w:hAnsiTheme="majorHAnsi"/>
          <w:b/>
          <w:bCs/>
          <w:color w:val="000000"/>
          <w:lang w:val="bg-BG"/>
        </w:rPr>
      </w:pPr>
    </w:p>
    <w:p w:rsidR="00BA7875" w:rsidRPr="00237F0B" w:rsidRDefault="00BA7875" w:rsidP="0010262B">
      <w:pPr>
        <w:autoSpaceDE w:val="0"/>
        <w:autoSpaceDN w:val="0"/>
        <w:adjustRightInd w:val="0"/>
        <w:spacing w:line="360" w:lineRule="auto"/>
        <w:jc w:val="center"/>
        <w:rPr>
          <w:rFonts w:asciiTheme="majorHAnsi" w:hAnsiTheme="majorHAnsi"/>
          <w:b/>
          <w:lang w:val="bg-BG"/>
        </w:rPr>
      </w:pPr>
      <w:r w:rsidRPr="00237F0B">
        <w:rPr>
          <w:rFonts w:asciiTheme="majorHAnsi" w:hAnsiTheme="majorHAnsi"/>
          <w:b/>
          <w:bCs/>
          <w:color w:val="000000"/>
          <w:lang w:val="bg-BG"/>
        </w:rPr>
        <w:t xml:space="preserve">РАЗДЕЛ </w:t>
      </w:r>
      <w:r w:rsidRPr="00237F0B">
        <w:rPr>
          <w:rFonts w:asciiTheme="majorHAnsi" w:hAnsiTheme="majorHAnsi"/>
          <w:b/>
          <w:bCs/>
          <w:color w:val="000000"/>
          <w:lang w:val="en-US"/>
        </w:rPr>
        <w:t>VII</w:t>
      </w:r>
      <w:r w:rsidRPr="00237F0B">
        <w:rPr>
          <w:rFonts w:asciiTheme="majorHAnsi" w:hAnsiTheme="majorHAnsi"/>
          <w:b/>
          <w:bCs/>
          <w:lang w:val="bg-BG"/>
        </w:rPr>
        <w:t>.</w:t>
      </w:r>
      <w:r w:rsidRPr="00237F0B">
        <w:rPr>
          <w:rFonts w:asciiTheme="majorHAnsi" w:hAnsiTheme="majorHAnsi"/>
          <w:b/>
          <w:lang w:val="bg-BG"/>
        </w:rPr>
        <w:t xml:space="preserve"> УКАЗАНИЯ ЗА ПОДГОТОВКА НА ЗАЯВЛЕНИЕ ЗА УЧАСТИЕ И ОФЕРТА</w:t>
      </w:r>
    </w:p>
    <w:p w:rsidR="00BA7875" w:rsidRPr="00237F0B" w:rsidRDefault="00BA7875" w:rsidP="0010262B">
      <w:pPr>
        <w:tabs>
          <w:tab w:val="left" w:pos="0"/>
        </w:tabs>
        <w:spacing w:line="360" w:lineRule="auto"/>
        <w:jc w:val="both"/>
        <w:rPr>
          <w:rFonts w:asciiTheme="majorHAnsi" w:hAnsiTheme="majorHAnsi"/>
          <w:b/>
          <w:lang w:val="bg-BG"/>
        </w:rPr>
      </w:pPr>
    </w:p>
    <w:p w:rsidR="00BA7875" w:rsidRPr="00237F0B" w:rsidRDefault="00BA7875" w:rsidP="0010262B">
      <w:pPr>
        <w:tabs>
          <w:tab w:val="left" w:pos="0"/>
        </w:tabs>
        <w:spacing w:line="360" w:lineRule="auto"/>
        <w:jc w:val="both"/>
        <w:rPr>
          <w:rFonts w:asciiTheme="majorHAnsi" w:hAnsiTheme="majorHAnsi"/>
          <w:b/>
          <w:lang w:val="bg-BG"/>
        </w:rPr>
      </w:pPr>
      <w:r w:rsidRPr="00237F0B">
        <w:rPr>
          <w:rFonts w:asciiTheme="majorHAnsi" w:hAnsiTheme="majorHAnsi"/>
          <w:b/>
          <w:lang w:val="bg-BG"/>
        </w:rPr>
        <w:t>Общи указания</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ул.”Александър Жендов” 2, отдел „Обществени поръчки”. </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 </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Не се приемат заявления за участие/ оферти, които са представени след изтичане на крайния срок за получаване или в незапечатана или скъсана опаковка.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към момента на изтичане на крайния срок за получаване на заявления за участие/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офертите на лицата от списъка се завеждат в регистъра, като </w:t>
      </w:r>
      <w:r w:rsidRPr="00237F0B">
        <w:rPr>
          <w:rFonts w:asciiTheme="majorHAnsi" w:hAnsiTheme="majorHAnsi"/>
          <w:lang w:val="bg-BG"/>
        </w:rPr>
        <w:lastRenderedPageBreak/>
        <w:t>не се допуска приемане на заявления за участие/ оферти от лица, които не са включени в списъка. Получените заявления за участие/ оферти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Заявлението за участие/ офертата се представя в писмен вид на хартиен носител на български език. Ако в заявлението за участие/ офертата са включени документи на чужд език, те трябва да бъдат придружени с превод на български език, освен в изрично посочените случаи.</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В случаите, когато участникът изпраща заявлението за участие/ офертата чрез препоръчана поща или по куриерска служба, разходите са за негова сметка. Участникът следва да осигури пристигането на заявлението за участие/ офертата в посочения от възложителя срок. Рискът от забава или загубване на заявлението за участие/ офертата са за сметка на участника.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b/>
          <w:bCs/>
          <w:color w:val="000000"/>
          <w:lang w:val="bg-BG"/>
        </w:rPr>
      </w:pPr>
      <w:r w:rsidRPr="00237F0B">
        <w:rPr>
          <w:rFonts w:asciiTheme="majorHAnsi" w:hAnsiTheme="majorHAnsi"/>
          <w:lang w:val="bg-BG"/>
        </w:rPr>
        <w:t xml:space="preserve"> До изтичане на крайния срок за подаване на заявления за участие/ оферти всеки участник в процедурата може да промени, допълни или оттегли заявлението си за участие/ офертата си. Допълнението или промяната на заявлението за участие/ офертата трябва да отговаря на изискванията и условията за представяне на първоначалното заявление за участие/ оферта, като върху плика бъде поставен надпис „Допълнение / Промяна на заявление за участие/ оферта с входящ номер….” и наименованието на участника, в случай, че участникът не е оттеглил </w:t>
      </w:r>
      <w:r w:rsidRPr="00237F0B">
        <w:rPr>
          <w:rFonts w:asciiTheme="majorHAnsi" w:hAnsiTheme="majorHAnsi"/>
          <w:lang w:val="bg-BG"/>
        </w:rPr>
        <w:lastRenderedPageBreak/>
        <w:t>първоначално подаденото от него заявление за участие/ оферта.</w:t>
      </w:r>
    </w:p>
    <w:p w:rsidR="00A4558B" w:rsidRPr="00237F0B" w:rsidRDefault="00A4558B" w:rsidP="0010262B">
      <w:pPr>
        <w:pStyle w:val="ListParagraph"/>
        <w:tabs>
          <w:tab w:val="left" w:pos="360"/>
        </w:tabs>
        <w:spacing w:line="360" w:lineRule="auto"/>
        <w:ind w:left="0"/>
        <w:jc w:val="both"/>
        <w:rPr>
          <w:rFonts w:asciiTheme="majorHAnsi" w:hAnsiTheme="majorHAnsi"/>
          <w:b/>
          <w:bCs/>
          <w:color w:val="000000"/>
          <w:lang w:val="bg-BG"/>
        </w:rPr>
      </w:pPr>
    </w:p>
    <w:p w:rsidR="00BA7875" w:rsidRPr="00237F0B" w:rsidRDefault="00BA7875" w:rsidP="0010262B">
      <w:pPr>
        <w:pStyle w:val="ListParagraph"/>
        <w:tabs>
          <w:tab w:val="left" w:pos="360"/>
        </w:tabs>
        <w:spacing w:line="360" w:lineRule="auto"/>
        <w:ind w:left="0"/>
        <w:jc w:val="both"/>
        <w:rPr>
          <w:rFonts w:asciiTheme="majorHAnsi" w:hAnsiTheme="majorHAnsi"/>
          <w:b/>
          <w:lang w:val="bg-BG"/>
        </w:rPr>
      </w:pPr>
      <w:r w:rsidRPr="00237F0B">
        <w:rPr>
          <w:rFonts w:asciiTheme="majorHAnsi" w:hAnsiTheme="majorHAnsi"/>
          <w:b/>
          <w:lang w:val="bg-BG"/>
        </w:rPr>
        <w:t>Подаване на заявление за участие в процедурата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Заявленията за участие в процедурата могат да се представят до изтичане на срока, посочен в настоящата покана. Опаковката включва документите по чл. 106, ал. 1 от ППЗОП.</w:t>
      </w:r>
    </w:p>
    <w:p w:rsidR="00BA7875" w:rsidRPr="00237F0B" w:rsidRDefault="00BA7875" w:rsidP="0010262B">
      <w:pPr>
        <w:pStyle w:val="ListParagraph"/>
        <w:tabs>
          <w:tab w:val="left" w:pos="360"/>
        </w:tabs>
        <w:spacing w:line="360" w:lineRule="auto"/>
        <w:ind w:left="0"/>
        <w:jc w:val="both"/>
        <w:rPr>
          <w:rFonts w:asciiTheme="majorHAnsi" w:hAnsiTheme="majorHAnsi"/>
          <w:b/>
          <w:lang w:val="bg-BG"/>
        </w:rPr>
      </w:pPr>
      <w:r w:rsidRPr="00237F0B">
        <w:rPr>
          <w:rFonts w:asciiTheme="majorHAnsi" w:hAnsiTheme="majorHAnsi"/>
          <w:b/>
          <w:lang w:val="bg-BG"/>
        </w:rPr>
        <w:t>Подаване на оферта</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lang w:val="bg-BG"/>
        </w:rPr>
      </w:pPr>
      <w:r w:rsidRPr="00237F0B">
        <w:rPr>
          <w:rFonts w:asciiTheme="majorHAnsi" w:hAnsiTheme="majorHAnsi"/>
          <w:lang w:val="bg-BG"/>
        </w:rPr>
        <w:t>Офертите се представят от участниците, поканени да подадат оферти до изтичане на срока, посочен в поканата за представяне на оферта. Опаковката включва документите по чл. 106, ал. 2 от ППЗОП.</w:t>
      </w:r>
    </w:p>
    <w:p w:rsidR="00BA7875" w:rsidRPr="00237F0B" w:rsidRDefault="00BA7875" w:rsidP="0010262B">
      <w:pPr>
        <w:pStyle w:val="ListParagraph"/>
        <w:numPr>
          <w:ilvl w:val="0"/>
          <w:numId w:val="15"/>
        </w:numPr>
        <w:tabs>
          <w:tab w:val="left" w:pos="360"/>
        </w:tabs>
        <w:spacing w:line="360" w:lineRule="auto"/>
        <w:ind w:left="0" w:firstLine="0"/>
        <w:jc w:val="both"/>
        <w:rPr>
          <w:rFonts w:asciiTheme="majorHAnsi" w:hAnsiTheme="majorHAnsi"/>
          <w:b/>
          <w:bCs/>
          <w:color w:val="000000"/>
          <w:lang w:val="bg-BG"/>
        </w:rPr>
      </w:pPr>
      <w:r w:rsidRPr="00237F0B">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5D7995" w:rsidRPr="00237F0B" w:rsidRDefault="005D7995" w:rsidP="005D7995">
      <w:pPr>
        <w:pStyle w:val="ListParagraph"/>
        <w:tabs>
          <w:tab w:val="left" w:pos="360"/>
        </w:tabs>
        <w:spacing w:line="360" w:lineRule="auto"/>
        <w:ind w:left="0"/>
        <w:jc w:val="both"/>
        <w:rPr>
          <w:rFonts w:asciiTheme="majorHAnsi" w:hAnsiTheme="majorHAnsi"/>
          <w:b/>
          <w:bCs/>
          <w:color w:val="000000"/>
          <w:lang w:val="bg-BG"/>
        </w:rPr>
      </w:pPr>
    </w:p>
    <w:p w:rsidR="007F298F" w:rsidRPr="00237F0B" w:rsidRDefault="007F298F" w:rsidP="005D7995">
      <w:pPr>
        <w:pStyle w:val="ListParagraph"/>
        <w:tabs>
          <w:tab w:val="left" w:pos="360"/>
        </w:tabs>
        <w:spacing w:line="360" w:lineRule="auto"/>
        <w:ind w:left="0"/>
        <w:jc w:val="both"/>
        <w:rPr>
          <w:rFonts w:asciiTheme="majorHAnsi" w:hAnsiTheme="majorHAnsi"/>
          <w:b/>
          <w:bCs/>
          <w:color w:val="000000"/>
          <w:lang w:val="bg-BG"/>
        </w:rPr>
      </w:pPr>
    </w:p>
    <w:p w:rsidR="00B50151" w:rsidRDefault="00BA7875" w:rsidP="00303DCB">
      <w:pPr>
        <w:spacing w:line="360" w:lineRule="auto"/>
        <w:jc w:val="center"/>
        <w:rPr>
          <w:rFonts w:asciiTheme="majorHAnsi" w:hAnsiTheme="majorHAnsi"/>
          <w:b/>
          <w:bCs/>
          <w:color w:val="000000"/>
          <w:lang w:val="bg-BG"/>
        </w:rPr>
      </w:pPr>
      <w:r w:rsidRPr="00237F0B">
        <w:rPr>
          <w:rFonts w:asciiTheme="majorHAnsi" w:hAnsiTheme="majorHAnsi"/>
          <w:b/>
          <w:bCs/>
          <w:color w:val="000000"/>
          <w:lang w:val="bg-BG"/>
        </w:rPr>
        <w:t xml:space="preserve">РАЗДЕЛ </w:t>
      </w:r>
      <w:r w:rsidRPr="00237F0B">
        <w:rPr>
          <w:rFonts w:asciiTheme="majorHAnsi" w:hAnsiTheme="majorHAnsi"/>
          <w:b/>
          <w:bCs/>
          <w:color w:val="000000"/>
          <w:lang w:val="en-US"/>
        </w:rPr>
        <w:t>VIII</w:t>
      </w:r>
      <w:r w:rsidRPr="00237F0B">
        <w:rPr>
          <w:rFonts w:asciiTheme="majorHAnsi" w:hAnsiTheme="majorHAnsi"/>
          <w:b/>
          <w:bCs/>
          <w:color w:val="000000"/>
          <w:lang w:val="bg-BG"/>
        </w:rPr>
        <w:t>. УСЛОВИЯ ЗА ПРОВЕЖДАНЕ НА ПРОЦЕДУРАТА</w:t>
      </w:r>
    </w:p>
    <w:p w:rsidR="00BA7875" w:rsidRPr="00237F0B" w:rsidRDefault="00BA7875" w:rsidP="00B50151">
      <w:pPr>
        <w:spacing w:line="360" w:lineRule="auto"/>
        <w:jc w:val="both"/>
        <w:rPr>
          <w:rFonts w:asciiTheme="majorHAnsi" w:hAnsiTheme="majorHAnsi"/>
          <w:bCs/>
          <w:iCs/>
          <w:lang w:val="bg-BG"/>
        </w:rPr>
      </w:pPr>
      <w:r w:rsidRPr="00237F0B">
        <w:rPr>
          <w:rFonts w:asciiTheme="majorHAnsi" w:hAnsiTheme="majorHAnsi"/>
          <w:bCs/>
          <w:iCs/>
          <w:lang w:val="bg-BG"/>
        </w:rPr>
        <w:t>Заявленията ще бъдат отворени и разгледани от назначена от Възложителя комисия за провеждане на преговорите, която ще започне своята работа на посочените в поканата дата и час в сградата на МВнР в гр. София, ул. „Александър Жендов“ № 2.</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 xml:space="preserve">Получените заявления за участие се отварят на публично заседание, на което могат да присъстват </w:t>
      </w:r>
      <w:r w:rsidRPr="00237F0B">
        <w:rPr>
          <w:rFonts w:asciiTheme="majorHAnsi" w:hAnsiTheme="majorHAnsi"/>
          <w:bCs/>
          <w:iCs/>
          <w:lang w:val="bg-BG"/>
        </w:rPr>
        <w:lastRenderedPageBreak/>
        <w:t>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отваря по реда на тяхното постъпване запечатаните непрозрачни опаковки и оповестява тяхното съдържание, с което приключва публичната част от заседанието на комисията.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разглежда документите по чл. 106, ал. 1 от ППЗОП за съответствие с изискванията към личното състояние и критериите за подбор, поставени от възложителя, и съставя протокол.</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т. 4 и го изпраща на всички участници.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В срок до 5 работни дни от получаването на протокола по т. 4 участниците, по отношение на които е констатирано несъответствие или липса на информация, могат да представят на комисията нови документи, които съдържат променена и/или допълнена инфорамция. Допълнително предоставената информация може да обхваща и факти и обстоятелства, които са настъплили след крайния срок за получаване на заявления за участие.</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След изтичането на срока по т. 6 комисията пристъпва към разглеждане на допълнително представе</w:t>
      </w:r>
      <w:r w:rsidRPr="00237F0B">
        <w:rPr>
          <w:rFonts w:asciiTheme="majorHAnsi" w:hAnsiTheme="majorHAnsi"/>
          <w:bCs/>
          <w:iCs/>
          <w:lang w:val="bg-BG"/>
        </w:rPr>
        <w:lastRenderedPageBreak/>
        <w:t>ните документи относно съответствието на участниците с изискванията към личното състояние и критериите за подбор.</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На всеки етап от процедурата комисията може при необходимост да иска разяснения на данни, заявени от участниците, и/или да проверява заявените данни, включително чрез изискване на информация от други органи и лица. При условията и по реда на ЗЗКИ комисията ще поиска проверка на валидността на представените доказателства за съответствие с критериите за подбор.</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Въз основа на резултатите от предварителния подбор комисията предлага на възложителя участниците, които да бъдат поканени да представят оферти и да участват в преговорите. В поканата за представяне на оферти ще бъде определен срок, до изтичането на който могат да бъдат подавани оферти.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Преговорите се провеждат от комисията на посочените в поканата за представяне на оферти дата и час в сградата на МВнР в гр. София, ул. „Александър Жендов“ № 2.</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Поредността на провеждане на преговорите се определя от комисията чрез жребий, на който могат да присъстват представители на поканените участници.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провежда преговори с всеки от участниците поотделно, като се придържа точно към първоначално определените условия и изисквания за изпълнение на поръчката.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lastRenderedPageBreak/>
        <w:t>На преговорите присъства/т лице/а, представляващо/и участника съгласно актуална търговска регистрация или друго/и лице/а, което е упълномощено да договаря условията на договора, в това число цената и срока за доставка, както и другите предложения в представената първоначална оферта, като същото/ите следва да притежават валидно разрешение за достъп до класифицирана информация до ниво „Поверително“.</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На договаряне подлежат предложението на участника за срок на доставка, монтаж, инсталиране и въвеждане в експлоатация на компютърното оборудване и ценовото предложение. На договаряне подлежат и отделни клаузи от проекта на договор, при спазване изискванията на чл. 116, ал. 1, т. 5 във вр. ал. 5 от ЗОП.</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 xml:space="preserve">При договарянето </w:t>
      </w:r>
      <w:r w:rsidRPr="00237F0B">
        <w:rPr>
          <w:rFonts w:asciiTheme="majorHAnsi" w:hAnsiTheme="majorHAnsi"/>
          <w:b/>
          <w:bCs/>
          <w:iCs/>
          <w:lang w:val="bg-BG"/>
        </w:rPr>
        <w:t>не се допуска промяна</w:t>
      </w:r>
      <w:r w:rsidRPr="00237F0B">
        <w:rPr>
          <w:rFonts w:asciiTheme="majorHAnsi" w:hAnsiTheme="majorHAnsi"/>
          <w:bCs/>
          <w:iCs/>
          <w:lang w:val="bg-BG"/>
        </w:rPr>
        <w:t xml:space="preserve"> на предлаганото компютърно оборудване, посочено в техническото предложение на участника.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Резултатите от преговорите се отразяват в протокол, който се подписва от комисията и от участника. В протокола се отразяват постигнатите договорености относно окончателния вариант на офертата на участника. Ако участникът бъде избран за изпълнител, протоколът става приложение, неразделна част от договора за възлагане на обществената поръчка.</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Комисията не оповестява постигнатите договорености с участник пред останалите участници, освен с негово изрично съгласие.</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lastRenderedPageBreak/>
        <w:t>Комисията провежда преговорите с всеки от участниците по един и същ начин, включително като им се предоставя еднаква инфорамция и се задават едни и същи въпроси.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След приключване на преговорите с всички поканени участници, комисията прилага чл. 72 от ЗОП, когато установи, че постигнатото при преговорите ценово предложение на някой от участниците е с повече от 20 на сто по-благоприятно от средната стойност на постигнатите при преговорите ценови предложения на останалите участници.</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След провеждане на договарянето коми</w:t>
      </w:r>
      <w:r w:rsidR="005D7995" w:rsidRPr="00237F0B">
        <w:rPr>
          <w:rFonts w:asciiTheme="majorHAnsi" w:hAnsiTheme="majorHAnsi"/>
          <w:bCs/>
          <w:iCs/>
          <w:lang w:val="bg-BG"/>
        </w:rPr>
        <w:t>сия</w:t>
      </w:r>
      <w:r w:rsidRPr="00237F0B">
        <w:rPr>
          <w:rFonts w:asciiTheme="majorHAnsi" w:hAnsiTheme="majorHAnsi"/>
          <w:bCs/>
          <w:iCs/>
          <w:lang w:val="bg-BG"/>
        </w:rPr>
        <w:t>та изготвя и представя на възложителя доклад, който съдържа резултатите от преговорите.</w:t>
      </w:r>
    </w:p>
    <w:p w:rsidR="00BA7875" w:rsidRPr="00237F0B" w:rsidRDefault="00BA7875" w:rsidP="0010262B">
      <w:pPr>
        <w:pStyle w:val="ListParagraph"/>
        <w:numPr>
          <w:ilvl w:val="1"/>
          <w:numId w:val="15"/>
        </w:numPr>
        <w:tabs>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 xml:space="preserve">След приключване работата на комисията, възложителят издава решение за завършване на процедурата по чл. 108 от ЗОП. </w:t>
      </w:r>
    </w:p>
    <w:p w:rsidR="00BA7875" w:rsidRPr="00237F0B" w:rsidRDefault="00BA7875" w:rsidP="0010262B">
      <w:pPr>
        <w:pStyle w:val="ListParagraph"/>
        <w:numPr>
          <w:ilvl w:val="1"/>
          <w:numId w:val="15"/>
        </w:numPr>
        <w:tabs>
          <w:tab w:val="left" w:pos="0"/>
          <w:tab w:val="left" w:pos="426"/>
        </w:tabs>
        <w:spacing w:line="360" w:lineRule="auto"/>
        <w:ind w:left="0" w:firstLine="0"/>
        <w:jc w:val="both"/>
        <w:rPr>
          <w:rFonts w:asciiTheme="majorHAnsi" w:hAnsiTheme="majorHAnsi"/>
          <w:bCs/>
          <w:iCs/>
          <w:lang w:val="bg-BG"/>
        </w:rPr>
      </w:pPr>
      <w:r w:rsidRPr="00237F0B">
        <w:rPr>
          <w:rFonts w:asciiTheme="majorHAnsi" w:hAnsiTheme="majorHAnsi"/>
          <w:bCs/>
          <w:iCs/>
          <w:lang w:val="bg-BG"/>
        </w:rPr>
        <w:t>За резултатите от договарянето възложителят уведомява писмено всички участници в процедурата, включително отстранените на етапа на предварителния подбор.</w:t>
      </w:r>
    </w:p>
    <w:tbl>
      <w:tblPr>
        <w:tblW w:w="9332"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985"/>
        <w:gridCol w:w="347"/>
      </w:tblGrid>
      <w:tr w:rsidR="00BA7875" w:rsidRPr="00237F0B" w:rsidTr="001416BF">
        <w:trPr>
          <w:trHeight w:val="409"/>
        </w:trPr>
        <w:tc>
          <w:tcPr>
            <w:tcW w:w="8985" w:type="dxa"/>
            <w:tcBorders>
              <w:top w:val="nil"/>
              <w:left w:val="nil"/>
              <w:bottom w:val="nil"/>
              <w:right w:val="nil"/>
            </w:tcBorders>
          </w:tcPr>
          <w:p w:rsidR="00BA7875" w:rsidRPr="00237F0B" w:rsidRDefault="00BA7875" w:rsidP="0010262B">
            <w:pPr>
              <w:pStyle w:val="Default"/>
              <w:spacing w:line="360" w:lineRule="auto"/>
              <w:jc w:val="both"/>
              <w:rPr>
                <w:rFonts w:asciiTheme="majorHAnsi" w:hAnsiTheme="majorHAnsi"/>
              </w:rPr>
            </w:pPr>
            <w:r w:rsidRPr="00237F0B">
              <w:rPr>
                <w:rFonts w:asciiTheme="majorHAnsi" w:hAnsiTheme="majorHAnsi"/>
                <w:bCs/>
                <w:iC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tc>
        <w:tc>
          <w:tcPr>
            <w:tcW w:w="347" w:type="dxa"/>
          </w:tcPr>
          <w:p w:rsidR="00BA7875" w:rsidRPr="00237F0B" w:rsidRDefault="00BA7875" w:rsidP="0010262B">
            <w:pPr>
              <w:spacing w:line="360" w:lineRule="auto"/>
              <w:rPr>
                <w:rFonts w:asciiTheme="majorHAnsi" w:hAnsiTheme="majorHAnsi"/>
                <w:lang w:val="bg-BG"/>
              </w:rPr>
            </w:pPr>
          </w:p>
        </w:tc>
      </w:tr>
    </w:tbl>
    <w:p w:rsidR="00BA7875" w:rsidRPr="00237F0B" w:rsidRDefault="00BA7875" w:rsidP="0010262B">
      <w:pPr>
        <w:spacing w:line="360" w:lineRule="auto"/>
        <w:jc w:val="both"/>
        <w:rPr>
          <w:rFonts w:asciiTheme="majorHAnsi" w:hAnsiTheme="majorHAnsi"/>
          <w:lang w:val="bg-BG"/>
        </w:rPr>
      </w:pPr>
    </w:p>
    <w:p w:rsidR="00BA7875" w:rsidRPr="00237F0B" w:rsidRDefault="00BA7875" w:rsidP="005D7995">
      <w:pPr>
        <w:tabs>
          <w:tab w:val="left" w:pos="211"/>
        </w:tabs>
        <w:autoSpaceDE w:val="0"/>
        <w:autoSpaceDN w:val="0"/>
        <w:adjustRightInd w:val="0"/>
        <w:spacing w:line="360" w:lineRule="auto"/>
        <w:jc w:val="center"/>
        <w:rPr>
          <w:rFonts w:asciiTheme="majorHAnsi" w:hAnsiTheme="majorHAnsi"/>
          <w:b/>
          <w:bCs/>
          <w:caps/>
          <w:lang w:val="bg-BG"/>
        </w:rPr>
      </w:pPr>
      <w:r w:rsidRPr="00237F0B">
        <w:rPr>
          <w:rFonts w:asciiTheme="majorHAnsi" w:hAnsiTheme="majorHAnsi"/>
          <w:b/>
          <w:bCs/>
          <w:lang w:val="bg-BG"/>
        </w:rPr>
        <w:t xml:space="preserve">РАЗДЕЛ </w:t>
      </w:r>
      <w:r w:rsidRPr="00237F0B">
        <w:rPr>
          <w:rFonts w:asciiTheme="majorHAnsi" w:hAnsiTheme="majorHAnsi"/>
          <w:b/>
          <w:bCs/>
          <w:lang w:val="en-US"/>
        </w:rPr>
        <w:t>I</w:t>
      </w:r>
      <w:r w:rsidRPr="00237F0B">
        <w:rPr>
          <w:rFonts w:asciiTheme="majorHAnsi" w:hAnsiTheme="majorHAnsi"/>
          <w:b/>
          <w:bCs/>
          <w:lang w:val="bg-BG"/>
        </w:rPr>
        <w:t xml:space="preserve">X. </w:t>
      </w:r>
      <w:r w:rsidRPr="00237F0B">
        <w:rPr>
          <w:rFonts w:asciiTheme="majorHAnsi" w:hAnsiTheme="majorHAnsi"/>
          <w:b/>
          <w:bCs/>
          <w:caps/>
          <w:lang w:val="bg-BG"/>
        </w:rPr>
        <w:t>ДОКУМЕНТИ ЗА СКЛЮЧВАНЕ НА ДОГОВОР</w:t>
      </w:r>
    </w:p>
    <w:p w:rsidR="00BA7875" w:rsidRPr="00237F0B" w:rsidRDefault="00BA7875" w:rsidP="0010262B">
      <w:pPr>
        <w:numPr>
          <w:ilvl w:val="1"/>
          <w:numId w:val="12"/>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Възложителят сключва писмен договор с определения за изпълнител участник по реда и при условията на Глава Тринадесета, Раздел II от Закона на обществени поръчки. При подписване на договора </w:t>
      </w:r>
      <w:r w:rsidRPr="00237F0B">
        <w:rPr>
          <w:rFonts w:asciiTheme="majorHAnsi" w:hAnsiTheme="majorHAnsi"/>
          <w:lang w:val="bg-BG"/>
        </w:rPr>
        <w:lastRenderedPageBreak/>
        <w:t>участникът, избран за изпълнител е длъжен да представи следните документи:</w:t>
      </w:r>
    </w:p>
    <w:p w:rsidR="00BA7875" w:rsidRPr="00237F0B" w:rsidRDefault="00BA7875" w:rsidP="0010262B">
      <w:pPr>
        <w:pStyle w:val="ListParagraph"/>
        <w:numPr>
          <w:ilvl w:val="1"/>
          <w:numId w:val="21"/>
        </w:numPr>
        <w:tabs>
          <w:tab w:val="left" w:pos="45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Документи от съответните компетентни органи за удостоверяване липсата на обстоятелствата по чл. 157, ал. 1, т. 1 от ЗОП (свидетелство/а за съдимост за всички лица по чл. 40 от ППЗОП),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BA7875" w:rsidRPr="00237F0B" w:rsidRDefault="00BA7875" w:rsidP="0010262B">
      <w:pPr>
        <w:numPr>
          <w:ilvl w:val="0"/>
          <w:numId w:val="11"/>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Когато определеният изпълнител е неперсонифицирано обединение на физически и/и</w:t>
      </w:r>
      <w:r w:rsidRPr="00237F0B">
        <w:rPr>
          <w:rFonts w:asciiTheme="majorHAnsi" w:hAnsiTheme="majorHAnsi"/>
          <w:iCs/>
          <w:lang w:val="bg-BG"/>
        </w:rPr>
        <w:t>л</w:t>
      </w:r>
      <w:r w:rsidRPr="00237F0B">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w:t>
      </w:r>
      <w:r w:rsidRPr="00237F0B">
        <w:rPr>
          <w:rFonts w:asciiTheme="majorHAnsi" w:hAnsiTheme="majorHAnsi"/>
          <w:lang w:val="bg-BG"/>
        </w:rPr>
        <w:lastRenderedPageBreak/>
        <w:t>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BA7875" w:rsidRPr="00237F0B" w:rsidRDefault="00BA7875" w:rsidP="0010262B">
      <w:pPr>
        <w:tabs>
          <w:tab w:val="left" w:pos="1080"/>
        </w:tabs>
        <w:autoSpaceDE w:val="0"/>
        <w:autoSpaceDN w:val="0"/>
        <w:adjustRightInd w:val="0"/>
        <w:spacing w:line="360" w:lineRule="auto"/>
        <w:jc w:val="both"/>
        <w:rPr>
          <w:rFonts w:asciiTheme="majorHAnsi" w:hAnsiTheme="majorHAnsi"/>
          <w:bCs/>
          <w:lang w:val="bg-BG"/>
        </w:rPr>
      </w:pPr>
      <w:r w:rsidRPr="00237F0B">
        <w:rPr>
          <w:rFonts w:asciiTheme="majorHAnsi" w:hAnsiTheme="majorHAnsi"/>
          <w:bCs/>
          <w:lang w:val="bg-BG"/>
        </w:rPr>
        <w:t>Документите се представят и за подизпълнителите, ако има такива.</w:t>
      </w:r>
    </w:p>
    <w:p w:rsidR="00BA7875" w:rsidRPr="00237F0B" w:rsidRDefault="00BA7875" w:rsidP="0010262B">
      <w:pPr>
        <w:autoSpaceDE w:val="0"/>
        <w:autoSpaceDN w:val="0"/>
        <w:adjustRightInd w:val="0"/>
        <w:spacing w:line="360" w:lineRule="auto"/>
        <w:jc w:val="both"/>
        <w:rPr>
          <w:rFonts w:asciiTheme="majorHAnsi" w:hAnsiTheme="majorHAnsi"/>
          <w:i/>
          <w:lang w:val="bg-BG"/>
        </w:rPr>
      </w:pPr>
      <w:r w:rsidRPr="00237F0B">
        <w:rPr>
          <w:rFonts w:asciiTheme="majorHAnsi" w:hAnsiTheme="majorHAnsi"/>
          <w:b/>
          <w:bCs/>
          <w:u w:val="single"/>
          <w:lang w:val="bg-BG"/>
        </w:rPr>
        <w:t>Забележка:</w:t>
      </w:r>
      <w:r w:rsidRPr="00237F0B">
        <w:rPr>
          <w:rFonts w:asciiTheme="majorHAnsi" w:hAnsiTheme="majorHAnsi"/>
          <w:bCs/>
          <w:i/>
          <w:lang w:val="bg-BG"/>
        </w:rPr>
        <w:t xml:space="preserve"> 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237F0B">
        <w:rPr>
          <w:rFonts w:asciiTheme="majorHAnsi" w:hAnsiTheme="majorHAnsi"/>
          <w:i/>
          <w:lang w:val="bg-BG"/>
        </w:rPr>
        <w:t>.</w:t>
      </w:r>
    </w:p>
    <w:p w:rsidR="00BA7875" w:rsidRPr="00237F0B" w:rsidRDefault="00BA7875" w:rsidP="0010262B">
      <w:pPr>
        <w:autoSpaceDE w:val="0"/>
        <w:autoSpaceDN w:val="0"/>
        <w:adjustRightInd w:val="0"/>
        <w:spacing w:line="360" w:lineRule="auto"/>
        <w:jc w:val="both"/>
        <w:rPr>
          <w:rFonts w:asciiTheme="majorHAnsi" w:hAnsiTheme="majorHAnsi"/>
          <w:lang w:val="en-US"/>
        </w:rPr>
      </w:pPr>
      <w:r w:rsidRPr="00237F0B">
        <w:rPr>
          <w:rFonts w:asciiTheme="majorHAnsi" w:hAnsiTheme="majorHAnsi"/>
          <w:lang w:val="bg-BG"/>
        </w:rPr>
        <w:t>1.2 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в съответствие с условията в настоящата покана.</w:t>
      </w:r>
    </w:p>
    <w:p w:rsidR="00C221FD" w:rsidRPr="00237F0B" w:rsidRDefault="00C221FD" w:rsidP="0010262B">
      <w:pPr>
        <w:autoSpaceDE w:val="0"/>
        <w:autoSpaceDN w:val="0"/>
        <w:adjustRightInd w:val="0"/>
        <w:spacing w:line="360" w:lineRule="auto"/>
        <w:jc w:val="both"/>
        <w:rPr>
          <w:rFonts w:asciiTheme="majorHAnsi" w:hAnsiTheme="majorHAnsi"/>
          <w:lang w:val="en-US"/>
        </w:rPr>
      </w:pPr>
    </w:p>
    <w:p w:rsidR="00BA7875" w:rsidRPr="00237F0B" w:rsidRDefault="00BA7875" w:rsidP="0010262B">
      <w:pPr>
        <w:tabs>
          <w:tab w:val="left" w:pos="211"/>
        </w:tabs>
        <w:autoSpaceDE w:val="0"/>
        <w:autoSpaceDN w:val="0"/>
        <w:adjustRightInd w:val="0"/>
        <w:spacing w:line="360" w:lineRule="auto"/>
        <w:jc w:val="center"/>
        <w:rPr>
          <w:rFonts w:asciiTheme="majorHAnsi" w:hAnsiTheme="majorHAnsi"/>
          <w:b/>
          <w:bCs/>
          <w:caps/>
          <w:lang w:val="bg-BG"/>
        </w:rPr>
      </w:pPr>
      <w:r w:rsidRPr="00237F0B">
        <w:rPr>
          <w:rFonts w:asciiTheme="majorHAnsi" w:hAnsiTheme="majorHAnsi"/>
          <w:b/>
          <w:bCs/>
          <w:lang w:val="bg-BG"/>
        </w:rPr>
        <w:t xml:space="preserve">РАЗДЕЛ X. </w:t>
      </w:r>
      <w:r w:rsidRPr="00237F0B">
        <w:rPr>
          <w:rFonts w:asciiTheme="majorHAnsi" w:hAnsiTheme="majorHAnsi"/>
          <w:b/>
          <w:bCs/>
          <w:caps/>
          <w:lang w:val="en-US"/>
        </w:rPr>
        <w:t>ОБЩИ УСЛОВИЯ</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За всички неуредени в настоящата покана въпроси се прилагат разпоредбите на Закона за обществените поръчки (ЗОП) и Правилника за прилагане на Закона за обществените поръчки (ППЗОП).</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Всички разходи, свързани с участието в процедурата за възлагане на обществената поръчка, включително и разходите във връзка с подготовката и подаването на заявление за участие и оферта, са изцяло за сметка на участниците.</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Обжалване</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lastRenderedPageBreak/>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Сроковете, посочени в тази документация се изчисляват, като следва:</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BA7875" w:rsidRPr="00237F0B" w:rsidRDefault="00BA7875" w:rsidP="0010262B">
      <w:pPr>
        <w:tabs>
          <w:tab w:val="left" w:pos="0"/>
        </w:tabs>
        <w:spacing w:line="360" w:lineRule="auto"/>
        <w:jc w:val="both"/>
        <w:rPr>
          <w:rFonts w:asciiTheme="majorHAnsi" w:hAnsiTheme="majorHAnsi"/>
          <w:bCs/>
          <w:iCs/>
          <w:lang w:val="bg-BG"/>
        </w:rPr>
      </w:pPr>
      <w:r w:rsidRPr="00237F0B">
        <w:rPr>
          <w:rFonts w:asciiTheme="majorHAnsi" w:hAnsiTheme="majorHAnsi"/>
          <w:bCs/>
          <w:iCs/>
          <w:lang w:val="bg-BG"/>
        </w:rPr>
        <w:t>4.3. Последният ден на срока изтича в момента на приключване на работното време на възложителя.</w:t>
      </w:r>
    </w:p>
    <w:p w:rsidR="00BA7875" w:rsidRPr="00237F0B" w:rsidRDefault="00BA7875" w:rsidP="0010262B">
      <w:pPr>
        <w:numPr>
          <w:ilvl w:val="0"/>
          <w:numId w:val="24"/>
        </w:numPr>
        <w:tabs>
          <w:tab w:val="left" w:pos="360"/>
        </w:tabs>
        <w:autoSpaceDE w:val="0"/>
        <w:autoSpaceDN w:val="0"/>
        <w:adjustRightInd w:val="0"/>
        <w:spacing w:line="360" w:lineRule="auto"/>
        <w:ind w:left="0" w:firstLine="0"/>
        <w:jc w:val="both"/>
        <w:rPr>
          <w:rFonts w:asciiTheme="majorHAnsi" w:hAnsiTheme="majorHAnsi"/>
          <w:lang w:val="bg-BG"/>
        </w:rPr>
      </w:pPr>
      <w:r w:rsidRPr="00237F0B">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907781" w:rsidRPr="00237F0B" w:rsidRDefault="00907781" w:rsidP="0020770C">
      <w:pPr>
        <w:spacing w:line="360" w:lineRule="auto"/>
        <w:rPr>
          <w:rFonts w:asciiTheme="majorHAnsi" w:hAnsiTheme="majorHAnsi"/>
          <w:b/>
          <w:lang w:val="bg-BG"/>
        </w:rPr>
      </w:pPr>
    </w:p>
    <w:sectPr w:rsidR="00907781" w:rsidRPr="00237F0B" w:rsidSect="00E62DC4">
      <w:footerReference w:type="default" r:id="rId12"/>
      <w:pgSz w:w="11907" w:h="16840" w:code="9"/>
      <w:pgMar w:top="1253" w:right="1152" w:bottom="142" w:left="1152"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28" w:rsidRDefault="00355328" w:rsidP="0032418B">
      <w:r>
        <w:separator/>
      </w:r>
    </w:p>
  </w:endnote>
  <w:endnote w:type="continuationSeparator" w:id="0">
    <w:p w:rsidR="00355328" w:rsidRDefault="00355328"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msCyr">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0E" w:rsidRDefault="00355328">
    <w:pPr>
      <w:pStyle w:val="Footer"/>
      <w:jc w:val="right"/>
    </w:pPr>
    <w:r>
      <w:fldChar w:fldCharType="begin"/>
    </w:r>
    <w:r>
      <w:instrText xml:space="preserve"> PAGE   \* MERGEFORMAT </w:instrText>
    </w:r>
    <w:r>
      <w:fldChar w:fldCharType="separate"/>
    </w:r>
    <w:r w:rsidR="00B00E05">
      <w:rPr>
        <w:noProof/>
      </w:rPr>
      <w:t>5</w:t>
    </w:r>
    <w:r>
      <w:rPr>
        <w:noProof/>
      </w:rPr>
      <w:fldChar w:fldCharType="end"/>
    </w:r>
  </w:p>
  <w:p w:rsidR="00135F0E" w:rsidRDefault="00135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28" w:rsidRDefault="00355328" w:rsidP="0032418B">
      <w:r>
        <w:separator/>
      </w:r>
    </w:p>
  </w:footnote>
  <w:footnote w:type="continuationSeparator" w:id="0">
    <w:p w:rsidR="00355328" w:rsidRDefault="00355328" w:rsidP="00324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4" w15:restartNumberingAfterBreak="0">
    <w:nsid w:val="144D6FA5"/>
    <w:multiLevelType w:val="hybridMultilevel"/>
    <w:tmpl w:val="45123762"/>
    <w:lvl w:ilvl="0" w:tplc="039A770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8732792"/>
    <w:multiLevelType w:val="hybridMultilevel"/>
    <w:tmpl w:val="FDC282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7"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97079CB"/>
    <w:multiLevelType w:val="multilevel"/>
    <w:tmpl w:val="3D683B98"/>
    <w:lvl w:ilvl="0">
      <w:start w:val="9"/>
      <w:numFmt w:val="decimal"/>
      <w:lvlText w:val="%1."/>
      <w:lvlJc w:val="left"/>
      <w:pPr>
        <w:ind w:left="540" w:hanging="54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E2F7E46"/>
    <w:multiLevelType w:val="hybridMultilevel"/>
    <w:tmpl w:val="1E563F2C"/>
    <w:lvl w:ilvl="0" w:tplc="4E489CC8">
      <w:start w:val="1"/>
      <w:numFmt w:val="upperRoman"/>
      <w:lvlText w:val="%1."/>
      <w:lvlJc w:val="left"/>
      <w:pPr>
        <w:ind w:left="765" w:hanging="720"/>
      </w:pPr>
      <w:rPr>
        <w:rFonts w:hint="default"/>
      </w:rPr>
    </w:lvl>
    <w:lvl w:ilvl="1" w:tplc="C434ABFA">
      <w:start w:val="1"/>
      <w:numFmt w:val="decimal"/>
      <w:lvlText w:val="%2."/>
      <w:lvlJc w:val="left"/>
      <w:pPr>
        <w:ind w:left="1200" w:hanging="435"/>
      </w:pPr>
      <w:rPr>
        <w:rFonts w:hint="default"/>
        <w:b/>
      </w:rPr>
    </w:lvl>
    <w:lvl w:ilvl="2" w:tplc="0402001B">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3" w15:restartNumberingAfterBreak="0">
    <w:nsid w:val="30893605"/>
    <w:multiLevelType w:val="multilevel"/>
    <w:tmpl w:val="3678FF78"/>
    <w:lvl w:ilvl="0">
      <w:start w:val="12"/>
      <w:numFmt w:val="decimal"/>
      <w:lvlText w:val="%1."/>
      <w:lvlJc w:val="left"/>
      <w:pPr>
        <w:ind w:left="495" w:hanging="49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6"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954DE"/>
    <w:multiLevelType w:val="hybridMultilevel"/>
    <w:tmpl w:val="B0D6ABE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1C53285"/>
    <w:multiLevelType w:val="hybridMultilevel"/>
    <w:tmpl w:val="9C7E0122"/>
    <w:lvl w:ilvl="0" w:tplc="FFFFFFFF">
      <w:start w:val="1"/>
      <w:numFmt w:val="bullet"/>
      <w:lvlText w:val=""/>
      <w:lvlJc w:val="left"/>
      <w:pPr>
        <w:tabs>
          <w:tab w:val="num" w:pos="360"/>
        </w:tabs>
        <w:ind w:left="723"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406136"/>
    <w:multiLevelType w:val="hybridMultilevel"/>
    <w:tmpl w:val="6FEC2E6A"/>
    <w:lvl w:ilvl="0" w:tplc="D0FCEB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C5274"/>
    <w:multiLevelType w:val="hybridMultilevel"/>
    <w:tmpl w:val="DB74B5A0"/>
    <w:lvl w:ilvl="0" w:tplc="D65ADA74">
      <w:start w:val="1"/>
      <w:numFmt w:val="decimal"/>
      <w:lvlText w:val="%1."/>
      <w:lvlJc w:val="left"/>
      <w:pPr>
        <w:ind w:left="720" w:hanging="360"/>
      </w:pPr>
      <w:rPr>
        <w:rFonts w:hint="default"/>
        <w:b/>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25"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6" w15:restartNumberingAfterBreak="0">
    <w:nsid w:val="5CA31A15"/>
    <w:multiLevelType w:val="singleLevel"/>
    <w:tmpl w:val="CB981644"/>
    <w:lvl w:ilvl="0">
      <w:start w:val="1"/>
      <w:numFmt w:val="bullet"/>
      <w:pStyle w:val="Tiret0"/>
      <w:lvlText w:val="–"/>
      <w:lvlJc w:val="left"/>
      <w:pPr>
        <w:tabs>
          <w:tab w:val="num" w:pos="850"/>
        </w:tabs>
        <w:ind w:left="850" w:hanging="850"/>
      </w:pPr>
    </w:lvl>
  </w:abstractNum>
  <w:abstractNum w:abstractNumId="27"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5F1C7FA0"/>
    <w:multiLevelType w:val="hybridMultilevel"/>
    <w:tmpl w:val="9E1AD0D2"/>
    <w:name w:val="Tiret 0"/>
    <w:lvl w:ilvl="0" w:tplc="17240386">
      <w:start w:val="2"/>
      <w:numFmt w:val="bullet"/>
      <w:lvlText w:val="-"/>
      <w:lvlJc w:val="left"/>
      <w:pPr>
        <w:ind w:left="720" w:hanging="360"/>
      </w:pPr>
      <w:rPr>
        <w:rFonts w:ascii="Times New Roman" w:eastAsia="Times New Roman" w:hAnsi="Times New Roman" w:cs="Times New Roman" w:hint="default"/>
      </w:rPr>
    </w:lvl>
    <w:lvl w:ilvl="1" w:tplc="6E8AFCD0" w:tentative="1">
      <w:start w:val="1"/>
      <w:numFmt w:val="bullet"/>
      <w:lvlText w:val="o"/>
      <w:lvlJc w:val="left"/>
      <w:pPr>
        <w:ind w:left="1440" w:hanging="360"/>
      </w:pPr>
      <w:rPr>
        <w:rFonts w:ascii="Courier New" w:hAnsi="Courier New" w:cs="Courier New" w:hint="default"/>
      </w:rPr>
    </w:lvl>
    <w:lvl w:ilvl="2" w:tplc="63645D24" w:tentative="1">
      <w:start w:val="1"/>
      <w:numFmt w:val="bullet"/>
      <w:lvlText w:val=""/>
      <w:lvlJc w:val="left"/>
      <w:pPr>
        <w:ind w:left="2160" w:hanging="360"/>
      </w:pPr>
      <w:rPr>
        <w:rFonts w:ascii="Wingdings" w:hAnsi="Wingdings" w:hint="default"/>
      </w:rPr>
    </w:lvl>
    <w:lvl w:ilvl="3" w:tplc="B4DCD9BC" w:tentative="1">
      <w:start w:val="1"/>
      <w:numFmt w:val="bullet"/>
      <w:lvlText w:val=""/>
      <w:lvlJc w:val="left"/>
      <w:pPr>
        <w:ind w:left="2880" w:hanging="360"/>
      </w:pPr>
      <w:rPr>
        <w:rFonts w:ascii="Symbol" w:hAnsi="Symbol" w:hint="default"/>
      </w:rPr>
    </w:lvl>
    <w:lvl w:ilvl="4" w:tplc="BF42C1C8" w:tentative="1">
      <w:start w:val="1"/>
      <w:numFmt w:val="bullet"/>
      <w:lvlText w:val="o"/>
      <w:lvlJc w:val="left"/>
      <w:pPr>
        <w:ind w:left="3600" w:hanging="360"/>
      </w:pPr>
      <w:rPr>
        <w:rFonts w:ascii="Courier New" w:hAnsi="Courier New" w:cs="Courier New" w:hint="default"/>
      </w:rPr>
    </w:lvl>
    <w:lvl w:ilvl="5" w:tplc="8F8EA53A" w:tentative="1">
      <w:start w:val="1"/>
      <w:numFmt w:val="bullet"/>
      <w:lvlText w:val=""/>
      <w:lvlJc w:val="left"/>
      <w:pPr>
        <w:ind w:left="4320" w:hanging="360"/>
      </w:pPr>
      <w:rPr>
        <w:rFonts w:ascii="Wingdings" w:hAnsi="Wingdings" w:hint="default"/>
      </w:rPr>
    </w:lvl>
    <w:lvl w:ilvl="6" w:tplc="1ACEB0C6" w:tentative="1">
      <w:start w:val="1"/>
      <w:numFmt w:val="bullet"/>
      <w:lvlText w:val=""/>
      <w:lvlJc w:val="left"/>
      <w:pPr>
        <w:ind w:left="5040" w:hanging="360"/>
      </w:pPr>
      <w:rPr>
        <w:rFonts w:ascii="Symbol" w:hAnsi="Symbol" w:hint="default"/>
      </w:rPr>
    </w:lvl>
    <w:lvl w:ilvl="7" w:tplc="2140FA5C" w:tentative="1">
      <w:start w:val="1"/>
      <w:numFmt w:val="bullet"/>
      <w:lvlText w:val="o"/>
      <w:lvlJc w:val="left"/>
      <w:pPr>
        <w:ind w:left="5760" w:hanging="360"/>
      </w:pPr>
      <w:rPr>
        <w:rFonts w:ascii="Courier New" w:hAnsi="Courier New" w:cs="Courier New" w:hint="default"/>
      </w:rPr>
    </w:lvl>
    <w:lvl w:ilvl="8" w:tplc="2340C06C" w:tentative="1">
      <w:start w:val="1"/>
      <w:numFmt w:val="bullet"/>
      <w:lvlText w:val=""/>
      <w:lvlJc w:val="left"/>
      <w:pPr>
        <w:ind w:left="6480" w:hanging="360"/>
      </w:pPr>
      <w:rPr>
        <w:rFonts w:ascii="Wingdings" w:hAnsi="Wingdings" w:hint="default"/>
      </w:rPr>
    </w:lvl>
  </w:abstractNum>
  <w:abstractNum w:abstractNumId="29" w15:restartNumberingAfterBreak="0">
    <w:nsid w:val="5F7E342D"/>
    <w:multiLevelType w:val="hybridMultilevel"/>
    <w:tmpl w:val="215076F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0" w15:restartNumberingAfterBreak="0">
    <w:nsid w:val="641B32A8"/>
    <w:multiLevelType w:val="multilevel"/>
    <w:tmpl w:val="A47A4CC4"/>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840AC"/>
    <w:multiLevelType w:val="hybridMultilevel"/>
    <w:tmpl w:val="379A834C"/>
    <w:lvl w:ilvl="0" w:tplc="8F007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53584"/>
    <w:multiLevelType w:val="hybridMultilevel"/>
    <w:tmpl w:val="B00AFF1C"/>
    <w:lvl w:ilvl="0" w:tplc="7A8A9C34">
      <w:start w:val="1"/>
      <w:numFmt w:val="bullet"/>
      <w:lvlText w:val=""/>
      <w:lvlJc w:val="left"/>
      <w:pPr>
        <w:ind w:left="1440" w:hanging="360"/>
      </w:pPr>
      <w:rPr>
        <w:rFonts w:ascii="Symbol" w:hAnsi="Symbol" w:hint="default"/>
      </w:rPr>
    </w:lvl>
    <w:lvl w:ilvl="1" w:tplc="282A2822" w:tentative="1">
      <w:start w:val="1"/>
      <w:numFmt w:val="bullet"/>
      <w:lvlText w:val="o"/>
      <w:lvlJc w:val="left"/>
      <w:pPr>
        <w:ind w:left="2160" w:hanging="360"/>
      </w:pPr>
      <w:rPr>
        <w:rFonts w:ascii="Courier New" w:hAnsi="Courier New" w:cs="Courier New" w:hint="default"/>
      </w:rPr>
    </w:lvl>
    <w:lvl w:ilvl="2" w:tplc="1040CCB0" w:tentative="1">
      <w:start w:val="1"/>
      <w:numFmt w:val="bullet"/>
      <w:lvlText w:val=""/>
      <w:lvlJc w:val="left"/>
      <w:pPr>
        <w:ind w:left="2880" w:hanging="360"/>
      </w:pPr>
      <w:rPr>
        <w:rFonts w:ascii="Wingdings" w:hAnsi="Wingdings" w:hint="default"/>
      </w:rPr>
    </w:lvl>
    <w:lvl w:ilvl="3" w:tplc="12ACA3FE" w:tentative="1">
      <w:start w:val="1"/>
      <w:numFmt w:val="bullet"/>
      <w:lvlText w:val=""/>
      <w:lvlJc w:val="left"/>
      <w:pPr>
        <w:ind w:left="3600" w:hanging="360"/>
      </w:pPr>
      <w:rPr>
        <w:rFonts w:ascii="Symbol" w:hAnsi="Symbol" w:hint="default"/>
      </w:rPr>
    </w:lvl>
    <w:lvl w:ilvl="4" w:tplc="EFB0FA66" w:tentative="1">
      <w:start w:val="1"/>
      <w:numFmt w:val="bullet"/>
      <w:lvlText w:val="o"/>
      <w:lvlJc w:val="left"/>
      <w:pPr>
        <w:ind w:left="4320" w:hanging="360"/>
      </w:pPr>
      <w:rPr>
        <w:rFonts w:ascii="Courier New" w:hAnsi="Courier New" w:cs="Courier New" w:hint="default"/>
      </w:rPr>
    </w:lvl>
    <w:lvl w:ilvl="5" w:tplc="D3E8F228" w:tentative="1">
      <w:start w:val="1"/>
      <w:numFmt w:val="bullet"/>
      <w:lvlText w:val=""/>
      <w:lvlJc w:val="left"/>
      <w:pPr>
        <w:ind w:left="5040" w:hanging="360"/>
      </w:pPr>
      <w:rPr>
        <w:rFonts w:ascii="Wingdings" w:hAnsi="Wingdings" w:hint="default"/>
      </w:rPr>
    </w:lvl>
    <w:lvl w:ilvl="6" w:tplc="817A876E" w:tentative="1">
      <w:start w:val="1"/>
      <w:numFmt w:val="bullet"/>
      <w:lvlText w:val=""/>
      <w:lvlJc w:val="left"/>
      <w:pPr>
        <w:ind w:left="5760" w:hanging="360"/>
      </w:pPr>
      <w:rPr>
        <w:rFonts w:ascii="Symbol" w:hAnsi="Symbol" w:hint="default"/>
      </w:rPr>
    </w:lvl>
    <w:lvl w:ilvl="7" w:tplc="1982132A" w:tentative="1">
      <w:start w:val="1"/>
      <w:numFmt w:val="bullet"/>
      <w:lvlText w:val="o"/>
      <w:lvlJc w:val="left"/>
      <w:pPr>
        <w:ind w:left="6480" w:hanging="360"/>
      </w:pPr>
      <w:rPr>
        <w:rFonts w:ascii="Courier New" w:hAnsi="Courier New" w:cs="Courier New" w:hint="default"/>
      </w:rPr>
    </w:lvl>
    <w:lvl w:ilvl="8" w:tplc="A640593A" w:tentative="1">
      <w:start w:val="1"/>
      <w:numFmt w:val="bullet"/>
      <w:lvlText w:val=""/>
      <w:lvlJc w:val="left"/>
      <w:pPr>
        <w:ind w:left="7200" w:hanging="360"/>
      </w:pPr>
      <w:rPr>
        <w:rFonts w:ascii="Wingdings" w:hAnsi="Wingdings" w:hint="default"/>
      </w:rPr>
    </w:lvl>
  </w:abstractNum>
  <w:abstractNum w:abstractNumId="33" w15:restartNumberingAfterBreak="0">
    <w:nsid w:val="6F833542"/>
    <w:multiLevelType w:val="hybridMultilevel"/>
    <w:tmpl w:val="BAE445C8"/>
    <w:lvl w:ilvl="0" w:tplc="04020001">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0983814"/>
    <w:multiLevelType w:val="hybridMultilevel"/>
    <w:tmpl w:val="4C92D44C"/>
    <w:lvl w:ilvl="0" w:tplc="04020001">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47B5321"/>
    <w:multiLevelType w:val="hybridMultilevel"/>
    <w:tmpl w:val="6CA67E6C"/>
    <w:lvl w:ilvl="0" w:tplc="7F48708E">
      <w:start w:val="1"/>
      <w:numFmt w:val="bullet"/>
      <w:lvlText w:val=""/>
      <w:lvlJc w:val="left"/>
      <w:pPr>
        <w:ind w:left="720" w:hanging="360"/>
      </w:pPr>
      <w:rPr>
        <w:rFonts w:ascii="Symbol" w:eastAsia="MS Mincho"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56034D8"/>
    <w:multiLevelType w:val="hybridMultilevel"/>
    <w:tmpl w:val="DC4CE1A0"/>
    <w:lvl w:ilvl="0" w:tplc="FC7E2F9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3"/>
  </w:num>
  <w:num w:numId="3">
    <w:abstractNumId w:val="12"/>
  </w:num>
  <w:num w:numId="4">
    <w:abstractNumId w:val="6"/>
  </w:num>
  <w:num w:numId="5">
    <w:abstractNumId w:val="33"/>
  </w:num>
  <w:num w:numId="6">
    <w:abstractNumId w:val="25"/>
  </w:num>
  <w:num w:numId="7">
    <w:abstractNumId w:val="36"/>
  </w:num>
  <w:num w:numId="8">
    <w:abstractNumId w:val="26"/>
  </w:num>
  <w:num w:numId="9">
    <w:abstractNumId w:val="18"/>
  </w:num>
  <w:num w:numId="10">
    <w:abstractNumId w:val="9"/>
  </w:num>
  <w:num w:numId="11">
    <w:abstractNumId w:val="1"/>
  </w:num>
  <w:num w:numId="12">
    <w:abstractNumId w:val="11"/>
  </w:num>
  <w:num w:numId="13">
    <w:abstractNumId w:val="15"/>
  </w:num>
  <w:num w:numId="14">
    <w:abstractNumId w:val="17"/>
  </w:num>
  <w:num w:numId="15">
    <w:abstractNumId w:val="2"/>
  </w:num>
  <w:num w:numId="16">
    <w:abstractNumId w:val="4"/>
  </w:num>
  <w:num w:numId="17">
    <w:abstractNumId w:val="23"/>
  </w:num>
  <w:num w:numId="18">
    <w:abstractNumId w:val="14"/>
  </w:num>
  <w:num w:numId="19">
    <w:abstractNumId w:val="24"/>
  </w:num>
  <w:num w:numId="20">
    <w:abstractNumId w:val="5"/>
  </w:num>
  <w:num w:numId="21">
    <w:abstractNumId w:val="37"/>
  </w:num>
  <w:num w:numId="22">
    <w:abstractNumId w:val="27"/>
  </w:num>
  <w:num w:numId="23">
    <w:abstractNumId w:val="7"/>
  </w:num>
  <w:num w:numId="24">
    <w:abstractNumId w:val="19"/>
  </w:num>
  <w:num w:numId="25">
    <w:abstractNumId w:val="0"/>
  </w:num>
  <w:num w:numId="26">
    <w:abstractNumId w:val="16"/>
  </w:num>
  <w:num w:numId="27">
    <w:abstractNumId w:val="30"/>
  </w:num>
  <w:num w:numId="28">
    <w:abstractNumId w:val="10"/>
  </w:num>
  <w:num w:numId="29">
    <w:abstractNumId w:val="9"/>
  </w:num>
  <w:num w:numId="30">
    <w:abstractNumId w:val="9"/>
  </w:num>
  <w:num w:numId="31">
    <w:abstractNumId w:val="9"/>
  </w:num>
  <w:num w:numId="32">
    <w:abstractNumId w:val="9"/>
  </w:num>
  <w:num w:numId="33">
    <w:abstractNumId w:val="31"/>
  </w:num>
  <w:num w:numId="34">
    <w:abstractNumId w:val="13"/>
  </w:num>
  <w:num w:numId="35">
    <w:abstractNumId w:val="32"/>
  </w:num>
  <w:num w:numId="36">
    <w:abstractNumId w:val="21"/>
  </w:num>
  <w:num w:numId="37">
    <w:abstractNumId w:val="28"/>
  </w:num>
  <w:num w:numId="38">
    <w:abstractNumId w:val="34"/>
  </w:num>
  <w:num w:numId="39">
    <w:abstractNumId w:val="20"/>
  </w:num>
  <w:num w:numId="40">
    <w:abstractNumId w:val="22"/>
  </w:num>
  <w:num w:numId="41">
    <w:abstractNumId w:val="35"/>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115AC"/>
    <w:rsid w:val="00011CB3"/>
    <w:rsid w:val="000141A0"/>
    <w:rsid w:val="00016489"/>
    <w:rsid w:val="00024BE0"/>
    <w:rsid w:val="00030911"/>
    <w:rsid w:val="00030A48"/>
    <w:rsid w:val="00033828"/>
    <w:rsid w:val="0003597F"/>
    <w:rsid w:val="00035F83"/>
    <w:rsid w:val="00041C16"/>
    <w:rsid w:val="0004303F"/>
    <w:rsid w:val="00044D2E"/>
    <w:rsid w:val="00044F94"/>
    <w:rsid w:val="00045695"/>
    <w:rsid w:val="00046BD0"/>
    <w:rsid w:val="0005446F"/>
    <w:rsid w:val="00055313"/>
    <w:rsid w:val="00055CF7"/>
    <w:rsid w:val="0006107F"/>
    <w:rsid w:val="00062BC1"/>
    <w:rsid w:val="00063579"/>
    <w:rsid w:val="00065E01"/>
    <w:rsid w:val="00066A2D"/>
    <w:rsid w:val="00067E1F"/>
    <w:rsid w:val="00070FC2"/>
    <w:rsid w:val="00071454"/>
    <w:rsid w:val="00071873"/>
    <w:rsid w:val="00072D53"/>
    <w:rsid w:val="00075264"/>
    <w:rsid w:val="00077CE1"/>
    <w:rsid w:val="00077E3A"/>
    <w:rsid w:val="000831C3"/>
    <w:rsid w:val="00083413"/>
    <w:rsid w:val="00083A97"/>
    <w:rsid w:val="00085091"/>
    <w:rsid w:val="000877F9"/>
    <w:rsid w:val="00096B37"/>
    <w:rsid w:val="000A322D"/>
    <w:rsid w:val="000A3AF7"/>
    <w:rsid w:val="000A4456"/>
    <w:rsid w:val="000A5196"/>
    <w:rsid w:val="000B0948"/>
    <w:rsid w:val="000B22CF"/>
    <w:rsid w:val="000B4F9F"/>
    <w:rsid w:val="000B52CC"/>
    <w:rsid w:val="000C0EFD"/>
    <w:rsid w:val="000C2162"/>
    <w:rsid w:val="000C3CD3"/>
    <w:rsid w:val="000D0CE0"/>
    <w:rsid w:val="000D10D4"/>
    <w:rsid w:val="000D2464"/>
    <w:rsid w:val="000E056B"/>
    <w:rsid w:val="000E1087"/>
    <w:rsid w:val="000E39E6"/>
    <w:rsid w:val="000E73F1"/>
    <w:rsid w:val="000F0DF2"/>
    <w:rsid w:val="000F0F18"/>
    <w:rsid w:val="000F2FDA"/>
    <w:rsid w:val="000F3A1B"/>
    <w:rsid w:val="000F7CF0"/>
    <w:rsid w:val="00100D6E"/>
    <w:rsid w:val="0010262B"/>
    <w:rsid w:val="00102CEB"/>
    <w:rsid w:val="00105840"/>
    <w:rsid w:val="00110323"/>
    <w:rsid w:val="00111E03"/>
    <w:rsid w:val="001123D1"/>
    <w:rsid w:val="00122D0F"/>
    <w:rsid w:val="00124A71"/>
    <w:rsid w:val="00131C76"/>
    <w:rsid w:val="00135F0E"/>
    <w:rsid w:val="00135F13"/>
    <w:rsid w:val="00141232"/>
    <w:rsid w:val="001416BF"/>
    <w:rsid w:val="001421DF"/>
    <w:rsid w:val="00145D8C"/>
    <w:rsid w:val="0014637E"/>
    <w:rsid w:val="0014684D"/>
    <w:rsid w:val="001512BF"/>
    <w:rsid w:val="00152C5D"/>
    <w:rsid w:val="001566E7"/>
    <w:rsid w:val="0015791E"/>
    <w:rsid w:val="00161EE1"/>
    <w:rsid w:val="00165C99"/>
    <w:rsid w:val="00171319"/>
    <w:rsid w:val="00172A07"/>
    <w:rsid w:val="0017591F"/>
    <w:rsid w:val="001825DB"/>
    <w:rsid w:val="0019390E"/>
    <w:rsid w:val="0019557A"/>
    <w:rsid w:val="00195E62"/>
    <w:rsid w:val="00196578"/>
    <w:rsid w:val="001A28BA"/>
    <w:rsid w:val="001B0ADA"/>
    <w:rsid w:val="001B1900"/>
    <w:rsid w:val="001B264D"/>
    <w:rsid w:val="001B3CBD"/>
    <w:rsid w:val="001B5F03"/>
    <w:rsid w:val="001B6A1B"/>
    <w:rsid w:val="001C17D7"/>
    <w:rsid w:val="001C1F49"/>
    <w:rsid w:val="001C2B52"/>
    <w:rsid w:val="001C3931"/>
    <w:rsid w:val="001C7873"/>
    <w:rsid w:val="001D02BF"/>
    <w:rsid w:val="001D0394"/>
    <w:rsid w:val="001D3CBF"/>
    <w:rsid w:val="001D507E"/>
    <w:rsid w:val="001D6520"/>
    <w:rsid w:val="001D74BE"/>
    <w:rsid w:val="001D7875"/>
    <w:rsid w:val="001E0DC9"/>
    <w:rsid w:val="001E2256"/>
    <w:rsid w:val="001F1096"/>
    <w:rsid w:val="001F66CE"/>
    <w:rsid w:val="0020143F"/>
    <w:rsid w:val="002046F5"/>
    <w:rsid w:val="00206A34"/>
    <w:rsid w:val="0020770C"/>
    <w:rsid w:val="00210169"/>
    <w:rsid w:val="00214123"/>
    <w:rsid w:val="00214559"/>
    <w:rsid w:val="002204D9"/>
    <w:rsid w:val="002222E7"/>
    <w:rsid w:val="0022287A"/>
    <w:rsid w:val="00225F3A"/>
    <w:rsid w:val="002317BA"/>
    <w:rsid w:val="00233421"/>
    <w:rsid w:val="00236164"/>
    <w:rsid w:val="0023646F"/>
    <w:rsid w:val="0023665F"/>
    <w:rsid w:val="00237F0B"/>
    <w:rsid w:val="00240EE0"/>
    <w:rsid w:val="00241309"/>
    <w:rsid w:val="002463D5"/>
    <w:rsid w:val="00250216"/>
    <w:rsid w:val="002510AB"/>
    <w:rsid w:val="0025399A"/>
    <w:rsid w:val="00257DCB"/>
    <w:rsid w:val="00260482"/>
    <w:rsid w:val="00262EDB"/>
    <w:rsid w:val="00263247"/>
    <w:rsid w:val="00265545"/>
    <w:rsid w:val="0027208F"/>
    <w:rsid w:val="0027382F"/>
    <w:rsid w:val="00274664"/>
    <w:rsid w:val="0027467D"/>
    <w:rsid w:val="0027543D"/>
    <w:rsid w:val="002760EB"/>
    <w:rsid w:val="00277CF0"/>
    <w:rsid w:val="0028291B"/>
    <w:rsid w:val="00283020"/>
    <w:rsid w:val="00284B65"/>
    <w:rsid w:val="00290844"/>
    <w:rsid w:val="00293488"/>
    <w:rsid w:val="00293513"/>
    <w:rsid w:val="0029457C"/>
    <w:rsid w:val="002953D0"/>
    <w:rsid w:val="00297135"/>
    <w:rsid w:val="002974F8"/>
    <w:rsid w:val="002A066E"/>
    <w:rsid w:val="002A7AE7"/>
    <w:rsid w:val="002A7E8E"/>
    <w:rsid w:val="002B247C"/>
    <w:rsid w:val="002B2DBD"/>
    <w:rsid w:val="002B3B54"/>
    <w:rsid w:val="002B6B54"/>
    <w:rsid w:val="002B7E57"/>
    <w:rsid w:val="002C219F"/>
    <w:rsid w:val="002D29B0"/>
    <w:rsid w:val="002D2FCA"/>
    <w:rsid w:val="002D4002"/>
    <w:rsid w:val="002D5D85"/>
    <w:rsid w:val="002E1033"/>
    <w:rsid w:val="002E15E6"/>
    <w:rsid w:val="002E2451"/>
    <w:rsid w:val="002E4E39"/>
    <w:rsid w:val="002E6F01"/>
    <w:rsid w:val="002F1359"/>
    <w:rsid w:val="002F22F2"/>
    <w:rsid w:val="002F42A2"/>
    <w:rsid w:val="002F5109"/>
    <w:rsid w:val="002F62E5"/>
    <w:rsid w:val="003022F5"/>
    <w:rsid w:val="00303DCB"/>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803"/>
    <w:rsid w:val="00342ABA"/>
    <w:rsid w:val="00345653"/>
    <w:rsid w:val="003461AC"/>
    <w:rsid w:val="00346301"/>
    <w:rsid w:val="00347A10"/>
    <w:rsid w:val="003510C2"/>
    <w:rsid w:val="00353B0D"/>
    <w:rsid w:val="00355328"/>
    <w:rsid w:val="00355EF0"/>
    <w:rsid w:val="00356F55"/>
    <w:rsid w:val="00357270"/>
    <w:rsid w:val="00361499"/>
    <w:rsid w:val="00361E1D"/>
    <w:rsid w:val="00364E41"/>
    <w:rsid w:val="0036660C"/>
    <w:rsid w:val="00370E92"/>
    <w:rsid w:val="00376D6E"/>
    <w:rsid w:val="00381C1C"/>
    <w:rsid w:val="003826F1"/>
    <w:rsid w:val="00384CB5"/>
    <w:rsid w:val="00392A38"/>
    <w:rsid w:val="00393574"/>
    <w:rsid w:val="0039382B"/>
    <w:rsid w:val="00393D63"/>
    <w:rsid w:val="0039578E"/>
    <w:rsid w:val="003A0239"/>
    <w:rsid w:val="003A16DF"/>
    <w:rsid w:val="003A346F"/>
    <w:rsid w:val="003B057A"/>
    <w:rsid w:val="003B42AC"/>
    <w:rsid w:val="003B50BA"/>
    <w:rsid w:val="003B6E8C"/>
    <w:rsid w:val="003C03EF"/>
    <w:rsid w:val="003C24A3"/>
    <w:rsid w:val="003C33DA"/>
    <w:rsid w:val="003C65F2"/>
    <w:rsid w:val="003C6AA1"/>
    <w:rsid w:val="003D1056"/>
    <w:rsid w:val="003D4F5F"/>
    <w:rsid w:val="003D4FEE"/>
    <w:rsid w:val="003D536F"/>
    <w:rsid w:val="003D6EEB"/>
    <w:rsid w:val="003E0E29"/>
    <w:rsid w:val="003E2FBA"/>
    <w:rsid w:val="003E78F6"/>
    <w:rsid w:val="003E7BA9"/>
    <w:rsid w:val="003F04E6"/>
    <w:rsid w:val="003F0C8A"/>
    <w:rsid w:val="003F1FB5"/>
    <w:rsid w:val="003F2B9F"/>
    <w:rsid w:val="003F6D0B"/>
    <w:rsid w:val="003F7775"/>
    <w:rsid w:val="003F7C53"/>
    <w:rsid w:val="00401355"/>
    <w:rsid w:val="00403840"/>
    <w:rsid w:val="00404F23"/>
    <w:rsid w:val="00410B36"/>
    <w:rsid w:val="00410B67"/>
    <w:rsid w:val="00413C57"/>
    <w:rsid w:val="004152AA"/>
    <w:rsid w:val="0041626D"/>
    <w:rsid w:val="00416D1C"/>
    <w:rsid w:val="00416EDC"/>
    <w:rsid w:val="00420FF7"/>
    <w:rsid w:val="004228CD"/>
    <w:rsid w:val="00422CE5"/>
    <w:rsid w:val="00423D56"/>
    <w:rsid w:val="00433BB4"/>
    <w:rsid w:val="00436956"/>
    <w:rsid w:val="00436C65"/>
    <w:rsid w:val="004412C5"/>
    <w:rsid w:val="004443C2"/>
    <w:rsid w:val="00444BCC"/>
    <w:rsid w:val="00444C7D"/>
    <w:rsid w:val="0044559F"/>
    <w:rsid w:val="00450D9F"/>
    <w:rsid w:val="00451544"/>
    <w:rsid w:val="004520FD"/>
    <w:rsid w:val="004600CA"/>
    <w:rsid w:val="00460FAD"/>
    <w:rsid w:val="00471D1D"/>
    <w:rsid w:val="00473C52"/>
    <w:rsid w:val="00475886"/>
    <w:rsid w:val="00480568"/>
    <w:rsid w:val="004848D4"/>
    <w:rsid w:val="00487938"/>
    <w:rsid w:val="004906D6"/>
    <w:rsid w:val="0049147E"/>
    <w:rsid w:val="00492489"/>
    <w:rsid w:val="00492578"/>
    <w:rsid w:val="0049315A"/>
    <w:rsid w:val="00494B25"/>
    <w:rsid w:val="004A31A4"/>
    <w:rsid w:val="004A392D"/>
    <w:rsid w:val="004A39DC"/>
    <w:rsid w:val="004A5E01"/>
    <w:rsid w:val="004B10A4"/>
    <w:rsid w:val="004B2C53"/>
    <w:rsid w:val="004B43F0"/>
    <w:rsid w:val="004C2A78"/>
    <w:rsid w:val="004C4DFD"/>
    <w:rsid w:val="004C7C76"/>
    <w:rsid w:val="004D4280"/>
    <w:rsid w:val="004D73DB"/>
    <w:rsid w:val="004E1898"/>
    <w:rsid w:val="004E1F99"/>
    <w:rsid w:val="004E3E51"/>
    <w:rsid w:val="004E41DF"/>
    <w:rsid w:val="004E6C76"/>
    <w:rsid w:val="004F051C"/>
    <w:rsid w:val="004F12FB"/>
    <w:rsid w:val="004F1EFA"/>
    <w:rsid w:val="004F3527"/>
    <w:rsid w:val="004F377D"/>
    <w:rsid w:val="004F5CB8"/>
    <w:rsid w:val="004F6F53"/>
    <w:rsid w:val="00503934"/>
    <w:rsid w:val="005047B0"/>
    <w:rsid w:val="0051110C"/>
    <w:rsid w:val="00511FF0"/>
    <w:rsid w:val="00513E05"/>
    <w:rsid w:val="00522630"/>
    <w:rsid w:val="00524CF7"/>
    <w:rsid w:val="00531776"/>
    <w:rsid w:val="0053220F"/>
    <w:rsid w:val="005326A0"/>
    <w:rsid w:val="005371F0"/>
    <w:rsid w:val="0054585A"/>
    <w:rsid w:val="00545F06"/>
    <w:rsid w:val="00547943"/>
    <w:rsid w:val="00553E7E"/>
    <w:rsid w:val="005555A4"/>
    <w:rsid w:val="00556557"/>
    <w:rsid w:val="0055749B"/>
    <w:rsid w:val="00561B01"/>
    <w:rsid w:val="00563714"/>
    <w:rsid w:val="00564095"/>
    <w:rsid w:val="005641F3"/>
    <w:rsid w:val="0057074A"/>
    <w:rsid w:val="005709DA"/>
    <w:rsid w:val="0057626B"/>
    <w:rsid w:val="005764C2"/>
    <w:rsid w:val="00585A27"/>
    <w:rsid w:val="0059285F"/>
    <w:rsid w:val="00594B2F"/>
    <w:rsid w:val="005968FB"/>
    <w:rsid w:val="005A0856"/>
    <w:rsid w:val="005A08E1"/>
    <w:rsid w:val="005A0B78"/>
    <w:rsid w:val="005A5235"/>
    <w:rsid w:val="005A5833"/>
    <w:rsid w:val="005A5C0E"/>
    <w:rsid w:val="005B5387"/>
    <w:rsid w:val="005B70A9"/>
    <w:rsid w:val="005C2368"/>
    <w:rsid w:val="005C40FB"/>
    <w:rsid w:val="005D0F46"/>
    <w:rsid w:val="005D1669"/>
    <w:rsid w:val="005D36C5"/>
    <w:rsid w:val="005D3BC7"/>
    <w:rsid w:val="005D5833"/>
    <w:rsid w:val="005D7995"/>
    <w:rsid w:val="005E0702"/>
    <w:rsid w:val="005E2077"/>
    <w:rsid w:val="005E28F5"/>
    <w:rsid w:val="005E30F7"/>
    <w:rsid w:val="005F1033"/>
    <w:rsid w:val="005F3114"/>
    <w:rsid w:val="005F3B4F"/>
    <w:rsid w:val="005F5DF9"/>
    <w:rsid w:val="00602663"/>
    <w:rsid w:val="00602BF3"/>
    <w:rsid w:val="0060457D"/>
    <w:rsid w:val="0060544C"/>
    <w:rsid w:val="0061330F"/>
    <w:rsid w:val="00613F98"/>
    <w:rsid w:val="00615948"/>
    <w:rsid w:val="00615FEF"/>
    <w:rsid w:val="006245C1"/>
    <w:rsid w:val="00624E46"/>
    <w:rsid w:val="00627282"/>
    <w:rsid w:val="006316E9"/>
    <w:rsid w:val="00631DC4"/>
    <w:rsid w:val="00633490"/>
    <w:rsid w:val="00637146"/>
    <w:rsid w:val="006417AD"/>
    <w:rsid w:val="00641CC4"/>
    <w:rsid w:val="00642EB1"/>
    <w:rsid w:val="00644FC5"/>
    <w:rsid w:val="00646D96"/>
    <w:rsid w:val="00650118"/>
    <w:rsid w:val="00653E68"/>
    <w:rsid w:val="00653F3F"/>
    <w:rsid w:val="006564E1"/>
    <w:rsid w:val="00662163"/>
    <w:rsid w:val="00664310"/>
    <w:rsid w:val="00664C60"/>
    <w:rsid w:val="00670BF5"/>
    <w:rsid w:val="00674F55"/>
    <w:rsid w:val="006754E7"/>
    <w:rsid w:val="006771EF"/>
    <w:rsid w:val="006778AF"/>
    <w:rsid w:val="006810B7"/>
    <w:rsid w:val="006924B3"/>
    <w:rsid w:val="006929EE"/>
    <w:rsid w:val="00693AB7"/>
    <w:rsid w:val="00694AF8"/>
    <w:rsid w:val="0069545D"/>
    <w:rsid w:val="006A1C90"/>
    <w:rsid w:val="006B0333"/>
    <w:rsid w:val="006B3D58"/>
    <w:rsid w:val="006C0DA4"/>
    <w:rsid w:val="006C20CE"/>
    <w:rsid w:val="006C565A"/>
    <w:rsid w:val="006C5713"/>
    <w:rsid w:val="006C6056"/>
    <w:rsid w:val="006D1C78"/>
    <w:rsid w:val="006D25E7"/>
    <w:rsid w:val="006D49E2"/>
    <w:rsid w:val="006D4B18"/>
    <w:rsid w:val="006E2204"/>
    <w:rsid w:val="006E4A99"/>
    <w:rsid w:val="006E5B3C"/>
    <w:rsid w:val="006E76F2"/>
    <w:rsid w:val="006E7CCC"/>
    <w:rsid w:val="006F1616"/>
    <w:rsid w:val="006F17BA"/>
    <w:rsid w:val="006F4650"/>
    <w:rsid w:val="006F5735"/>
    <w:rsid w:val="006F7297"/>
    <w:rsid w:val="006F7B10"/>
    <w:rsid w:val="00700141"/>
    <w:rsid w:val="00704C98"/>
    <w:rsid w:val="00710E2F"/>
    <w:rsid w:val="00711CC0"/>
    <w:rsid w:val="00711DD9"/>
    <w:rsid w:val="00712709"/>
    <w:rsid w:val="0071457B"/>
    <w:rsid w:val="00714A0D"/>
    <w:rsid w:val="00722737"/>
    <w:rsid w:val="007268EF"/>
    <w:rsid w:val="007360D4"/>
    <w:rsid w:val="007437D1"/>
    <w:rsid w:val="0074612D"/>
    <w:rsid w:val="00750914"/>
    <w:rsid w:val="00751206"/>
    <w:rsid w:val="007520DB"/>
    <w:rsid w:val="00753A95"/>
    <w:rsid w:val="00755028"/>
    <w:rsid w:val="0075539F"/>
    <w:rsid w:val="00765843"/>
    <w:rsid w:val="00766F0D"/>
    <w:rsid w:val="00767491"/>
    <w:rsid w:val="00767996"/>
    <w:rsid w:val="00767A24"/>
    <w:rsid w:val="00780938"/>
    <w:rsid w:val="00781BE0"/>
    <w:rsid w:val="007829C8"/>
    <w:rsid w:val="00786968"/>
    <w:rsid w:val="0079625C"/>
    <w:rsid w:val="007A0072"/>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C7619"/>
    <w:rsid w:val="007D091C"/>
    <w:rsid w:val="007D12A5"/>
    <w:rsid w:val="007D4EAF"/>
    <w:rsid w:val="007E0DA4"/>
    <w:rsid w:val="007E1373"/>
    <w:rsid w:val="007E173B"/>
    <w:rsid w:val="007E1F0F"/>
    <w:rsid w:val="007E5D3E"/>
    <w:rsid w:val="007E78D7"/>
    <w:rsid w:val="007F19EB"/>
    <w:rsid w:val="007F298F"/>
    <w:rsid w:val="00801B08"/>
    <w:rsid w:val="00805E0A"/>
    <w:rsid w:val="00806299"/>
    <w:rsid w:val="008065CC"/>
    <w:rsid w:val="00807981"/>
    <w:rsid w:val="0081107A"/>
    <w:rsid w:val="008124A7"/>
    <w:rsid w:val="008125F3"/>
    <w:rsid w:val="00812CFA"/>
    <w:rsid w:val="00815CBD"/>
    <w:rsid w:val="008260F3"/>
    <w:rsid w:val="00826156"/>
    <w:rsid w:val="008321B7"/>
    <w:rsid w:val="008434F0"/>
    <w:rsid w:val="00844F78"/>
    <w:rsid w:val="00847EA7"/>
    <w:rsid w:val="0085509A"/>
    <w:rsid w:val="00855668"/>
    <w:rsid w:val="00855ABF"/>
    <w:rsid w:val="008576EC"/>
    <w:rsid w:val="00871144"/>
    <w:rsid w:val="00873F1F"/>
    <w:rsid w:val="00873F27"/>
    <w:rsid w:val="0087512E"/>
    <w:rsid w:val="008753DC"/>
    <w:rsid w:val="00876A72"/>
    <w:rsid w:val="008824B4"/>
    <w:rsid w:val="00884BBD"/>
    <w:rsid w:val="0088683B"/>
    <w:rsid w:val="0088745F"/>
    <w:rsid w:val="00894611"/>
    <w:rsid w:val="008952E9"/>
    <w:rsid w:val="00895738"/>
    <w:rsid w:val="0089677D"/>
    <w:rsid w:val="008A00D7"/>
    <w:rsid w:val="008A0EE1"/>
    <w:rsid w:val="008A1BE2"/>
    <w:rsid w:val="008A2208"/>
    <w:rsid w:val="008B0283"/>
    <w:rsid w:val="008B0D69"/>
    <w:rsid w:val="008B0D79"/>
    <w:rsid w:val="008B2290"/>
    <w:rsid w:val="008B2F1B"/>
    <w:rsid w:val="008B3063"/>
    <w:rsid w:val="008B53CF"/>
    <w:rsid w:val="008B554D"/>
    <w:rsid w:val="008B6495"/>
    <w:rsid w:val="008B6C0A"/>
    <w:rsid w:val="008C59C0"/>
    <w:rsid w:val="008D0849"/>
    <w:rsid w:val="008D241A"/>
    <w:rsid w:val="008D2BAD"/>
    <w:rsid w:val="008E1A0B"/>
    <w:rsid w:val="008E3C3C"/>
    <w:rsid w:val="008E3E83"/>
    <w:rsid w:val="008E4B76"/>
    <w:rsid w:val="008F007A"/>
    <w:rsid w:val="008F0457"/>
    <w:rsid w:val="008F11B2"/>
    <w:rsid w:val="008F121D"/>
    <w:rsid w:val="008F4CE0"/>
    <w:rsid w:val="0090515D"/>
    <w:rsid w:val="009051D3"/>
    <w:rsid w:val="009056D7"/>
    <w:rsid w:val="00905C7B"/>
    <w:rsid w:val="0090653D"/>
    <w:rsid w:val="00907781"/>
    <w:rsid w:val="0091186C"/>
    <w:rsid w:val="0091422C"/>
    <w:rsid w:val="00915138"/>
    <w:rsid w:val="0091569E"/>
    <w:rsid w:val="00915D7F"/>
    <w:rsid w:val="00916959"/>
    <w:rsid w:val="009204AE"/>
    <w:rsid w:val="00921229"/>
    <w:rsid w:val="00925DEF"/>
    <w:rsid w:val="00926562"/>
    <w:rsid w:val="00926FBB"/>
    <w:rsid w:val="0093306E"/>
    <w:rsid w:val="0093392F"/>
    <w:rsid w:val="00936C4E"/>
    <w:rsid w:val="009413EB"/>
    <w:rsid w:val="00942111"/>
    <w:rsid w:val="00942D79"/>
    <w:rsid w:val="00942DE7"/>
    <w:rsid w:val="00944377"/>
    <w:rsid w:val="00945AA1"/>
    <w:rsid w:val="00951A03"/>
    <w:rsid w:val="00956984"/>
    <w:rsid w:val="009649C9"/>
    <w:rsid w:val="00970037"/>
    <w:rsid w:val="00974EF5"/>
    <w:rsid w:val="00975504"/>
    <w:rsid w:val="00981117"/>
    <w:rsid w:val="0098349B"/>
    <w:rsid w:val="0098413B"/>
    <w:rsid w:val="00993A16"/>
    <w:rsid w:val="00996D7A"/>
    <w:rsid w:val="009A310E"/>
    <w:rsid w:val="009A6D86"/>
    <w:rsid w:val="009B13FB"/>
    <w:rsid w:val="009B7BC3"/>
    <w:rsid w:val="009C2BFE"/>
    <w:rsid w:val="009C7E2A"/>
    <w:rsid w:val="009D1E72"/>
    <w:rsid w:val="009D437B"/>
    <w:rsid w:val="009D4917"/>
    <w:rsid w:val="009D4C64"/>
    <w:rsid w:val="009D4D7A"/>
    <w:rsid w:val="009D4EF6"/>
    <w:rsid w:val="009D5091"/>
    <w:rsid w:val="009E0966"/>
    <w:rsid w:val="009E09BB"/>
    <w:rsid w:val="00A0394D"/>
    <w:rsid w:val="00A04112"/>
    <w:rsid w:val="00A049E9"/>
    <w:rsid w:val="00A05BD0"/>
    <w:rsid w:val="00A07096"/>
    <w:rsid w:val="00A07E14"/>
    <w:rsid w:val="00A127CC"/>
    <w:rsid w:val="00A146C1"/>
    <w:rsid w:val="00A14BEA"/>
    <w:rsid w:val="00A16F85"/>
    <w:rsid w:val="00A21BEB"/>
    <w:rsid w:val="00A2208F"/>
    <w:rsid w:val="00A26826"/>
    <w:rsid w:val="00A303B5"/>
    <w:rsid w:val="00A3050F"/>
    <w:rsid w:val="00A314D9"/>
    <w:rsid w:val="00A3310D"/>
    <w:rsid w:val="00A335D6"/>
    <w:rsid w:val="00A3420F"/>
    <w:rsid w:val="00A42EF0"/>
    <w:rsid w:val="00A43717"/>
    <w:rsid w:val="00A4558B"/>
    <w:rsid w:val="00A52350"/>
    <w:rsid w:val="00A5352C"/>
    <w:rsid w:val="00A537A5"/>
    <w:rsid w:val="00A53913"/>
    <w:rsid w:val="00A66C56"/>
    <w:rsid w:val="00A7248C"/>
    <w:rsid w:val="00A73D86"/>
    <w:rsid w:val="00A74D38"/>
    <w:rsid w:val="00A76553"/>
    <w:rsid w:val="00A81C5C"/>
    <w:rsid w:val="00A8423F"/>
    <w:rsid w:val="00A84F15"/>
    <w:rsid w:val="00A87073"/>
    <w:rsid w:val="00A875D2"/>
    <w:rsid w:val="00A87CAF"/>
    <w:rsid w:val="00A9043C"/>
    <w:rsid w:val="00A95291"/>
    <w:rsid w:val="00A9705A"/>
    <w:rsid w:val="00AA2696"/>
    <w:rsid w:val="00AA48C2"/>
    <w:rsid w:val="00AA6EB9"/>
    <w:rsid w:val="00AB080C"/>
    <w:rsid w:val="00AB1CB2"/>
    <w:rsid w:val="00AB24E0"/>
    <w:rsid w:val="00AB287E"/>
    <w:rsid w:val="00AB35B5"/>
    <w:rsid w:val="00AC1B63"/>
    <w:rsid w:val="00AC52D1"/>
    <w:rsid w:val="00AC7C94"/>
    <w:rsid w:val="00AD1353"/>
    <w:rsid w:val="00AD1D86"/>
    <w:rsid w:val="00AD6526"/>
    <w:rsid w:val="00AD7305"/>
    <w:rsid w:val="00AE00C2"/>
    <w:rsid w:val="00AE0AC1"/>
    <w:rsid w:val="00AE1D50"/>
    <w:rsid w:val="00AE6B91"/>
    <w:rsid w:val="00AF63AC"/>
    <w:rsid w:val="00AF76B9"/>
    <w:rsid w:val="00AF7D01"/>
    <w:rsid w:val="00B00B78"/>
    <w:rsid w:val="00B00E05"/>
    <w:rsid w:val="00B012F0"/>
    <w:rsid w:val="00B01AAC"/>
    <w:rsid w:val="00B0224C"/>
    <w:rsid w:val="00B067A4"/>
    <w:rsid w:val="00B07348"/>
    <w:rsid w:val="00B10F17"/>
    <w:rsid w:val="00B11E8E"/>
    <w:rsid w:val="00B14040"/>
    <w:rsid w:val="00B15402"/>
    <w:rsid w:val="00B2136F"/>
    <w:rsid w:val="00B21DC5"/>
    <w:rsid w:val="00B22BDC"/>
    <w:rsid w:val="00B24756"/>
    <w:rsid w:val="00B25763"/>
    <w:rsid w:val="00B27547"/>
    <w:rsid w:val="00B301D2"/>
    <w:rsid w:val="00B32099"/>
    <w:rsid w:val="00B33033"/>
    <w:rsid w:val="00B347D2"/>
    <w:rsid w:val="00B36202"/>
    <w:rsid w:val="00B442E7"/>
    <w:rsid w:val="00B44B99"/>
    <w:rsid w:val="00B45457"/>
    <w:rsid w:val="00B45DBB"/>
    <w:rsid w:val="00B469DA"/>
    <w:rsid w:val="00B50151"/>
    <w:rsid w:val="00B52DF8"/>
    <w:rsid w:val="00B54F3E"/>
    <w:rsid w:val="00B55804"/>
    <w:rsid w:val="00B56F21"/>
    <w:rsid w:val="00B57A98"/>
    <w:rsid w:val="00B60A30"/>
    <w:rsid w:val="00B61B04"/>
    <w:rsid w:val="00B62C6A"/>
    <w:rsid w:val="00B65092"/>
    <w:rsid w:val="00B65130"/>
    <w:rsid w:val="00B6723B"/>
    <w:rsid w:val="00B6767A"/>
    <w:rsid w:val="00B6776F"/>
    <w:rsid w:val="00B67968"/>
    <w:rsid w:val="00B703EB"/>
    <w:rsid w:val="00B71A0C"/>
    <w:rsid w:val="00B71BBB"/>
    <w:rsid w:val="00B71C88"/>
    <w:rsid w:val="00B72BB0"/>
    <w:rsid w:val="00B731A8"/>
    <w:rsid w:val="00B73921"/>
    <w:rsid w:val="00B73A82"/>
    <w:rsid w:val="00B752DD"/>
    <w:rsid w:val="00B75927"/>
    <w:rsid w:val="00B81D74"/>
    <w:rsid w:val="00B879E3"/>
    <w:rsid w:val="00B9027E"/>
    <w:rsid w:val="00B90790"/>
    <w:rsid w:val="00B90E84"/>
    <w:rsid w:val="00B91E4C"/>
    <w:rsid w:val="00B94D2F"/>
    <w:rsid w:val="00B97DFE"/>
    <w:rsid w:val="00BA044F"/>
    <w:rsid w:val="00BA2332"/>
    <w:rsid w:val="00BA2C65"/>
    <w:rsid w:val="00BA3B70"/>
    <w:rsid w:val="00BA7875"/>
    <w:rsid w:val="00BB082C"/>
    <w:rsid w:val="00BB37B8"/>
    <w:rsid w:val="00BB3E73"/>
    <w:rsid w:val="00BB533E"/>
    <w:rsid w:val="00BB566D"/>
    <w:rsid w:val="00BB65E2"/>
    <w:rsid w:val="00BB73D9"/>
    <w:rsid w:val="00BC0683"/>
    <w:rsid w:val="00BC2565"/>
    <w:rsid w:val="00BC2C36"/>
    <w:rsid w:val="00BC7337"/>
    <w:rsid w:val="00BC7FC0"/>
    <w:rsid w:val="00BD67C3"/>
    <w:rsid w:val="00BD6F16"/>
    <w:rsid w:val="00BE0123"/>
    <w:rsid w:val="00BE2103"/>
    <w:rsid w:val="00BE3B74"/>
    <w:rsid w:val="00BE4192"/>
    <w:rsid w:val="00BE4EB3"/>
    <w:rsid w:val="00BE67CE"/>
    <w:rsid w:val="00BE7CE8"/>
    <w:rsid w:val="00BF1388"/>
    <w:rsid w:val="00BF508A"/>
    <w:rsid w:val="00BF78AD"/>
    <w:rsid w:val="00BF7AEF"/>
    <w:rsid w:val="00C0433C"/>
    <w:rsid w:val="00C0465D"/>
    <w:rsid w:val="00C06627"/>
    <w:rsid w:val="00C06DEB"/>
    <w:rsid w:val="00C10677"/>
    <w:rsid w:val="00C10BFD"/>
    <w:rsid w:val="00C15BE0"/>
    <w:rsid w:val="00C16719"/>
    <w:rsid w:val="00C176E8"/>
    <w:rsid w:val="00C221FD"/>
    <w:rsid w:val="00C2416D"/>
    <w:rsid w:val="00C268AE"/>
    <w:rsid w:val="00C30799"/>
    <w:rsid w:val="00C31E30"/>
    <w:rsid w:val="00C3416C"/>
    <w:rsid w:val="00C344A3"/>
    <w:rsid w:val="00C3777F"/>
    <w:rsid w:val="00C53625"/>
    <w:rsid w:val="00C541E0"/>
    <w:rsid w:val="00C541F9"/>
    <w:rsid w:val="00C549D5"/>
    <w:rsid w:val="00C56C6F"/>
    <w:rsid w:val="00C57991"/>
    <w:rsid w:val="00C57F34"/>
    <w:rsid w:val="00C6079E"/>
    <w:rsid w:val="00C60C77"/>
    <w:rsid w:val="00C650F1"/>
    <w:rsid w:val="00C662C4"/>
    <w:rsid w:val="00C6669B"/>
    <w:rsid w:val="00C67752"/>
    <w:rsid w:val="00C76AE5"/>
    <w:rsid w:val="00C822BD"/>
    <w:rsid w:val="00C859D1"/>
    <w:rsid w:val="00C87624"/>
    <w:rsid w:val="00C87A64"/>
    <w:rsid w:val="00C9094D"/>
    <w:rsid w:val="00C9200A"/>
    <w:rsid w:val="00C93543"/>
    <w:rsid w:val="00C9513D"/>
    <w:rsid w:val="00C955F0"/>
    <w:rsid w:val="00C96045"/>
    <w:rsid w:val="00C96BB4"/>
    <w:rsid w:val="00CA2E8D"/>
    <w:rsid w:val="00CA5DE2"/>
    <w:rsid w:val="00CB4B3F"/>
    <w:rsid w:val="00CB7B15"/>
    <w:rsid w:val="00CB7EAA"/>
    <w:rsid w:val="00CC274E"/>
    <w:rsid w:val="00CC431E"/>
    <w:rsid w:val="00CC75EC"/>
    <w:rsid w:val="00CD2FB5"/>
    <w:rsid w:val="00CD653C"/>
    <w:rsid w:val="00CE4899"/>
    <w:rsid w:val="00CE4DE8"/>
    <w:rsid w:val="00CE62C8"/>
    <w:rsid w:val="00CE6B72"/>
    <w:rsid w:val="00CF36C1"/>
    <w:rsid w:val="00CF3A20"/>
    <w:rsid w:val="00CF6E7A"/>
    <w:rsid w:val="00D01997"/>
    <w:rsid w:val="00D05457"/>
    <w:rsid w:val="00D05F21"/>
    <w:rsid w:val="00D06920"/>
    <w:rsid w:val="00D069A8"/>
    <w:rsid w:val="00D12C16"/>
    <w:rsid w:val="00D16840"/>
    <w:rsid w:val="00D171DF"/>
    <w:rsid w:val="00D23614"/>
    <w:rsid w:val="00D2426A"/>
    <w:rsid w:val="00D251F4"/>
    <w:rsid w:val="00D26034"/>
    <w:rsid w:val="00D312CC"/>
    <w:rsid w:val="00D41A2C"/>
    <w:rsid w:val="00D42429"/>
    <w:rsid w:val="00D42781"/>
    <w:rsid w:val="00D42A47"/>
    <w:rsid w:val="00D45C9D"/>
    <w:rsid w:val="00D46C8D"/>
    <w:rsid w:val="00D50091"/>
    <w:rsid w:val="00D50F97"/>
    <w:rsid w:val="00D53151"/>
    <w:rsid w:val="00D56671"/>
    <w:rsid w:val="00D60EF3"/>
    <w:rsid w:val="00D63077"/>
    <w:rsid w:val="00D65207"/>
    <w:rsid w:val="00D70E6B"/>
    <w:rsid w:val="00D728D4"/>
    <w:rsid w:val="00D7571B"/>
    <w:rsid w:val="00D83001"/>
    <w:rsid w:val="00D86FAF"/>
    <w:rsid w:val="00D8753F"/>
    <w:rsid w:val="00D876BF"/>
    <w:rsid w:val="00D92B74"/>
    <w:rsid w:val="00D93A19"/>
    <w:rsid w:val="00DA09AD"/>
    <w:rsid w:val="00DA5801"/>
    <w:rsid w:val="00DA5BC6"/>
    <w:rsid w:val="00DB21D4"/>
    <w:rsid w:val="00DB2B8F"/>
    <w:rsid w:val="00DB50FC"/>
    <w:rsid w:val="00DB56F5"/>
    <w:rsid w:val="00DB6120"/>
    <w:rsid w:val="00DC3711"/>
    <w:rsid w:val="00DC44DA"/>
    <w:rsid w:val="00DC6066"/>
    <w:rsid w:val="00DC6462"/>
    <w:rsid w:val="00DC6C7B"/>
    <w:rsid w:val="00DD751E"/>
    <w:rsid w:val="00DE089A"/>
    <w:rsid w:val="00DE2275"/>
    <w:rsid w:val="00DE56FD"/>
    <w:rsid w:val="00DE6E03"/>
    <w:rsid w:val="00DE7AE9"/>
    <w:rsid w:val="00DF02C5"/>
    <w:rsid w:val="00DF0DA2"/>
    <w:rsid w:val="00DF4940"/>
    <w:rsid w:val="00DF56EC"/>
    <w:rsid w:val="00DF5A77"/>
    <w:rsid w:val="00E007DF"/>
    <w:rsid w:val="00E00E7A"/>
    <w:rsid w:val="00E0163E"/>
    <w:rsid w:val="00E03B27"/>
    <w:rsid w:val="00E05DE5"/>
    <w:rsid w:val="00E10392"/>
    <w:rsid w:val="00E16CF0"/>
    <w:rsid w:val="00E20FDD"/>
    <w:rsid w:val="00E24FAF"/>
    <w:rsid w:val="00E25E0E"/>
    <w:rsid w:val="00E260CA"/>
    <w:rsid w:val="00E301C3"/>
    <w:rsid w:val="00E35240"/>
    <w:rsid w:val="00E4036D"/>
    <w:rsid w:val="00E429C5"/>
    <w:rsid w:val="00E430DE"/>
    <w:rsid w:val="00E43130"/>
    <w:rsid w:val="00E44975"/>
    <w:rsid w:val="00E464FB"/>
    <w:rsid w:val="00E46D88"/>
    <w:rsid w:val="00E46E99"/>
    <w:rsid w:val="00E47670"/>
    <w:rsid w:val="00E540F4"/>
    <w:rsid w:val="00E55CB6"/>
    <w:rsid w:val="00E5658F"/>
    <w:rsid w:val="00E56746"/>
    <w:rsid w:val="00E606FE"/>
    <w:rsid w:val="00E62DC4"/>
    <w:rsid w:val="00E63932"/>
    <w:rsid w:val="00E70A3B"/>
    <w:rsid w:val="00E7224F"/>
    <w:rsid w:val="00E7256B"/>
    <w:rsid w:val="00E72833"/>
    <w:rsid w:val="00E73AB0"/>
    <w:rsid w:val="00E77345"/>
    <w:rsid w:val="00E800B8"/>
    <w:rsid w:val="00E82AD9"/>
    <w:rsid w:val="00E857A1"/>
    <w:rsid w:val="00E86EED"/>
    <w:rsid w:val="00E907D4"/>
    <w:rsid w:val="00E920C6"/>
    <w:rsid w:val="00E92AE0"/>
    <w:rsid w:val="00E93EED"/>
    <w:rsid w:val="00E94248"/>
    <w:rsid w:val="00E976A3"/>
    <w:rsid w:val="00EA02CD"/>
    <w:rsid w:val="00EA08A2"/>
    <w:rsid w:val="00EA5F17"/>
    <w:rsid w:val="00EB1277"/>
    <w:rsid w:val="00EB1C46"/>
    <w:rsid w:val="00EB3E70"/>
    <w:rsid w:val="00EB77B7"/>
    <w:rsid w:val="00EB79FB"/>
    <w:rsid w:val="00EC0F84"/>
    <w:rsid w:val="00ED2827"/>
    <w:rsid w:val="00ED4077"/>
    <w:rsid w:val="00EE12D6"/>
    <w:rsid w:val="00EE3EB5"/>
    <w:rsid w:val="00EF1CC0"/>
    <w:rsid w:val="00EF22A4"/>
    <w:rsid w:val="00EF2906"/>
    <w:rsid w:val="00F056E8"/>
    <w:rsid w:val="00F063AA"/>
    <w:rsid w:val="00F0697F"/>
    <w:rsid w:val="00F07746"/>
    <w:rsid w:val="00F07FBE"/>
    <w:rsid w:val="00F13380"/>
    <w:rsid w:val="00F14D88"/>
    <w:rsid w:val="00F158C8"/>
    <w:rsid w:val="00F15D2D"/>
    <w:rsid w:val="00F17027"/>
    <w:rsid w:val="00F22AF8"/>
    <w:rsid w:val="00F232D2"/>
    <w:rsid w:val="00F310E2"/>
    <w:rsid w:val="00F32AB3"/>
    <w:rsid w:val="00F3387E"/>
    <w:rsid w:val="00F34EAC"/>
    <w:rsid w:val="00F35165"/>
    <w:rsid w:val="00F378E7"/>
    <w:rsid w:val="00F37ECA"/>
    <w:rsid w:val="00F42173"/>
    <w:rsid w:val="00F44554"/>
    <w:rsid w:val="00F52E38"/>
    <w:rsid w:val="00F548FC"/>
    <w:rsid w:val="00F559DE"/>
    <w:rsid w:val="00F64B4A"/>
    <w:rsid w:val="00F65AB8"/>
    <w:rsid w:val="00F717CB"/>
    <w:rsid w:val="00F74051"/>
    <w:rsid w:val="00F741D1"/>
    <w:rsid w:val="00F743EF"/>
    <w:rsid w:val="00F76B12"/>
    <w:rsid w:val="00F7774A"/>
    <w:rsid w:val="00F83A72"/>
    <w:rsid w:val="00F84254"/>
    <w:rsid w:val="00F8586B"/>
    <w:rsid w:val="00F86B2B"/>
    <w:rsid w:val="00FA09D6"/>
    <w:rsid w:val="00FA281E"/>
    <w:rsid w:val="00FA412C"/>
    <w:rsid w:val="00FA7766"/>
    <w:rsid w:val="00FC2218"/>
    <w:rsid w:val="00FC5C9C"/>
    <w:rsid w:val="00FC619E"/>
    <w:rsid w:val="00FC7059"/>
    <w:rsid w:val="00FD1409"/>
    <w:rsid w:val="00FD5706"/>
    <w:rsid w:val="00FD591C"/>
    <w:rsid w:val="00FD68AE"/>
    <w:rsid w:val="00FD7F64"/>
    <w:rsid w:val="00FE17EF"/>
    <w:rsid w:val="00FE2A9B"/>
    <w:rsid w:val="00FE4CCA"/>
    <w:rsid w:val="00FE5309"/>
    <w:rsid w:val="00FE5520"/>
    <w:rsid w:val="00FE7C88"/>
    <w:rsid w:val="00FF41BD"/>
    <w:rsid w:val="00FF553D"/>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63CBA-87C7-490E-80E0-D85CBD8B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8"/>
      </w:numPr>
      <w:spacing w:before="120" w:after="120"/>
      <w:jc w:val="both"/>
    </w:pPr>
    <w:rPr>
      <w:lang w:val="bg-BG" w:eastAsia="bg-BG"/>
    </w:rPr>
  </w:style>
  <w:style w:type="paragraph" w:customStyle="1" w:styleId="Tiret1">
    <w:name w:val="Tiret 1"/>
    <w:basedOn w:val="Normal"/>
    <w:rsid w:val="0032418B"/>
    <w:pPr>
      <w:numPr>
        <w:numId w:val="9"/>
      </w:numPr>
      <w:spacing w:before="120" w:after="120"/>
      <w:jc w:val="both"/>
    </w:pPr>
    <w:rPr>
      <w:lang w:val="bg-BG" w:eastAsia="bg-BG"/>
    </w:rPr>
  </w:style>
  <w:style w:type="paragraph" w:customStyle="1" w:styleId="NumPar1">
    <w:name w:val="NumPar 1"/>
    <w:basedOn w:val="Normal"/>
    <w:next w:val="Text1"/>
    <w:rsid w:val="0032418B"/>
    <w:pPr>
      <w:numPr>
        <w:numId w:val="10"/>
      </w:numPr>
      <w:spacing w:before="120" w:after="120"/>
      <w:jc w:val="both"/>
    </w:pPr>
    <w:rPr>
      <w:lang w:val="bg-BG" w:eastAsia="bg-BG"/>
    </w:rPr>
  </w:style>
  <w:style w:type="paragraph" w:customStyle="1" w:styleId="NumPar2">
    <w:name w:val="NumPar 2"/>
    <w:basedOn w:val="Normal"/>
    <w:next w:val="Text1"/>
    <w:rsid w:val="0032418B"/>
    <w:pPr>
      <w:numPr>
        <w:ilvl w:val="1"/>
        <w:numId w:val="10"/>
      </w:numPr>
      <w:spacing w:before="120" w:after="120"/>
      <w:jc w:val="both"/>
    </w:pPr>
    <w:rPr>
      <w:lang w:val="bg-BG" w:eastAsia="bg-BG"/>
    </w:rPr>
  </w:style>
  <w:style w:type="paragraph" w:customStyle="1" w:styleId="NumPar3">
    <w:name w:val="NumPar 3"/>
    <w:basedOn w:val="Normal"/>
    <w:next w:val="Text1"/>
    <w:rsid w:val="0032418B"/>
    <w:pPr>
      <w:numPr>
        <w:ilvl w:val="2"/>
        <w:numId w:val="10"/>
      </w:numPr>
      <w:spacing w:before="120" w:after="120"/>
      <w:jc w:val="both"/>
    </w:pPr>
    <w:rPr>
      <w:lang w:val="bg-BG" w:eastAsia="bg-BG"/>
    </w:rPr>
  </w:style>
  <w:style w:type="paragraph" w:customStyle="1" w:styleId="NumPar4">
    <w:name w:val="NumPar 4"/>
    <w:basedOn w:val="Normal"/>
    <w:next w:val="Text1"/>
    <w:rsid w:val="0032418B"/>
    <w:pPr>
      <w:numPr>
        <w:ilvl w:val="3"/>
        <w:numId w:val="10"/>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cursorpointer">
    <w:name w:val="cursorpointer"/>
    <w:basedOn w:val="DefaultParagraphFont"/>
    <w:rsid w:val="006F7B10"/>
  </w:style>
  <w:style w:type="character" w:customStyle="1" w:styleId="st">
    <w:name w:val="st"/>
    <w:basedOn w:val="DefaultParagraphFont"/>
    <w:rsid w:val="00D728D4"/>
  </w:style>
  <w:style w:type="paragraph" w:customStyle="1" w:styleId="Style10">
    <w:name w:val="Style10"/>
    <w:basedOn w:val="Normal"/>
    <w:rsid w:val="00753A95"/>
    <w:pPr>
      <w:widowControl w:val="0"/>
      <w:autoSpaceDE w:val="0"/>
      <w:autoSpaceDN w:val="0"/>
      <w:adjustRightInd w:val="0"/>
      <w:spacing w:line="274" w:lineRule="exact"/>
    </w:pPr>
    <w:rPr>
      <w:rFonts w:ascii="Arial" w:hAnsi="Arial"/>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843664248">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38070212">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0" Type="http://schemas.openxmlformats.org/officeDocument/2006/relationships/hyperlink" Target="http://www3.moew.government.bg/"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1A6C-88FE-4BDD-82ED-A40D761B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9418</Words>
  <Characters>53687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Rosica Ilieva</cp:lastModifiedBy>
  <cp:revision>2</cp:revision>
  <cp:lastPrinted>2018-01-30T09:14:00Z</cp:lastPrinted>
  <dcterms:created xsi:type="dcterms:W3CDTF">2018-01-30T11:47:00Z</dcterms:created>
  <dcterms:modified xsi:type="dcterms:W3CDTF">2018-01-30T11:47:00Z</dcterms:modified>
</cp:coreProperties>
</file>