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52" w:type="dxa"/>
        <w:tblInd w:w="-449"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ayout w:type="fixed"/>
        <w:tblLook w:val="0000"/>
      </w:tblPr>
      <w:tblGrid>
        <w:gridCol w:w="15452"/>
      </w:tblGrid>
      <w:tr w:rsidR="00AC42F5" w:rsidRPr="003D4720" w:rsidTr="006725DF">
        <w:trPr>
          <w:trHeight w:val="958"/>
        </w:trPr>
        <w:tc>
          <w:tcPr>
            <w:tcW w:w="15452" w:type="dxa"/>
            <w:shd w:val="clear" w:color="auto" w:fill="DBEFF9" w:themeFill="background2"/>
          </w:tcPr>
          <w:p w:rsidR="00AC42F5" w:rsidRPr="003D4720" w:rsidRDefault="00AC42F5" w:rsidP="007655CF">
            <w:pPr>
              <w:tabs>
                <w:tab w:val="left" w:pos="2190"/>
              </w:tabs>
              <w:spacing w:before="120" w:after="120"/>
              <w:jc w:val="center"/>
              <w:rPr>
                <w:rFonts w:ascii="Cambria" w:hAnsi="Cambria"/>
                <w:b/>
                <w:spacing w:val="70"/>
              </w:rPr>
            </w:pPr>
            <w:r w:rsidRPr="003D4720">
              <w:rPr>
                <w:rFonts w:ascii="Cambria" w:hAnsi="Cambria"/>
                <w:b/>
                <w:spacing w:val="70"/>
                <w:sz w:val="22"/>
                <w:szCs w:val="22"/>
              </w:rPr>
              <w:t>СПРАВКА</w:t>
            </w:r>
          </w:p>
          <w:p w:rsidR="00AC42F5" w:rsidRPr="003D4720" w:rsidRDefault="00AC42F5" w:rsidP="009C76FC">
            <w:pPr>
              <w:jc w:val="center"/>
              <w:rPr>
                <w:rFonts w:ascii="Cambria" w:hAnsi="Cambria"/>
                <w:b/>
              </w:rPr>
            </w:pPr>
            <w:r w:rsidRPr="003D4720">
              <w:rPr>
                <w:rFonts w:ascii="Cambria" w:hAnsi="Cambria"/>
                <w:b/>
                <w:sz w:val="22"/>
                <w:szCs w:val="22"/>
              </w:rPr>
              <w:t xml:space="preserve">за отразяване на </w:t>
            </w:r>
            <w:r w:rsidR="009C76FC" w:rsidRPr="003D4720">
              <w:rPr>
                <w:rFonts w:ascii="Cambria" w:hAnsi="Cambria"/>
                <w:b/>
                <w:sz w:val="22"/>
                <w:szCs w:val="22"/>
              </w:rPr>
              <w:t>предложенията</w:t>
            </w:r>
            <w:r w:rsidRPr="003D4720">
              <w:rPr>
                <w:rFonts w:ascii="Cambria" w:hAnsi="Cambria"/>
                <w:b/>
                <w:sz w:val="22"/>
                <w:szCs w:val="22"/>
              </w:rPr>
              <w:t xml:space="preserve">, получени при обсъждането по реда на чл. 26 от Закона за нормативните актове на проекта на </w:t>
            </w:r>
            <w:r w:rsidR="00263996" w:rsidRPr="00263996">
              <w:rPr>
                <w:rFonts w:ascii="Cambria" w:hAnsi="Cambria"/>
                <w:b/>
                <w:sz w:val="22"/>
                <w:szCs w:val="22"/>
              </w:rPr>
              <w:t>Постановление на Министерския съвет за предоставяне на консулска закрила и участие в мерките за координация и сътрудничество за улесняване на консулската закрила на непредставени граждани на Европейския съюз в трети държави от задграничните представителства на Република България</w:t>
            </w:r>
          </w:p>
        </w:tc>
      </w:tr>
    </w:tbl>
    <w:p w:rsidR="006F5809" w:rsidRDefault="006F5809">
      <w:pPr>
        <w:rPr>
          <w:rFonts w:ascii="Cambria" w:hAnsi="Cambria"/>
          <w:sz w:val="22"/>
          <w:szCs w:val="22"/>
        </w:rPr>
      </w:pPr>
    </w:p>
    <w:p w:rsidR="00263996" w:rsidRPr="00813BBB" w:rsidRDefault="00263996">
      <w:pPr>
        <w:rPr>
          <w:rFonts w:ascii="Cambria" w:hAnsi="Cambria"/>
          <w:sz w:val="22"/>
          <w:szCs w:val="22"/>
          <w:lang w:val="en-US"/>
        </w:rPr>
      </w:pPr>
    </w:p>
    <w:tbl>
      <w:tblPr>
        <w:tblW w:w="15552" w:type="dxa"/>
        <w:jc w:val="center"/>
        <w:tblBorders>
          <w:top w:val="single" w:sz="18" w:space="0" w:color="2E74B5"/>
          <w:left w:val="single" w:sz="18" w:space="0" w:color="2E74B5"/>
          <w:bottom w:val="single" w:sz="18" w:space="0" w:color="2E74B5"/>
          <w:right w:val="single" w:sz="18" w:space="0" w:color="2E74B5"/>
          <w:insideH w:val="single" w:sz="6" w:space="0" w:color="2E74B5"/>
          <w:insideV w:val="single" w:sz="6" w:space="0" w:color="2E74B5"/>
        </w:tblBorders>
        <w:tblLayout w:type="fixed"/>
        <w:tblLook w:val="0000"/>
      </w:tblPr>
      <w:tblGrid>
        <w:gridCol w:w="569"/>
        <w:gridCol w:w="2952"/>
        <w:gridCol w:w="5936"/>
        <w:gridCol w:w="1732"/>
        <w:gridCol w:w="4363"/>
      </w:tblGrid>
      <w:tr w:rsidR="00AC42F5" w:rsidRPr="003D4720" w:rsidTr="00E45DBB">
        <w:trPr>
          <w:trHeight w:val="737"/>
          <w:tblHeader/>
          <w:jc w:val="center"/>
        </w:trPr>
        <w:tc>
          <w:tcPr>
            <w:tcW w:w="569" w:type="dxa"/>
            <w:shd w:val="clear" w:color="auto" w:fill="DBEFF9" w:themeFill="background2"/>
            <w:vAlign w:val="center"/>
          </w:tcPr>
          <w:p w:rsidR="00AC42F5" w:rsidRPr="003D4720" w:rsidRDefault="00AC42F5" w:rsidP="007655CF">
            <w:pPr>
              <w:tabs>
                <w:tab w:val="left" w:pos="192"/>
              </w:tabs>
              <w:jc w:val="center"/>
              <w:rPr>
                <w:rFonts w:ascii="Cambria" w:hAnsi="Cambria"/>
                <w:b/>
              </w:rPr>
            </w:pPr>
            <w:r w:rsidRPr="003D4720">
              <w:rPr>
                <w:rFonts w:ascii="Cambria" w:hAnsi="Cambria"/>
                <w:b/>
                <w:sz w:val="22"/>
                <w:szCs w:val="22"/>
              </w:rPr>
              <w:t>№</w:t>
            </w:r>
          </w:p>
        </w:tc>
        <w:tc>
          <w:tcPr>
            <w:tcW w:w="2952" w:type="dxa"/>
            <w:shd w:val="clear" w:color="auto" w:fill="DBEFF9" w:themeFill="background2"/>
            <w:vAlign w:val="center"/>
          </w:tcPr>
          <w:p w:rsidR="00AC42F5" w:rsidRPr="003D4720" w:rsidRDefault="00AC42F5" w:rsidP="007306C0">
            <w:pPr>
              <w:jc w:val="center"/>
              <w:rPr>
                <w:rFonts w:ascii="Cambria" w:hAnsi="Cambria"/>
                <w:b/>
              </w:rPr>
            </w:pPr>
            <w:r w:rsidRPr="003D4720">
              <w:rPr>
                <w:rFonts w:ascii="Cambria" w:hAnsi="Cambria"/>
                <w:b/>
                <w:spacing w:val="-2"/>
                <w:sz w:val="22"/>
                <w:szCs w:val="22"/>
              </w:rPr>
              <w:t>Организация/потребител</w:t>
            </w:r>
          </w:p>
        </w:tc>
        <w:tc>
          <w:tcPr>
            <w:tcW w:w="5936" w:type="dxa"/>
            <w:shd w:val="clear" w:color="auto" w:fill="DBEFF9" w:themeFill="background2"/>
            <w:vAlign w:val="center"/>
          </w:tcPr>
          <w:p w:rsidR="00AC42F5" w:rsidRPr="003D4720" w:rsidRDefault="00AC42F5" w:rsidP="007655CF">
            <w:pPr>
              <w:jc w:val="center"/>
              <w:rPr>
                <w:rFonts w:ascii="Cambria" w:hAnsi="Cambria"/>
                <w:b/>
              </w:rPr>
            </w:pPr>
            <w:r w:rsidRPr="003D4720">
              <w:rPr>
                <w:rFonts w:ascii="Cambria" w:hAnsi="Cambria"/>
                <w:b/>
                <w:sz w:val="22"/>
                <w:szCs w:val="22"/>
              </w:rPr>
              <w:t>Бележки и предложения</w:t>
            </w:r>
          </w:p>
        </w:tc>
        <w:tc>
          <w:tcPr>
            <w:tcW w:w="1732" w:type="dxa"/>
            <w:shd w:val="clear" w:color="auto" w:fill="DBEFF9" w:themeFill="background2"/>
            <w:vAlign w:val="center"/>
          </w:tcPr>
          <w:p w:rsidR="00AC42F5" w:rsidRPr="003D4720" w:rsidRDefault="00AC42F5" w:rsidP="007655CF">
            <w:pPr>
              <w:jc w:val="center"/>
              <w:rPr>
                <w:rFonts w:ascii="Cambria" w:hAnsi="Cambria"/>
                <w:b/>
              </w:rPr>
            </w:pPr>
            <w:r w:rsidRPr="003D4720">
              <w:rPr>
                <w:rFonts w:ascii="Cambria" w:hAnsi="Cambria"/>
                <w:b/>
                <w:sz w:val="22"/>
                <w:szCs w:val="22"/>
              </w:rPr>
              <w:t>Приети</w:t>
            </w:r>
            <w:r w:rsidR="00E45DBB">
              <w:rPr>
                <w:rFonts w:ascii="Cambria" w:hAnsi="Cambria"/>
                <w:b/>
                <w:sz w:val="22"/>
                <w:szCs w:val="22"/>
              </w:rPr>
              <w:t xml:space="preserve"> </w:t>
            </w:r>
            <w:r w:rsidRPr="003D4720">
              <w:rPr>
                <w:rFonts w:ascii="Cambria" w:hAnsi="Cambria"/>
                <w:b/>
                <w:sz w:val="22"/>
                <w:szCs w:val="22"/>
              </w:rPr>
              <w:t>/</w:t>
            </w:r>
          </w:p>
          <w:p w:rsidR="00AC42F5" w:rsidRPr="003D4720" w:rsidRDefault="00AC42F5" w:rsidP="007655CF">
            <w:pPr>
              <w:jc w:val="center"/>
              <w:rPr>
                <w:rFonts w:ascii="Cambria" w:hAnsi="Cambria"/>
                <w:b/>
              </w:rPr>
            </w:pPr>
            <w:r w:rsidRPr="003D4720">
              <w:rPr>
                <w:rFonts w:ascii="Cambria" w:hAnsi="Cambria"/>
                <w:b/>
                <w:sz w:val="22"/>
                <w:szCs w:val="22"/>
              </w:rPr>
              <w:t>неприети</w:t>
            </w:r>
          </w:p>
        </w:tc>
        <w:tc>
          <w:tcPr>
            <w:tcW w:w="4363" w:type="dxa"/>
            <w:shd w:val="clear" w:color="auto" w:fill="DBEFF9" w:themeFill="background2"/>
            <w:vAlign w:val="center"/>
          </w:tcPr>
          <w:p w:rsidR="00AC42F5" w:rsidRPr="003D4720" w:rsidRDefault="00AC42F5" w:rsidP="007655CF">
            <w:pPr>
              <w:jc w:val="center"/>
              <w:rPr>
                <w:rFonts w:ascii="Cambria" w:hAnsi="Cambria"/>
              </w:rPr>
            </w:pPr>
            <w:r w:rsidRPr="003D4720">
              <w:rPr>
                <w:rFonts w:ascii="Cambria" w:hAnsi="Cambria"/>
                <w:b/>
                <w:sz w:val="22"/>
                <w:szCs w:val="22"/>
              </w:rPr>
              <w:t>Мотиви</w:t>
            </w:r>
          </w:p>
        </w:tc>
      </w:tr>
      <w:tr w:rsidR="00D47FD5" w:rsidRPr="003D4720" w:rsidTr="00237EBD">
        <w:trPr>
          <w:trHeight w:val="1900"/>
          <w:jc w:val="center"/>
        </w:trPr>
        <w:tc>
          <w:tcPr>
            <w:tcW w:w="569" w:type="dxa"/>
            <w:shd w:val="clear" w:color="auto" w:fill="auto"/>
            <w:vAlign w:val="center"/>
          </w:tcPr>
          <w:p w:rsidR="00D47FD5" w:rsidRPr="003D4720" w:rsidRDefault="003D4720" w:rsidP="007306C0">
            <w:pPr>
              <w:tabs>
                <w:tab w:val="left" w:pos="192"/>
              </w:tabs>
              <w:spacing w:before="80" w:after="40"/>
              <w:rPr>
                <w:rFonts w:ascii="Cambria" w:hAnsi="Cambria"/>
                <w:b/>
              </w:rPr>
            </w:pPr>
            <w:r w:rsidRPr="003D4720">
              <w:rPr>
                <w:rFonts w:ascii="Cambria" w:hAnsi="Cambria"/>
                <w:b/>
                <w:sz w:val="22"/>
                <w:szCs w:val="22"/>
              </w:rPr>
              <w:t xml:space="preserve">1. </w:t>
            </w:r>
          </w:p>
        </w:tc>
        <w:tc>
          <w:tcPr>
            <w:tcW w:w="2952" w:type="dxa"/>
            <w:vAlign w:val="center"/>
          </w:tcPr>
          <w:p w:rsidR="00D47FD5" w:rsidRDefault="00263996" w:rsidP="00E45DBB">
            <w:pPr>
              <w:jc w:val="both"/>
              <w:rPr>
                <w:rFonts w:ascii="Cambria" w:hAnsi="Cambria"/>
              </w:rPr>
            </w:pPr>
            <w:r>
              <w:rPr>
                <w:rFonts w:ascii="Cambria" w:hAnsi="Cambria"/>
              </w:rPr>
              <w:t>АДМИНИСТРАЦИЯ НА МИНИСТЕРСКИЯ СЪВЕТ</w:t>
            </w:r>
          </w:p>
          <w:p w:rsidR="001F5F3F" w:rsidRPr="003D4720" w:rsidRDefault="001F5F3F" w:rsidP="00E45DBB">
            <w:pPr>
              <w:jc w:val="both"/>
              <w:rPr>
                <w:rFonts w:ascii="Cambria" w:hAnsi="Cambria"/>
              </w:rPr>
            </w:pPr>
            <w:r>
              <w:rPr>
                <w:rFonts w:ascii="Cambria" w:hAnsi="Cambria"/>
              </w:rPr>
              <w:t>- ДИРЕКЦИЯ „ПРАВНА”</w:t>
            </w:r>
          </w:p>
        </w:tc>
        <w:tc>
          <w:tcPr>
            <w:tcW w:w="5936" w:type="dxa"/>
          </w:tcPr>
          <w:p w:rsidR="005032FE" w:rsidRPr="005032FE" w:rsidRDefault="005032FE" w:rsidP="005032FE">
            <w:pPr>
              <w:jc w:val="both"/>
              <w:rPr>
                <w:rFonts w:ascii="Cambria" w:hAnsi="Cambria"/>
              </w:rPr>
            </w:pPr>
            <w:r w:rsidRPr="005032FE">
              <w:rPr>
                <w:rFonts w:ascii="Cambria" w:hAnsi="Cambria"/>
              </w:rPr>
              <w:t xml:space="preserve">В чл. 2 от проекта на Постановление са регламентирани случаите, при които гражданин на Европейския съюз се счита за непредставен. </w:t>
            </w:r>
            <w:r>
              <w:rPr>
                <w:rFonts w:ascii="Cambria" w:hAnsi="Cambria"/>
              </w:rPr>
              <w:t>С</w:t>
            </w:r>
            <w:r w:rsidRPr="005032FE">
              <w:rPr>
                <w:rFonts w:ascii="Cambria" w:hAnsi="Cambria"/>
              </w:rPr>
              <w:t>истематичното място на текста на чл.</w:t>
            </w:r>
            <w:r>
              <w:rPr>
                <w:rFonts w:ascii="Cambria" w:hAnsi="Cambria"/>
              </w:rPr>
              <w:t xml:space="preserve"> </w:t>
            </w:r>
            <w:r w:rsidRPr="005032FE">
              <w:rPr>
                <w:rFonts w:ascii="Cambria" w:hAnsi="Cambria"/>
              </w:rPr>
              <w:t>4 следва да е в създаването на ал. 3 на чл. 2 от п</w:t>
            </w:r>
            <w:r>
              <w:rPr>
                <w:rFonts w:ascii="Cambria" w:hAnsi="Cambria"/>
              </w:rPr>
              <w:t>роекта, със следното съдържание</w:t>
            </w:r>
            <w:r w:rsidRPr="005032FE">
              <w:rPr>
                <w:rFonts w:ascii="Cambria" w:hAnsi="Cambria"/>
              </w:rPr>
              <w:t>:</w:t>
            </w:r>
          </w:p>
          <w:p w:rsidR="005032FE" w:rsidRPr="005032FE" w:rsidRDefault="005032FE" w:rsidP="005032FE">
            <w:pPr>
              <w:jc w:val="both"/>
              <w:rPr>
                <w:rFonts w:ascii="Cambria" w:hAnsi="Cambria"/>
              </w:rPr>
            </w:pPr>
            <w:r w:rsidRPr="005032FE">
              <w:rPr>
                <w:rFonts w:ascii="Cambria" w:hAnsi="Cambria"/>
              </w:rPr>
              <w:t>„Непредставен е и този гражданин на Европейския съюз, който притежава гражданство на повече от една държава членка, ако нито една от тези държави членки не е представена в съответната трета държава."</w:t>
            </w:r>
          </w:p>
          <w:p w:rsidR="005032FE" w:rsidRPr="005032FE" w:rsidRDefault="005032FE" w:rsidP="005032FE">
            <w:pPr>
              <w:jc w:val="both"/>
              <w:rPr>
                <w:rFonts w:ascii="Cambria" w:hAnsi="Cambria"/>
              </w:rPr>
            </w:pPr>
            <w:r w:rsidRPr="005032FE">
              <w:rPr>
                <w:rFonts w:ascii="Cambria" w:hAnsi="Cambria"/>
              </w:rPr>
              <w:t>В чл. 10, ал.</w:t>
            </w:r>
            <w:r>
              <w:rPr>
                <w:rFonts w:ascii="Cambria" w:hAnsi="Cambria"/>
              </w:rPr>
              <w:t xml:space="preserve"> 4 от проекта на Постановление </w:t>
            </w:r>
            <w:r w:rsidRPr="005032FE">
              <w:rPr>
                <w:rFonts w:ascii="Cambria" w:hAnsi="Cambria"/>
              </w:rPr>
              <w:t>изразът „посредством стандартния формуляр, съгласно приложение № 1А и 1Б" следва да бъде заменен с „посредством подписването на гаранция за възстановяване на разходи, съгласно приложение № 1А и 1Б„. Уточнението следва да бъде направено с оглед препращащата норма на чл.</w:t>
            </w:r>
            <w:r>
              <w:rPr>
                <w:rFonts w:ascii="Cambria" w:hAnsi="Cambria"/>
              </w:rPr>
              <w:t xml:space="preserve"> </w:t>
            </w:r>
            <w:r w:rsidRPr="005032FE">
              <w:rPr>
                <w:rFonts w:ascii="Cambria" w:hAnsi="Cambria"/>
              </w:rPr>
              <w:t>12, ал. 2 от проекта, която регламентира възможността за възстановяване на разходи дори, ако непредставения гражданин не е подписал гаранция за възстановяване в съответствие с чл.</w:t>
            </w:r>
            <w:r>
              <w:rPr>
                <w:rFonts w:ascii="Cambria" w:hAnsi="Cambria"/>
              </w:rPr>
              <w:t xml:space="preserve"> </w:t>
            </w:r>
            <w:r w:rsidRPr="005032FE">
              <w:rPr>
                <w:rFonts w:ascii="Cambria" w:hAnsi="Cambria"/>
              </w:rPr>
              <w:t>10, ал.4 от проекта.</w:t>
            </w:r>
          </w:p>
          <w:p w:rsidR="00237EBD" w:rsidRPr="00997410" w:rsidRDefault="005032FE" w:rsidP="00997410">
            <w:pPr>
              <w:jc w:val="both"/>
              <w:rPr>
                <w:rFonts w:ascii="Cambria" w:hAnsi="Cambria"/>
              </w:rPr>
            </w:pPr>
            <w:r w:rsidRPr="005032FE">
              <w:rPr>
                <w:rFonts w:ascii="Cambria" w:hAnsi="Cambria"/>
              </w:rPr>
              <w:t>Съгласно разпоредбата на чл. 32, ал. 2, т. 4, б. „а" от Указ № 883 от 24.04.1974</w:t>
            </w:r>
            <w:r w:rsidR="00774F06">
              <w:rPr>
                <w:rFonts w:ascii="Cambria" w:hAnsi="Cambria"/>
              </w:rPr>
              <w:t xml:space="preserve"> </w:t>
            </w:r>
            <w:r w:rsidRPr="005032FE">
              <w:rPr>
                <w:rFonts w:ascii="Cambria" w:hAnsi="Cambria"/>
              </w:rPr>
              <w:t xml:space="preserve">г. за прилагане на Закона за нормативните актове в Допълнителните </w:t>
            </w:r>
            <w:r w:rsidRPr="005032FE">
              <w:rPr>
                <w:rFonts w:ascii="Cambria" w:hAnsi="Cambria"/>
              </w:rPr>
              <w:lastRenderedPageBreak/>
              <w:t>разпоредби се включват директивите на Европейския съюз, чиито изисквания се въвеждат в българското законодателство със съответния акт. Предвид посочената разпоредба, изречение второ на § 2 от Преходните и заключителни разпоредби на</w:t>
            </w:r>
            <w:r>
              <w:rPr>
                <w:rFonts w:ascii="Cambria" w:hAnsi="Cambria"/>
                <w:lang w:val="en-US"/>
              </w:rPr>
              <w:t xml:space="preserve"> </w:t>
            </w:r>
            <w:r w:rsidRPr="005032FE">
              <w:rPr>
                <w:rFonts w:ascii="Cambria" w:hAnsi="Cambria"/>
              </w:rPr>
              <w:t>представения проект следва да бъде обособено в отделен параграф от Допълнителните разпоредб</w:t>
            </w:r>
            <w:r w:rsidR="00237EBD">
              <w:rPr>
                <w:rFonts w:ascii="Cambria" w:hAnsi="Cambria"/>
              </w:rPr>
              <w:t>и.</w:t>
            </w:r>
          </w:p>
        </w:tc>
        <w:tc>
          <w:tcPr>
            <w:tcW w:w="1732" w:type="dxa"/>
            <w:tcBorders>
              <w:right w:val="single" w:sz="4" w:space="0" w:color="auto"/>
            </w:tcBorders>
          </w:tcPr>
          <w:p w:rsidR="00E45DBB" w:rsidRPr="007654C5" w:rsidRDefault="00D47FD5" w:rsidP="00F32768">
            <w:pPr>
              <w:jc w:val="both"/>
              <w:rPr>
                <w:rFonts w:ascii="Cambria" w:hAnsi="Cambria"/>
              </w:rPr>
            </w:pPr>
            <w:r w:rsidRPr="007654C5">
              <w:rPr>
                <w:rFonts w:ascii="Cambria" w:hAnsi="Cambria"/>
                <w:sz w:val="22"/>
                <w:szCs w:val="22"/>
              </w:rPr>
              <w:lastRenderedPageBreak/>
              <w:t>Приема</w:t>
            </w:r>
            <w:r w:rsidR="00E45DBB" w:rsidRPr="007654C5">
              <w:rPr>
                <w:rFonts w:ascii="Cambria" w:hAnsi="Cambria"/>
                <w:sz w:val="22"/>
                <w:szCs w:val="22"/>
              </w:rPr>
              <w:t>т</w:t>
            </w:r>
            <w:r w:rsidRPr="007654C5">
              <w:rPr>
                <w:rFonts w:ascii="Cambria" w:hAnsi="Cambria"/>
                <w:sz w:val="22"/>
                <w:szCs w:val="22"/>
              </w:rPr>
              <w:t xml:space="preserve"> се.</w:t>
            </w:r>
            <w:r w:rsidR="00263996" w:rsidRPr="007654C5">
              <w:rPr>
                <w:rFonts w:ascii="Cambria" w:hAnsi="Cambria"/>
                <w:sz w:val="22"/>
                <w:szCs w:val="22"/>
              </w:rPr>
              <w:t xml:space="preserve"> </w:t>
            </w:r>
          </w:p>
          <w:p w:rsidR="00E45DBB" w:rsidRDefault="00E45DBB" w:rsidP="00F32768">
            <w:pPr>
              <w:jc w:val="both"/>
              <w:rPr>
                <w:rFonts w:ascii="Cambria" w:hAnsi="Cambria"/>
              </w:rPr>
            </w:pPr>
          </w:p>
          <w:p w:rsidR="00D47FD5" w:rsidRPr="000A282C" w:rsidRDefault="00263996" w:rsidP="00C574BA">
            <w:pPr>
              <w:jc w:val="both"/>
              <w:rPr>
                <w:rFonts w:ascii="Cambria" w:hAnsi="Cambria"/>
                <w:sz w:val="23"/>
                <w:szCs w:val="23"/>
              </w:rPr>
            </w:pPr>
            <w:r w:rsidRPr="000A282C">
              <w:rPr>
                <w:rFonts w:ascii="Cambria" w:hAnsi="Cambria"/>
                <w:sz w:val="23"/>
                <w:szCs w:val="23"/>
              </w:rPr>
              <w:t>Бележките са отразени</w:t>
            </w:r>
            <w:r w:rsidR="007648FD" w:rsidRPr="000A282C">
              <w:rPr>
                <w:rFonts w:ascii="Cambria" w:hAnsi="Cambria"/>
                <w:sz w:val="23"/>
                <w:szCs w:val="23"/>
                <w:lang w:val="en-US"/>
              </w:rPr>
              <w:t>,</w:t>
            </w:r>
            <w:r w:rsidR="00E45DBB" w:rsidRPr="000A282C">
              <w:rPr>
                <w:rFonts w:ascii="Cambria" w:hAnsi="Cambria"/>
                <w:sz w:val="23"/>
                <w:szCs w:val="23"/>
              </w:rPr>
              <w:t xml:space="preserve"> </w:t>
            </w:r>
            <w:r w:rsidR="007648FD" w:rsidRPr="000A282C">
              <w:rPr>
                <w:rFonts w:ascii="Cambria" w:hAnsi="Cambria"/>
                <w:sz w:val="23"/>
                <w:szCs w:val="23"/>
              </w:rPr>
              <w:t xml:space="preserve">като </w:t>
            </w:r>
            <w:r w:rsidR="00F32768" w:rsidRPr="000A282C">
              <w:rPr>
                <w:rFonts w:ascii="Cambria" w:hAnsi="Cambria"/>
                <w:sz w:val="23"/>
                <w:szCs w:val="23"/>
              </w:rPr>
              <w:t>в</w:t>
            </w:r>
            <w:r w:rsidR="00E45DBB" w:rsidRPr="000A282C">
              <w:rPr>
                <w:rFonts w:ascii="Cambria" w:hAnsi="Cambria"/>
                <w:sz w:val="23"/>
                <w:szCs w:val="23"/>
              </w:rPr>
              <w:t xml:space="preserve">следствие на първото предложение </w:t>
            </w:r>
            <w:r w:rsidR="007648FD" w:rsidRPr="000A282C">
              <w:rPr>
                <w:rFonts w:ascii="Cambria" w:hAnsi="Cambria"/>
                <w:sz w:val="23"/>
                <w:szCs w:val="23"/>
              </w:rPr>
              <w:t xml:space="preserve">е променена и </w:t>
            </w:r>
            <w:proofErr w:type="spellStart"/>
            <w:r w:rsidR="00E45DBB" w:rsidRPr="000A282C">
              <w:rPr>
                <w:rFonts w:ascii="Cambria" w:hAnsi="Cambria"/>
                <w:sz w:val="23"/>
                <w:szCs w:val="23"/>
              </w:rPr>
              <w:t>последващата</w:t>
            </w:r>
            <w:proofErr w:type="spellEnd"/>
            <w:r w:rsidR="00E45DBB" w:rsidRPr="000A282C">
              <w:rPr>
                <w:rFonts w:ascii="Cambria" w:hAnsi="Cambria"/>
                <w:sz w:val="23"/>
                <w:szCs w:val="23"/>
              </w:rPr>
              <w:t xml:space="preserve"> номерация</w:t>
            </w:r>
            <w:r w:rsidR="007648FD" w:rsidRPr="000A282C">
              <w:rPr>
                <w:rFonts w:ascii="Cambria" w:hAnsi="Cambria"/>
                <w:sz w:val="23"/>
                <w:szCs w:val="23"/>
              </w:rPr>
              <w:t xml:space="preserve"> на членовете от проекта на </w:t>
            </w:r>
            <w:r w:rsidR="00F32768" w:rsidRPr="000A282C">
              <w:rPr>
                <w:rFonts w:ascii="Cambria" w:hAnsi="Cambria"/>
                <w:sz w:val="23"/>
                <w:szCs w:val="23"/>
              </w:rPr>
              <w:t>акт.</w:t>
            </w:r>
          </w:p>
          <w:p w:rsidR="007B6EB9" w:rsidRDefault="007B6EB9" w:rsidP="00F32768">
            <w:pPr>
              <w:jc w:val="both"/>
              <w:rPr>
                <w:rFonts w:ascii="Cambria" w:hAnsi="Cambria"/>
              </w:rPr>
            </w:pPr>
          </w:p>
          <w:p w:rsidR="007B6EB9" w:rsidRDefault="007B6EB9" w:rsidP="00F32768">
            <w:pPr>
              <w:jc w:val="both"/>
              <w:rPr>
                <w:rFonts w:ascii="Cambria" w:hAnsi="Cambria"/>
              </w:rPr>
            </w:pPr>
          </w:p>
          <w:p w:rsidR="007B6EB9" w:rsidRDefault="007B6EB9" w:rsidP="00F32768">
            <w:pPr>
              <w:jc w:val="both"/>
              <w:rPr>
                <w:rFonts w:ascii="Cambria" w:hAnsi="Cambria"/>
              </w:rPr>
            </w:pPr>
          </w:p>
          <w:p w:rsidR="007B6EB9" w:rsidRDefault="007B6EB9" w:rsidP="00F32768">
            <w:pPr>
              <w:jc w:val="both"/>
              <w:rPr>
                <w:rFonts w:ascii="Cambria" w:hAnsi="Cambria"/>
              </w:rPr>
            </w:pPr>
          </w:p>
          <w:p w:rsidR="007B6EB9" w:rsidRDefault="007B6EB9" w:rsidP="00F32768">
            <w:pPr>
              <w:jc w:val="both"/>
              <w:rPr>
                <w:rFonts w:ascii="Cambria" w:hAnsi="Cambria"/>
              </w:rPr>
            </w:pPr>
          </w:p>
          <w:p w:rsidR="007B6EB9" w:rsidRDefault="007B6EB9" w:rsidP="00F32768">
            <w:pPr>
              <w:jc w:val="both"/>
              <w:rPr>
                <w:rFonts w:ascii="Cambria" w:hAnsi="Cambria"/>
              </w:rPr>
            </w:pPr>
          </w:p>
          <w:p w:rsidR="007B6EB9" w:rsidRPr="00E45DBB" w:rsidRDefault="007B6EB9" w:rsidP="00F32768">
            <w:pPr>
              <w:jc w:val="both"/>
              <w:rPr>
                <w:rFonts w:ascii="Cambria" w:hAnsi="Cambria"/>
              </w:rPr>
            </w:pPr>
          </w:p>
        </w:tc>
        <w:tc>
          <w:tcPr>
            <w:tcW w:w="4363" w:type="dxa"/>
            <w:vAlign w:val="center"/>
          </w:tcPr>
          <w:p w:rsidR="00D47FD5" w:rsidRDefault="00D47FD5"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Default="007B6EB9" w:rsidP="003574D1">
            <w:pPr>
              <w:rPr>
                <w:rFonts w:ascii="Cambria" w:hAnsi="Cambria"/>
              </w:rPr>
            </w:pPr>
          </w:p>
          <w:p w:rsidR="007B6EB9" w:rsidRPr="00237EBD" w:rsidRDefault="007B6EB9" w:rsidP="003574D1">
            <w:pPr>
              <w:rPr>
                <w:rFonts w:ascii="Cambria" w:hAnsi="Cambria"/>
                <w:lang w:val="en-US"/>
              </w:rPr>
            </w:pPr>
          </w:p>
        </w:tc>
      </w:tr>
      <w:tr w:rsidR="009E582B" w:rsidRPr="003D4720" w:rsidTr="00E45DBB">
        <w:trPr>
          <w:trHeight w:val="596"/>
          <w:jc w:val="center"/>
        </w:trPr>
        <w:tc>
          <w:tcPr>
            <w:tcW w:w="569" w:type="dxa"/>
            <w:vMerge w:val="restart"/>
            <w:shd w:val="clear" w:color="auto" w:fill="auto"/>
            <w:vAlign w:val="center"/>
          </w:tcPr>
          <w:p w:rsidR="00E45DBB" w:rsidRDefault="00E45DBB" w:rsidP="007306C0">
            <w:pPr>
              <w:tabs>
                <w:tab w:val="left" w:pos="192"/>
              </w:tabs>
              <w:spacing w:before="80" w:after="40"/>
              <w:rPr>
                <w:rFonts w:ascii="Cambria" w:hAnsi="Cambria"/>
                <w:b/>
                <w:lang w:val="en-US"/>
              </w:rPr>
            </w:pPr>
          </w:p>
          <w:p w:rsidR="00E45DBB" w:rsidRDefault="00E45DBB" w:rsidP="007306C0">
            <w:pPr>
              <w:tabs>
                <w:tab w:val="left" w:pos="192"/>
              </w:tabs>
              <w:spacing w:before="80" w:after="40"/>
              <w:rPr>
                <w:rFonts w:ascii="Cambria" w:hAnsi="Cambria"/>
                <w:b/>
                <w:lang w:val="en-US"/>
              </w:rPr>
            </w:pPr>
          </w:p>
          <w:p w:rsidR="00E45DBB" w:rsidRDefault="00E45DBB" w:rsidP="007306C0">
            <w:pPr>
              <w:tabs>
                <w:tab w:val="left" w:pos="192"/>
              </w:tabs>
              <w:spacing w:before="80" w:after="40"/>
              <w:rPr>
                <w:rFonts w:ascii="Cambria" w:hAnsi="Cambria"/>
                <w:b/>
                <w:lang w:val="en-US"/>
              </w:rPr>
            </w:pPr>
          </w:p>
          <w:p w:rsidR="00E45DBB" w:rsidRDefault="00E45DBB" w:rsidP="007306C0">
            <w:pPr>
              <w:tabs>
                <w:tab w:val="left" w:pos="192"/>
              </w:tabs>
              <w:spacing w:before="80" w:after="40"/>
              <w:rPr>
                <w:rFonts w:ascii="Cambria" w:hAnsi="Cambria"/>
                <w:b/>
                <w:lang w:val="en-US"/>
              </w:rPr>
            </w:pPr>
          </w:p>
          <w:p w:rsidR="00E45DBB" w:rsidRDefault="00E45DBB" w:rsidP="007306C0">
            <w:pPr>
              <w:tabs>
                <w:tab w:val="left" w:pos="192"/>
              </w:tabs>
              <w:spacing w:before="80" w:after="40"/>
              <w:rPr>
                <w:rFonts w:ascii="Cambria" w:hAnsi="Cambria"/>
                <w:b/>
                <w:lang w:val="en-US"/>
              </w:rPr>
            </w:pPr>
          </w:p>
          <w:p w:rsidR="00E45DBB" w:rsidRDefault="00E45DBB" w:rsidP="007306C0">
            <w:pPr>
              <w:tabs>
                <w:tab w:val="left" w:pos="192"/>
              </w:tabs>
              <w:spacing w:before="80" w:after="40"/>
              <w:rPr>
                <w:rFonts w:ascii="Cambria" w:hAnsi="Cambria"/>
                <w:b/>
                <w:lang w:val="en-US"/>
              </w:rPr>
            </w:pPr>
          </w:p>
          <w:p w:rsidR="00E45DBB" w:rsidRDefault="00E45DBB" w:rsidP="007306C0">
            <w:pPr>
              <w:tabs>
                <w:tab w:val="left" w:pos="192"/>
              </w:tabs>
              <w:spacing w:before="80" w:after="40"/>
              <w:rPr>
                <w:rFonts w:ascii="Cambria" w:hAnsi="Cambria"/>
                <w:b/>
                <w:lang w:val="en-US"/>
              </w:rPr>
            </w:pPr>
          </w:p>
          <w:p w:rsidR="00E45DBB" w:rsidRDefault="00E45DBB" w:rsidP="007306C0">
            <w:pPr>
              <w:tabs>
                <w:tab w:val="left" w:pos="192"/>
              </w:tabs>
              <w:spacing w:before="80" w:after="40"/>
              <w:rPr>
                <w:rFonts w:ascii="Cambria" w:hAnsi="Cambria"/>
                <w:b/>
                <w:lang w:val="en-US"/>
              </w:rPr>
            </w:pPr>
          </w:p>
          <w:p w:rsidR="009E582B" w:rsidRDefault="009E582B" w:rsidP="007306C0">
            <w:pPr>
              <w:tabs>
                <w:tab w:val="left" w:pos="192"/>
              </w:tabs>
              <w:spacing w:before="80" w:after="40"/>
              <w:rPr>
                <w:rFonts w:ascii="Cambria" w:hAnsi="Cambria"/>
                <w:b/>
              </w:rPr>
            </w:pPr>
            <w:r>
              <w:rPr>
                <w:rFonts w:ascii="Cambria" w:hAnsi="Cambria"/>
                <w:b/>
                <w:sz w:val="22"/>
                <w:szCs w:val="22"/>
              </w:rPr>
              <w:t>2.</w:t>
            </w: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Default="007B6EB9" w:rsidP="007306C0">
            <w:pPr>
              <w:tabs>
                <w:tab w:val="left" w:pos="192"/>
              </w:tabs>
              <w:spacing w:before="80" w:after="40"/>
              <w:rPr>
                <w:rFonts w:ascii="Cambria" w:hAnsi="Cambria"/>
                <w:b/>
              </w:rPr>
            </w:pPr>
          </w:p>
          <w:p w:rsidR="007B6EB9" w:rsidRPr="003D4720" w:rsidRDefault="007B6EB9" w:rsidP="007306C0">
            <w:pPr>
              <w:tabs>
                <w:tab w:val="left" w:pos="192"/>
              </w:tabs>
              <w:spacing w:before="80" w:after="40"/>
              <w:rPr>
                <w:rFonts w:ascii="Cambria" w:hAnsi="Cambria"/>
                <w:b/>
              </w:rPr>
            </w:pPr>
          </w:p>
        </w:tc>
        <w:tc>
          <w:tcPr>
            <w:tcW w:w="2952" w:type="dxa"/>
            <w:vMerge w:val="restart"/>
            <w:vAlign w:val="center"/>
          </w:tcPr>
          <w:p w:rsidR="00E45DBB" w:rsidRDefault="00E45DBB" w:rsidP="007306C0">
            <w:pPr>
              <w:rPr>
                <w:rFonts w:ascii="Cambria" w:hAnsi="Cambria"/>
                <w:lang w:val="en-US"/>
              </w:rPr>
            </w:pPr>
          </w:p>
          <w:p w:rsidR="00E45DBB" w:rsidRDefault="00E45DBB" w:rsidP="007306C0">
            <w:pPr>
              <w:rPr>
                <w:rFonts w:ascii="Cambria" w:hAnsi="Cambria"/>
                <w:lang w:val="en-US"/>
              </w:rPr>
            </w:pPr>
          </w:p>
          <w:p w:rsidR="00E45DBB" w:rsidRDefault="00E45DBB" w:rsidP="007306C0">
            <w:pPr>
              <w:rPr>
                <w:rFonts w:ascii="Cambria" w:hAnsi="Cambria"/>
                <w:lang w:val="en-US"/>
              </w:rPr>
            </w:pPr>
          </w:p>
          <w:p w:rsidR="00E45DBB" w:rsidRDefault="00E45DBB" w:rsidP="007306C0">
            <w:pPr>
              <w:rPr>
                <w:rFonts w:ascii="Cambria" w:hAnsi="Cambria"/>
                <w:lang w:val="en-US"/>
              </w:rPr>
            </w:pPr>
          </w:p>
          <w:p w:rsidR="00E45DBB" w:rsidRDefault="00E45DBB" w:rsidP="007306C0">
            <w:pPr>
              <w:rPr>
                <w:rFonts w:ascii="Cambria" w:hAnsi="Cambria"/>
                <w:lang w:val="en-US"/>
              </w:rPr>
            </w:pPr>
          </w:p>
          <w:p w:rsidR="00E45DBB" w:rsidRDefault="00E45DBB" w:rsidP="007306C0">
            <w:pPr>
              <w:rPr>
                <w:rFonts w:ascii="Cambria" w:hAnsi="Cambria"/>
                <w:lang w:val="en-US"/>
              </w:rPr>
            </w:pPr>
          </w:p>
          <w:p w:rsidR="00E45DBB" w:rsidRDefault="00E45DBB" w:rsidP="007306C0">
            <w:pPr>
              <w:rPr>
                <w:rFonts w:ascii="Cambria" w:hAnsi="Cambria"/>
                <w:lang w:val="en-US"/>
              </w:rPr>
            </w:pPr>
          </w:p>
          <w:p w:rsidR="00E45DBB" w:rsidRDefault="00E45DBB" w:rsidP="007306C0">
            <w:pPr>
              <w:rPr>
                <w:rFonts w:ascii="Cambria" w:hAnsi="Cambria"/>
                <w:lang w:val="en-US"/>
              </w:rPr>
            </w:pPr>
          </w:p>
          <w:p w:rsidR="00E45DBB" w:rsidRDefault="00E45DBB" w:rsidP="007306C0">
            <w:pPr>
              <w:rPr>
                <w:rFonts w:ascii="Cambria" w:hAnsi="Cambria"/>
                <w:lang w:val="en-US"/>
              </w:rPr>
            </w:pPr>
          </w:p>
          <w:p w:rsidR="004B5B56" w:rsidRDefault="009E582B" w:rsidP="004B5B56">
            <w:pPr>
              <w:rPr>
                <w:rFonts w:ascii="Cambria" w:hAnsi="Cambria"/>
              </w:rPr>
            </w:pPr>
            <w:r>
              <w:rPr>
                <w:rFonts w:ascii="Cambria" w:hAnsi="Cambria"/>
              </w:rPr>
              <w:t xml:space="preserve">АДМИНИСТРАЦИЯ НА </w:t>
            </w:r>
            <w:r w:rsidR="004B5B56">
              <w:rPr>
                <w:rFonts w:ascii="Cambria" w:hAnsi="Cambria"/>
              </w:rPr>
              <w:t xml:space="preserve">МИНИСТЕРСКИЯ СЪВЕТ- </w:t>
            </w:r>
          </w:p>
          <w:p w:rsidR="009E582B" w:rsidRDefault="009E582B" w:rsidP="004B5B56">
            <w:pPr>
              <w:rPr>
                <w:rFonts w:ascii="Cambria" w:hAnsi="Cambria"/>
              </w:rPr>
            </w:pPr>
            <w:r>
              <w:rPr>
                <w:rFonts w:ascii="Cambria" w:hAnsi="Cambria"/>
              </w:rPr>
              <w:t>ДИРЕКЦИЯ „К</w:t>
            </w:r>
            <w:r w:rsidR="004B5B56">
              <w:rPr>
                <w:rFonts w:ascii="Cambria" w:hAnsi="Cambria"/>
              </w:rPr>
              <w:t>ООРДИНАЦИЯ ПО ВЪПРОСИТЕ НА ЕС</w:t>
            </w:r>
            <w:r>
              <w:rPr>
                <w:rFonts w:ascii="Cambria" w:hAnsi="Cambria"/>
              </w:rPr>
              <w:t>”</w:t>
            </w: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p w:rsidR="007B6EB9" w:rsidRDefault="007B6EB9" w:rsidP="007306C0">
            <w:pPr>
              <w:rPr>
                <w:rFonts w:ascii="Cambria" w:hAnsi="Cambria"/>
              </w:rPr>
            </w:pPr>
          </w:p>
        </w:tc>
        <w:tc>
          <w:tcPr>
            <w:tcW w:w="5936" w:type="dxa"/>
            <w:vAlign w:val="center"/>
          </w:tcPr>
          <w:p w:rsidR="007B6EB9" w:rsidRPr="00E45DBB" w:rsidRDefault="007F1BD8" w:rsidP="007B6EB9">
            <w:pPr>
              <w:jc w:val="both"/>
              <w:rPr>
                <w:rFonts w:ascii="Cambria" w:hAnsi="Cambria"/>
                <w:b/>
              </w:rPr>
            </w:pPr>
            <w:r>
              <w:rPr>
                <w:rFonts w:ascii="Cambria" w:hAnsi="Cambria"/>
                <w:b/>
              </w:rPr>
              <w:lastRenderedPageBreak/>
              <w:t xml:space="preserve">1. </w:t>
            </w:r>
            <w:r w:rsidR="009E582B" w:rsidRPr="00E45DBB">
              <w:rPr>
                <w:rFonts w:ascii="Cambria" w:hAnsi="Cambria"/>
                <w:b/>
              </w:rPr>
              <w:t>По проекта на постановление:</w:t>
            </w:r>
          </w:p>
          <w:p w:rsidR="007655CF" w:rsidRDefault="00E45DBB" w:rsidP="007B6EB9">
            <w:pPr>
              <w:jc w:val="both"/>
              <w:rPr>
                <w:rFonts w:ascii="Cambria" w:hAnsi="Cambria"/>
              </w:rPr>
            </w:pPr>
            <w:r w:rsidRPr="00E45DBB">
              <w:rPr>
                <w:rFonts w:ascii="Cambria" w:hAnsi="Cambria"/>
              </w:rPr>
              <w:t>1.</w:t>
            </w:r>
            <w:r w:rsidR="007F1BD8">
              <w:rPr>
                <w:rFonts w:ascii="Cambria" w:hAnsi="Cambria"/>
              </w:rPr>
              <w:t xml:space="preserve">1. </w:t>
            </w:r>
            <w:r w:rsidR="007B6EB9">
              <w:rPr>
                <w:rFonts w:ascii="Cambria" w:hAnsi="Cambria"/>
              </w:rPr>
              <w:t>О</w:t>
            </w:r>
            <w:r w:rsidR="007B6EB9" w:rsidRPr="007B6EB9">
              <w:rPr>
                <w:rFonts w:ascii="Cambria" w:hAnsi="Cambria"/>
              </w:rPr>
              <w:t>пределението, дадено в чл. 2, ал. 1 от проекта на Постановление относно непредставен гражданин, не съответства на чл. 4 от Директива 2015/637, съгласно който „непредставен гражданин" означава всеки гражданин, който притежава гражданство на държава членка, която не е представена в трета държава, както е посочено в член 6. Предла</w:t>
            </w:r>
            <w:r w:rsidR="007B6EB9">
              <w:rPr>
                <w:rFonts w:ascii="Cambria" w:hAnsi="Cambria"/>
              </w:rPr>
              <w:t>га се</w:t>
            </w:r>
            <w:r w:rsidR="007B6EB9" w:rsidRPr="007B6EB9">
              <w:rPr>
                <w:rFonts w:ascii="Cambria" w:hAnsi="Cambria"/>
              </w:rPr>
              <w:t xml:space="preserve"> от разпоредбата на чл. 2, ал. 1 от проекта на Постановление да отпаднат думите „не е български гражданин, </w:t>
            </w:r>
            <w:proofErr w:type="spellStart"/>
            <w:r w:rsidR="007B6EB9" w:rsidRPr="007B6EB9">
              <w:rPr>
                <w:rFonts w:ascii="Cambria" w:hAnsi="Cambria"/>
              </w:rPr>
              <w:t>и''</w:t>
            </w:r>
            <w:proofErr w:type="spellEnd"/>
            <w:r w:rsidR="007B6EB9" w:rsidRPr="007B6EB9">
              <w:rPr>
                <w:rFonts w:ascii="Cambria" w:hAnsi="Cambria"/>
              </w:rPr>
              <w:t xml:space="preserve">. Още повече, вносителят сам е посочил в Доклада си, че гражданите на Република България, които в качеството си на непредставени граждани на Европейския съюз са получили консулска закрила от държава членка, ще са длъжни да възстановят, при поискване на Министерството на външните работи на Република България, равностойността на направените разходи за консулска закрила в качеството им на непредставени граждани на Европейския съюз. </w:t>
            </w:r>
          </w:p>
          <w:p w:rsidR="007655CF" w:rsidRDefault="007655CF" w:rsidP="007B6EB9">
            <w:pPr>
              <w:jc w:val="both"/>
              <w:rPr>
                <w:rFonts w:ascii="Cambria" w:hAnsi="Cambria"/>
              </w:rPr>
            </w:pPr>
          </w:p>
          <w:p w:rsidR="007B6EB9" w:rsidRDefault="007B6EB9" w:rsidP="007B6EB9">
            <w:pPr>
              <w:jc w:val="both"/>
              <w:rPr>
                <w:rFonts w:ascii="Cambria" w:hAnsi="Cambria"/>
              </w:rPr>
            </w:pPr>
            <w:r w:rsidRPr="007B6EB9">
              <w:rPr>
                <w:rFonts w:ascii="Cambria" w:hAnsi="Cambria"/>
              </w:rPr>
              <w:t>Също така, разпоредбата на чл. 10, ал. 7 от проекта на Постановление препраща към чл. 2 именно в случаите, при които граждани на Република България са получили консулска закрила.</w:t>
            </w:r>
          </w:p>
          <w:p w:rsidR="00997410" w:rsidRDefault="00997410" w:rsidP="00E45DBB">
            <w:pPr>
              <w:jc w:val="both"/>
              <w:rPr>
                <w:rFonts w:ascii="Cambria" w:hAnsi="Cambria"/>
              </w:rPr>
            </w:pPr>
          </w:p>
          <w:p w:rsidR="000A282C" w:rsidRDefault="000A282C" w:rsidP="00E45DBB">
            <w:pPr>
              <w:jc w:val="both"/>
              <w:rPr>
                <w:rFonts w:ascii="Cambria" w:hAnsi="Cambria"/>
              </w:rPr>
            </w:pPr>
          </w:p>
          <w:p w:rsidR="000A282C" w:rsidRDefault="000A282C" w:rsidP="00E45DBB">
            <w:pPr>
              <w:jc w:val="both"/>
              <w:rPr>
                <w:rFonts w:ascii="Cambria" w:hAnsi="Cambria"/>
              </w:rPr>
            </w:pPr>
          </w:p>
          <w:p w:rsidR="000A282C" w:rsidRDefault="000A282C" w:rsidP="00E45DBB">
            <w:pPr>
              <w:jc w:val="both"/>
              <w:rPr>
                <w:rFonts w:ascii="Cambria" w:hAnsi="Cambria"/>
              </w:rPr>
            </w:pPr>
          </w:p>
          <w:p w:rsidR="00686F3F" w:rsidRDefault="00686F3F" w:rsidP="00E45DBB">
            <w:pPr>
              <w:jc w:val="both"/>
              <w:rPr>
                <w:rFonts w:ascii="Cambria" w:hAnsi="Cambria"/>
              </w:rPr>
            </w:pPr>
          </w:p>
          <w:p w:rsidR="009E582B" w:rsidRDefault="00E45DBB" w:rsidP="00E45DBB">
            <w:pPr>
              <w:jc w:val="both"/>
              <w:rPr>
                <w:rFonts w:ascii="Cambria" w:hAnsi="Cambria"/>
              </w:rPr>
            </w:pPr>
            <w:r>
              <w:rPr>
                <w:rFonts w:ascii="Cambria" w:hAnsi="Cambria"/>
              </w:rPr>
              <w:t xml:space="preserve">1.2. </w:t>
            </w:r>
            <w:r w:rsidRPr="00E45DBB">
              <w:rPr>
                <w:rFonts w:ascii="Cambria" w:hAnsi="Cambria"/>
              </w:rPr>
              <w:t>В чл. 7, т. 6 от проекта на Постановление следва да се спази изискването на чл. 40, ал. 2, т. 3 от Указ № 883 от 24.04.1974 г. за прилагане на Закона за нормативните актове при изписването на Решение 96/409/ОВППС.</w:t>
            </w:r>
          </w:p>
          <w:p w:rsidR="00E45DBB" w:rsidRDefault="00E45DBB" w:rsidP="00E45DBB">
            <w:pPr>
              <w:jc w:val="both"/>
              <w:rPr>
                <w:rFonts w:ascii="Cambria" w:hAnsi="Cambria"/>
              </w:rPr>
            </w:pPr>
          </w:p>
          <w:p w:rsidR="00E45DBB" w:rsidRDefault="00E45DBB" w:rsidP="00E45DBB">
            <w:pPr>
              <w:jc w:val="both"/>
              <w:rPr>
                <w:rFonts w:ascii="Cambria" w:hAnsi="Cambria"/>
              </w:rPr>
            </w:pPr>
            <w:r>
              <w:rPr>
                <w:rFonts w:ascii="Cambria" w:hAnsi="Cambria"/>
              </w:rPr>
              <w:t>1.3.</w:t>
            </w:r>
            <w:r w:rsidR="00997410">
              <w:rPr>
                <w:rFonts w:ascii="Cambria" w:hAnsi="Cambria"/>
              </w:rPr>
              <w:t xml:space="preserve"> </w:t>
            </w:r>
            <w:r w:rsidRPr="00E45DBB">
              <w:rPr>
                <w:rFonts w:ascii="Cambria" w:hAnsi="Cambria"/>
              </w:rPr>
              <w:t>Предлагаме в чл. 8 от проекта на Постановление, определенията „въпросната" пред държава, и „въпросния" пред гражданин, да бъдат заменени с "тази" или „съответната" държава, и „този" или „съответния" гражданин.</w:t>
            </w:r>
          </w:p>
          <w:p w:rsidR="00E45DBB" w:rsidRDefault="00E45DBB" w:rsidP="00E45DBB">
            <w:pPr>
              <w:jc w:val="both"/>
              <w:rPr>
                <w:rFonts w:ascii="Cambria" w:hAnsi="Cambria"/>
              </w:rPr>
            </w:pPr>
          </w:p>
          <w:p w:rsidR="00E45DBB" w:rsidRDefault="00E45DBB" w:rsidP="00E45DBB">
            <w:pPr>
              <w:jc w:val="both"/>
              <w:rPr>
                <w:rFonts w:ascii="Cambria" w:hAnsi="Cambria"/>
              </w:rPr>
            </w:pPr>
            <w:r>
              <w:rPr>
                <w:rFonts w:ascii="Cambria" w:hAnsi="Cambria"/>
              </w:rPr>
              <w:t xml:space="preserve">1.4. </w:t>
            </w:r>
            <w:r w:rsidRPr="00E45DBB">
              <w:rPr>
                <w:rFonts w:ascii="Cambria" w:hAnsi="Cambria"/>
              </w:rPr>
              <w:t>В чл. 8. ал. 5 от проекта на Постановление текстът да придобие следната редакция:</w:t>
            </w:r>
          </w:p>
          <w:p w:rsidR="00E45DBB" w:rsidRPr="00E45DBB" w:rsidRDefault="00E45DBB" w:rsidP="00E45DBB">
            <w:pPr>
              <w:jc w:val="both"/>
              <w:rPr>
                <w:rFonts w:ascii="Cambria" w:hAnsi="Cambria"/>
                <w:b/>
                <w:bCs/>
              </w:rPr>
            </w:pPr>
            <w:r w:rsidRPr="00E45DBB">
              <w:rPr>
                <w:rFonts w:ascii="Cambria" w:hAnsi="Cambria"/>
                <w:b/>
                <w:bCs/>
              </w:rPr>
              <w:t>„</w:t>
            </w:r>
            <w:r w:rsidRPr="00E45DBB">
              <w:rPr>
                <w:rFonts w:ascii="Cambria" w:hAnsi="Cambria"/>
                <w:bCs/>
              </w:rPr>
              <w:t xml:space="preserve">В случай на нужда от допълнителна </w:t>
            </w:r>
            <w:r w:rsidR="00E660E6">
              <w:rPr>
                <w:rFonts w:ascii="Cambria" w:hAnsi="Cambria"/>
                <w:bCs/>
              </w:rPr>
              <w:t>информация по разглеждан случай</w:t>
            </w:r>
            <w:r w:rsidRPr="00E45DBB">
              <w:rPr>
                <w:rFonts w:ascii="Cambria" w:hAnsi="Cambria"/>
                <w:bCs/>
              </w:rPr>
              <w:t xml:space="preserve"> Министерството на външните работи или компетентното задгранично представителство на Република България, предоставя на държавата членка, чийто гражданин е непредставеният гражданин, цялата необходима информация.".</w:t>
            </w:r>
          </w:p>
          <w:p w:rsidR="00E45DBB" w:rsidRDefault="00E45DBB" w:rsidP="00E45DBB">
            <w:pPr>
              <w:jc w:val="both"/>
              <w:rPr>
                <w:rFonts w:ascii="Cambria" w:hAnsi="Cambria"/>
                <w:b/>
                <w:bCs/>
              </w:rPr>
            </w:pPr>
          </w:p>
          <w:p w:rsidR="00E45DBB" w:rsidRDefault="00E45DBB" w:rsidP="00E45DBB">
            <w:pPr>
              <w:jc w:val="both"/>
              <w:rPr>
                <w:rFonts w:ascii="Cambria" w:hAnsi="Cambria"/>
                <w:bCs/>
              </w:rPr>
            </w:pPr>
            <w:r>
              <w:rPr>
                <w:rFonts w:ascii="Cambria" w:hAnsi="Cambria"/>
                <w:bCs/>
              </w:rPr>
              <w:t xml:space="preserve">1.5. </w:t>
            </w:r>
            <w:r w:rsidR="00237EBD">
              <w:rPr>
                <w:rFonts w:ascii="Cambria" w:hAnsi="Cambria"/>
                <w:bCs/>
              </w:rPr>
              <w:t>В</w:t>
            </w:r>
            <w:r w:rsidRPr="00E45DBB">
              <w:rPr>
                <w:rFonts w:ascii="Cambria" w:hAnsi="Cambria"/>
                <w:bCs/>
              </w:rPr>
              <w:t xml:space="preserve"> чл. 11 думите „поместен в" да се заменят със „съгласно"</w:t>
            </w:r>
            <w:r>
              <w:rPr>
                <w:rFonts w:ascii="Cambria" w:hAnsi="Cambria"/>
                <w:bCs/>
              </w:rPr>
              <w:t>.</w:t>
            </w:r>
          </w:p>
          <w:p w:rsidR="00997410" w:rsidRDefault="00997410" w:rsidP="00E45DBB">
            <w:pPr>
              <w:jc w:val="both"/>
              <w:rPr>
                <w:rFonts w:ascii="Cambria" w:hAnsi="Cambria"/>
                <w:bCs/>
              </w:rPr>
            </w:pPr>
          </w:p>
          <w:p w:rsidR="00997410" w:rsidRDefault="00997410" w:rsidP="00997410">
            <w:pPr>
              <w:jc w:val="both"/>
              <w:rPr>
                <w:rFonts w:ascii="Cambria" w:hAnsi="Cambria"/>
                <w:bCs/>
              </w:rPr>
            </w:pPr>
            <w:r>
              <w:rPr>
                <w:rFonts w:ascii="Cambria" w:hAnsi="Cambria"/>
                <w:bCs/>
              </w:rPr>
              <w:t xml:space="preserve">1.6. </w:t>
            </w:r>
            <w:r w:rsidRPr="00997410">
              <w:rPr>
                <w:rFonts w:ascii="Cambria" w:hAnsi="Cambria"/>
                <w:bCs/>
              </w:rPr>
              <w:t>В чл. 14. ал. 3 от проекта на Постановление, накрая на изречението да се заличи думата „на"</w:t>
            </w:r>
            <w:r>
              <w:rPr>
                <w:rFonts w:ascii="Cambria" w:hAnsi="Cambria"/>
                <w:bCs/>
              </w:rPr>
              <w:t>.</w:t>
            </w:r>
          </w:p>
          <w:p w:rsidR="00997410" w:rsidRDefault="00997410" w:rsidP="00997410">
            <w:pPr>
              <w:jc w:val="both"/>
              <w:rPr>
                <w:rFonts w:ascii="Cambria" w:hAnsi="Cambria"/>
                <w:bCs/>
              </w:rPr>
            </w:pPr>
          </w:p>
          <w:p w:rsidR="00997410" w:rsidRDefault="00997410" w:rsidP="00997410">
            <w:pPr>
              <w:jc w:val="both"/>
              <w:rPr>
                <w:rFonts w:ascii="Cambria" w:hAnsi="Cambria"/>
                <w:bCs/>
              </w:rPr>
            </w:pPr>
            <w:r>
              <w:rPr>
                <w:rFonts w:ascii="Cambria" w:hAnsi="Cambria"/>
                <w:bCs/>
              </w:rPr>
              <w:lastRenderedPageBreak/>
              <w:t xml:space="preserve">1.7. </w:t>
            </w:r>
            <w:r w:rsidRPr="00997410">
              <w:rPr>
                <w:rFonts w:ascii="Cambria" w:hAnsi="Cambria"/>
                <w:bCs/>
              </w:rPr>
              <w:t xml:space="preserve">В чл. 15. ал. 1 от проекта на Постановление </w:t>
            </w:r>
            <w:r w:rsidR="00237EBD">
              <w:rPr>
                <w:rFonts w:ascii="Cambria" w:hAnsi="Cambria"/>
                <w:bCs/>
              </w:rPr>
              <w:t>да отпаднат</w:t>
            </w:r>
            <w:r w:rsidRPr="00997410">
              <w:rPr>
                <w:rFonts w:ascii="Cambria" w:hAnsi="Cambria"/>
                <w:bCs/>
              </w:rPr>
              <w:t xml:space="preserve"> на думите „следва да се има предвид, че".</w:t>
            </w:r>
          </w:p>
          <w:p w:rsidR="00997410" w:rsidRDefault="00997410" w:rsidP="00997410">
            <w:pPr>
              <w:jc w:val="both"/>
              <w:rPr>
                <w:rFonts w:ascii="Cambria" w:hAnsi="Cambria"/>
                <w:bCs/>
              </w:rPr>
            </w:pPr>
          </w:p>
          <w:p w:rsidR="00997410" w:rsidRDefault="00997410" w:rsidP="00997410">
            <w:pPr>
              <w:jc w:val="both"/>
              <w:rPr>
                <w:rFonts w:ascii="Cambria" w:hAnsi="Cambria"/>
                <w:bCs/>
              </w:rPr>
            </w:pPr>
            <w:r>
              <w:rPr>
                <w:rFonts w:ascii="Cambria" w:hAnsi="Cambria"/>
                <w:bCs/>
              </w:rPr>
              <w:t xml:space="preserve">1.8. </w:t>
            </w:r>
            <w:r w:rsidRPr="00997410">
              <w:rPr>
                <w:rFonts w:ascii="Cambria" w:hAnsi="Cambria"/>
                <w:bCs/>
              </w:rPr>
              <w:t>В § 2 от Преходните и заключителни разпоредби от проекта на Постановление да се спази изискването на чл. 40, ал. 2, т. 3 от Указ № 883 от 24.04.1974 г. за прилагане на Закона за нормативните актове при изписването на Директива 2015/637.</w:t>
            </w:r>
          </w:p>
          <w:p w:rsidR="00997410" w:rsidRDefault="00997410" w:rsidP="00997410">
            <w:pPr>
              <w:jc w:val="both"/>
              <w:rPr>
                <w:rFonts w:ascii="Cambria" w:hAnsi="Cambria"/>
                <w:bCs/>
              </w:rPr>
            </w:pPr>
          </w:p>
          <w:p w:rsidR="00E45DBB" w:rsidRPr="00997410" w:rsidRDefault="00997410" w:rsidP="00E45DBB">
            <w:pPr>
              <w:jc w:val="both"/>
              <w:rPr>
                <w:rFonts w:ascii="Cambria" w:hAnsi="Cambria"/>
                <w:bCs/>
              </w:rPr>
            </w:pPr>
            <w:r>
              <w:rPr>
                <w:rFonts w:ascii="Cambria" w:hAnsi="Cambria"/>
                <w:bCs/>
              </w:rPr>
              <w:t xml:space="preserve">1.9. </w:t>
            </w:r>
            <w:r w:rsidRPr="00997410">
              <w:rPr>
                <w:rFonts w:ascii="Cambria" w:hAnsi="Cambria"/>
                <w:bCs/>
              </w:rPr>
              <w:t>В Приложение №</w:t>
            </w:r>
            <w:r w:rsidR="00560C58">
              <w:rPr>
                <w:rFonts w:ascii="Cambria" w:hAnsi="Cambria"/>
                <w:bCs/>
              </w:rPr>
              <w:t xml:space="preserve"> 1А към чл. 10, ал. 4 в текста </w:t>
            </w:r>
            <w:r w:rsidRPr="00997410">
              <w:rPr>
                <w:rFonts w:ascii="Cambria" w:hAnsi="Cambria"/>
                <w:bCs/>
              </w:rPr>
              <w:t>следва да бъдат добавени и членовете на семейството на непредставения гражданин, които го придружават, за да се постигне пълно съответствие с Приложение 1А от Директива 2015/637.</w:t>
            </w:r>
          </w:p>
        </w:tc>
        <w:tc>
          <w:tcPr>
            <w:tcW w:w="1732" w:type="dxa"/>
            <w:tcBorders>
              <w:right w:val="single" w:sz="4" w:space="0" w:color="auto"/>
            </w:tcBorders>
          </w:tcPr>
          <w:p w:rsidR="007B6EB9" w:rsidRDefault="007B6EB9" w:rsidP="00F32768">
            <w:pPr>
              <w:jc w:val="both"/>
              <w:rPr>
                <w:rFonts w:ascii="Cambria" w:hAnsi="Cambria"/>
              </w:rPr>
            </w:pPr>
          </w:p>
          <w:p w:rsidR="00E45DBB" w:rsidRDefault="00E45DBB" w:rsidP="00E45DBB">
            <w:pPr>
              <w:jc w:val="both"/>
              <w:rPr>
                <w:rFonts w:ascii="Cambria" w:hAnsi="Cambria"/>
              </w:rPr>
            </w:pPr>
            <w:r w:rsidRPr="00E45DBB">
              <w:rPr>
                <w:rFonts w:ascii="Cambria" w:hAnsi="Cambria"/>
              </w:rPr>
              <w:t>Не се приема</w:t>
            </w:r>
            <w:r>
              <w:rPr>
                <w:rFonts w:ascii="Cambria" w:hAnsi="Cambria"/>
              </w:rPr>
              <w:t>.</w:t>
            </w:r>
          </w:p>
          <w:p w:rsidR="007655CF" w:rsidRDefault="007655CF" w:rsidP="00E45DBB">
            <w:pPr>
              <w:jc w:val="both"/>
              <w:rPr>
                <w:rFonts w:ascii="Cambria" w:hAnsi="Cambria"/>
              </w:rPr>
            </w:pPr>
          </w:p>
          <w:p w:rsidR="007655CF" w:rsidRDefault="007655CF" w:rsidP="00E45DBB">
            <w:pPr>
              <w:jc w:val="both"/>
              <w:rPr>
                <w:rFonts w:ascii="Cambria" w:hAnsi="Cambria"/>
              </w:rPr>
            </w:pPr>
          </w:p>
          <w:p w:rsidR="007655CF" w:rsidRDefault="007655CF"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7655CF" w:rsidP="00E45DBB">
            <w:pPr>
              <w:jc w:val="both"/>
              <w:rPr>
                <w:rFonts w:ascii="Cambria" w:hAnsi="Cambria"/>
              </w:rPr>
            </w:pPr>
            <w:r>
              <w:rPr>
                <w:rFonts w:ascii="Cambria" w:hAnsi="Cambria"/>
              </w:rPr>
              <w:t>Приема се. Отразено е.</w:t>
            </w: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0A282C" w:rsidRDefault="000A282C" w:rsidP="00E45DBB">
            <w:pPr>
              <w:jc w:val="both"/>
              <w:rPr>
                <w:rFonts w:ascii="Cambria" w:hAnsi="Cambria"/>
              </w:rPr>
            </w:pPr>
          </w:p>
          <w:p w:rsidR="000A282C" w:rsidRDefault="000A282C" w:rsidP="00E45DBB">
            <w:pPr>
              <w:jc w:val="both"/>
              <w:rPr>
                <w:rFonts w:ascii="Cambria" w:hAnsi="Cambria"/>
              </w:rPr>
            </w:pPr>
          </w:p>
          <w:p w:rsidR="000A282C" w:rsidRDefault="000A282C" w:rsidP="00E45DBB">
            <w:pPr>
              <w:jc w:val="both"/>
              <w:rPr>
                <w:rFonts w:ascii="Cambria" w:hAnsi="Cambria"/>
              </w:rPr>
            </w:pPr>
          </w:p>
          <w:p w:rsidR="00686F3F" w:rsidRDefault="00686F3F" w:rsidP="00E45DBB">
            <w:pPr>
              <w:jc w:val="both"/>
              <w:rPr>
                <w:rFonts w:ascii="Cambria" w:hAnsi="Cambria"/>
              </w:rPr>
            </w:pPr>
          </w:p>
          <w:p w:rsidR="00E45DBB" w:rsidRDefault="00E45DBB" w:rsidP="00E45DBB">
            <w:pPr>
              <w:jc w:val="both"/>
              <w:rPr>
                <w:rFonts w:ascii="Cambria" w:hAnsi="Cambria"/>
              </w:rPr>
            </w:pPr>
            <w:r>
              <w:rPr>
                <w:rFonts w:ascii="Cambria" w:hAnsi="Cambria"/>
              </w:rPr>
              <w:t>Приема се. Отразено е.</w:t>
            </w: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r>
              <w:rPr>
                <w:rFonts w:ascii="Cambria" w:hAnsi="Cambria"/>
              </w:rPr>
              <w:t>Приема се. Отразено е.</w:t>
            </w: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660E6" w:rsidP="00E45DBB">
            <w:pPr>
              <w:jc w:val="both"/>
              <w:rPr>
                <w:rFonts w:ascii="Cambria" w:hAnsi="Cambria"/>
              </w:rPr>
            </w:pPr>
            <w:r>
              <w:rPr>
                <w:rFonts w:ascii="Cambria" w:hAnsi="Cambria"/>
              </w:rPr>
              <w:t>Не се приема.</w:t>
            </w: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p>
          <w:p w:rsidR="00E45DBB" w:rsidRDefault="00E45DBB" w:rsidP="00E45DBB">
            <w:pPr>
              <w:jc w:val="both"/>
              <w:rPr>
                <w:rFonts w:ascii="Cambria" w:hAnsi="Cambria"/>
              </w:rPr>
            </w:pPr>
            <w:r>
              <w:rPr>
                <w:rFonts w:ascii="Cambria" w:hAnsi="Cambria"/>
              </w:rPr>
              <w:t>Приема се. Отразено е.</w:t>
            </w:r>
          </w:p>
          <w:p w:rsidR="00997410" w:rsidRDefault="00997410" w:rsidP="00E45DBB">
            <w:pPr>
              <w:jc w:val="both"/>
              <w:rPr>
                <w:rFonts w:ascii="Cambria" w:hAnsi="Cambria"/>
              </w:rPr>
            </w:pPr>
          </w:p>
          <w:p w:rsidR="00997410" w:rsidRDefault="00997410" w:rsidP="00E45DBB">
            <w:pPr>
              <w:jc w:val="both"/>
              <w:rPr>
                <w:rFonts w:ascii="Cambria" w:hAnsi="Cambria"/>
              </w:rPr>
            </w:pPr>
            <w:r>
              <w:rPr>
                <w:rFonts w:ascii="Cambria" w:hAnsi="Cambria"/>
              </w:rPr>
              <w:t>Приема се. Отразено е.</w:t>
            </w:r>
          </w:p>
          <w:p w:rsidR="00997410" w:rsidRDefault="00997410" w:rsidP="00E45DBB">
            <w:pPr>
              <w:jc w:val="both"/>
              <w:rPr>
                <w:rFonts w:ascii="Cambria" w:hAnsi="Cambria"/>
              </w:rPr>
            </w:pPr>
          </w:p>
          <w:p w:rsidR="00997410" w:rsidRDefault="00997410" w:rsidP="00E45DBB">
            <w:pPr>
              <w:jc w:val="both"/>
              <w:rPr>
                <w:rFonts w:ascii="Cambria" w:hAnsi="Cambria"/>
              </w:rPr>
            </w:pPr>
            <w:r>
              <w:rPr>
                <w:rFonts w:ascii="Cambria" w:hAnsi="Cambria"/>
              </w:rPr>
              <w:lastRenderedPageBreak/>
              <w:t>Приема се. Отразено е.</w:t>
            </w:r>
          </w:p>
          <w:p w:rsidR="00997410" w:rsidRDefault="00997410" w:rsidP="00E45DBB">
            <w:pPr>
              <w:jc w:val="both"/>
              <w:rPr>
                <w:rFonts w:ascii="Cambria" w:hAnsi="Cambria"/>
              </w:rPr>
            </w:pPr>
          </w:p>
          <w:p w:rsidR="00997410" w:rsidRDefault="00997410" w:rsidP="00E45DBB">
            <w:pPr>
              <w:jc w:val="both"/>
              <w:rPr>
                <w:rFonts w:ascii="Cambria" w:hAnsi="Cambria"/>
              </w:rPr>
            </w:pPr>
            <w:r>
              <w:rPr>
                <w:rFonts w:ascii="Cambria" w:hAnsi="Cambria"/>
              </w:rPr>
              <w:t>Приема се. Отразено е.</w:t>
            </w:r>
          </w:p>
          <w:p w:rsidR="00997410" w:rsidRDefault="00997410" w:rsidP="00E45DBB">
            <w:pPr>
              <w:jc w:val="both"/>
              <w:rPr>
                <w:rFonts w:ascii="Cambria" w:hAnsi="Cambria"/>
              </w:rPr>
            </w:pPr>
          </w:p>
          <w:p w:rsidR="00997410" w:rsidRDefault="00997410" w:rsidP="00E45DBB">
            <w:pPr>
              <w:jc w:val="both"/>
              <w:rPr>
                <w:rFonts w:ascii="Cambria" w:hAnsi="Cambria"/>
              </w:rPr>
            </w:pPr>
          </w:p>
          <w:p w:rsidR="00997410" w:rsidRDefault="00997410" w:rsidP="00E45DBB">
            <w:pPr>
              <w:jc w:val="both"/>
              <w:rPr>
                <w:rFonts w:ascii="Cambria" w:hAnsi="Cambria"/>
              </w:rPr>
            </w:pPr>
          </w:p>
          <w:p w:rsidR="00997410" w:rsidRDefault="00997410" w:rsidP="00E45DBB">
            <w:pPr>
              <w:jc w:val="both"/>
              <w:rPr>
                <w:rFonts w:ascii="Cambria" w:hAnsi="Cambria"/>
              </w:rPr>
            </w:pPr>
          </w:p>
          <w:p w:rsidR="00997410" w:rsidRDefault="00997410" w:rsidP="00E45DBB">
            <w:pPr>
              <w:jc w:val="both"/>
              <w:rPr>
                <w:rFonts w:ascii="Cambria" w:hAnsi="Cambria"/>
              </w:rPr>
            </w:pPr>
          </w:p>
          <w:p w:rsidR="00997410" w:rsidRPr="00E45DBB" w:rsidRDefault="00997410" w:rsidP="00E45DBB">
            <w:pPr>
              <w:jc w:val="both"/>
              <w:rPr>
                <w:rFonts w:ascii="Cambria" w:hAnsi="Cambria"/>
              </w:rPr>
            </w:pPr>
            <w:r>
              <w:rPr>
                <w:rFonts w:ascii="Cambria" w:hAnsi="Cambria"/>
              </w:rPr>
              <w:t>Не се приема.</w:t>
            </w:r>
          </w:p>
        </w:tc>
        <w:tc>
          <w:tcPr>
            <w:tcW w:w="4363" w:type="dxa"/>
            <w:vAlign w:val="center"/>
          </w:tcPr>
          <w:p w:rsidR="00560C58" w:rsidRDefault="00560C58" w:rsidP="00560C58">
            <w:pPr>
              <w:rPr>
                <w:rFonts w:ascii="Cambria" w:hAnsi="Cambria"/>
                <w:lang w:val="en-US"/>
              </w:rPr>
            </w:pPr>
          </w:p>
          <w:p w:rsidR="00560C58" w:rsidRPr="00774F06" w:rsidRDefault="00774F06" w:rsidP="00774F06">
            <w:pPr>
              <w:jc w:val="both"/>
              <w:rPr>
                <w:rFonts w:ascii="Cambria" w:hAnsi="Cambria"/>
              </w:rPr>
            </w:pPr>
            <w:r>
              <w:rPr>
                <w:rFonts w:ascii="Cambria" w:hAnsi="Cambria"/>
              </w:rPr>
              <w:t xml:space="preserve">Обхватът на Директивата е насочен към предоставяне на консулска закрила на непредставени граждани на ЕС в трети държави, които не са граждани на държавата към чието </w:t>
            </w:r>
            <w:r w:rsidR="007655CF">
              <w:rPr>
                <w:rFonts w:ascii="Cambria" w:hAnsi="Cambria"/>
              </w:rPr>
              <w:t xml:space="preserve">дипломатическо или консулско представителство </w:t>
            </w:r>
            <w:r>
              <w:rPr>
                <w:rFonts w:ascii="Cambria" w:hAnsi="Cambria"/>
              </w:rPr>
              <w:t>са се обърнали за съдействие. Именно поради тази причина думите „не е български гражданин” са включени, за да не се получи неправилно тълкуване или погрешна представа, че същата се отнася и за български граждани. За тази цел</w:t>
            </w:r>
            <w:r w:rsidR="007655CF">
              <w:rPr>
                <w:rFonts w:ascii="Cambria" w:hAnsi="Cambria"/>
              </w:rPr>
              <w:t>,</w:t>
            </w:r>
            <w:r>
              <w:rPr>
                <w:rFonts w:ascii="Cambria" w:hAnsi="Cambria"/>
              </w:rPr>
              <w:t xml:space="preserve"> в чл. </w:t>
            </w:r>
            <w:r w:rsidR="007655CF">
              <w:rPr>
                <w:rFonts w:ascii="Cambria" w:hAnsi="Cambria"/>
              </w:rPr>
              <w:t>2</w:t>
            </w:r>
            <w:r>
              <w:rPr>
                <w:rFonts w:ascii="Cambria" w:hAnsi="Cambria"/>
              </w:rPr>
              <w:t>, ал. 1 от Директива</w:t>
            </w:r>
            <w:r w:rsidR="007655CF">
              <w:rPr>
                <w:rFonts w:ascii="Cambria" w:hAnsi="Cambria"/>
              </w:rPr>
              <w:t xml:space="preserve"> (ЕС) 2015/637 изрично е посочено, че консулска закрила се предоставя от държавите членки при същите условия, които се прилагат спрямо техните собствени граждани. </w:t>
            </w: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Pr="007655CF" w:rsidRDefault="007655CF" w:rsidP="007655CF">
            <w:pPr>
              <w:jc w:val="both"/>
              <w:rPr>
                <w:rFonts w:ascii="Cambria" w:hAnsi="Cambria"/>
              </w:rPr>
            </w:pPr>
            <w:r>
              <w:rPr>
                <w:rFonts w:ascii="Cambria" w:hAnsi="Cambria"/>
              </w:rPr>
              <w:t>Бележката е приета, като съгласно становището на дирекция „Правна” на Министерския съвет, новата редакция е в чл. 9</w:t>
            </w:r>
            <w:r w:rsidR="00A06EE3">
              <w:rPr>
                <w:rFonts w:ascii="Cambria" w:hAnsi="Cambria"/>
              </w:rPr>
              <w:t xml:space="preserve"> (</w:t>
            </w:r>
            <w:r w:rsidR="00A06EE3" w:rsidRPr="00A06EE3">
              <w:rPr>
                <w:rFonts w:ascii="Cambria" w:hAnsi="Cambria"/>
                <w:i/>
              </w:rPr>
              <w:t xml:space="preserve">б.а. предишен чл. </w:t>
            </w:r>
            <w:r w:rsidR="00A06EE3" w:rsidRPr="00A06EE3">
              <w:rPr>
                <w:rFonts w:ascii="Cambria" w:hAnsi="Cambria"/>
                <w:i/>
              </w:rPr>
              <w:lastRenderedPageBreak/>
              <w:t>10</w:t>
            </w:r>
            <w:r w:rsidR="00A06EE3">
              <w:rPr>
                <w:rFonts w:ascii="Cambria" w:hAnsi="Cambria"/>
              </w:rPr>
              <w:t>)</w:t>
            </w:r>
            <w:r>
              <w:rPr>
                <w:rFonts w:ascii="Cambria" w:hAnsi="Cambria"/>
              </w:rPr>
              <w:t xml:space="preserve"> от проекта на ПМС.</w:t>
            </w:r>
            <w:r w:rsidR="000A282C">
              <w:rPr>
                <w:rFonts w:ascii="Cambria" w:hAnsi="Cambria"/>
              </w:rPr>
              <w:t xml:space="preserve"> Фразата „по смисъла на чл. 2 от настоящото постановление” в ал. 7 и ал. 8 на новия чл. 9 е заличена.</w:t>
            </w: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Pr="001F74BF" w:rsidRDefault="00560C58" w:rsidP="00560C58">
            <w:pPr>
              <w:rPr>
                <w:rFonts w:ascii="Cambria" w:hAnsi="Cambria"/>
              </w:rPr>
            </w:pPr>
          </w:p>
          <w:p w:rsidR="00301CD1" w:rsidRDefault="00301CD1" w:rsidP="00E660E6">
            <w:pPr>
              <w:jc w:val="both"/>
              <w:rPr>
                <w:rFonts w:ascii="Cambria" w:hAnsi="Cambria"/>
              </w:rPr>
            </w:pPr>
          </w:p>
          <w:p w:rsidR="00560C58" w:rsidRPr="00E660E6" w:rsidRDefault="00E660E6" w:rsidP="00E660E6">
            <w:pPr>
              <w:jc w:val="both"/>
              <w:rPr>
                <w:rFonts w:ascii="Cambria" w:hAnsi="Cambria"/>
              </w:rPr>
            </w:pPr>
            <w:r>
              <w:rPr>
                <w:rFonts w:ascii="Cambria" w:hAnsi="Cambria"/>
              </w:rPr>
              <w:t>Предложеният текст е включен в новия чл. 7, ал. 1 от проекта на акт</w:t>
            </w:r>
            <w:r w:rsidR="007654C5">
              <w:rPr>
                <w:rFonts w:ascii="Cambria" w:hAnsi="Cambria"/>
              </w:rPr>
              <w:t xml:space="preserve"> (</w:t>
            </w:r>
            <w:r w:rsidR="007654C5" w:rsidRPr="007654C5">
              <w:rPr>
                <w:rFonts w:ascii="Cambria" w:hAnsi="Cambria"/>
                <w:i/>
              </w:rPr>
              <w:t>б.а. предишен чл. 8</w:t>
            </w:r>
            <w:r w:rsidR="007654C5">
              <w:rPr>
                <w:rFonts w:ascii="Cambria" w:hAnsi="Cambria"/>
              </w:rPr>
              <w:t>)</w:t>
            </w:r>
            <w:r>
              <w:rPr>
                <w:rFonts w:ascii="Cambria" w:hAnsi="Cambria"/>
              </w:rPr>
              <w:t xml:space="preserve">. В текста на ал. 5 се визира друга хипотеза, при която има нужда от допълнителна информация от страна на държавата членка, чийто гражданин е непредставеният гражданин на ЕС. </w:t>
            </w: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560C58" w:rsidRDefault="00560C58" w:rsidP="00560C58">
            <w:pPr>
              <w:rPr>
                <w:rFonts w:ascii="Cambria" w:hAnsi="Cambria"/>
                <w:lang w:val="en-US"/>
              </w:rPr>
            </w:pPr>
          </w:p>
          <w:p w:rsidR="00686F3F" w:rsidRDefault="00686F3F" w:rsidP="00C574BA">
            <w:pPr>
              <w:jc w:val="both"/>
              <w:rPr>
                <w:rFonts w:ascii="Cambria" w:hAnsi="Cambria"/>
              </w:rPr>
            </w:pPr>
          </w:p>
          <w:p w:rsidR="00C574BA" w:rsidRDefault="00C574BA" w:rsidP="00C574BA">
            <w:pPr>
              <w:jc w:val="both"/>
              <w:rPr>
                <w:rFonts w:ascii="Cambria" w:hAnsi="Cambria"/>
              </w:rPr>
            </w:pPr>
            <w:r>
              <w:rPr>
                <w:rFonts w:ascii="Cambria" w:hAnsi="Cambria"/>
              </w:rPr>
              <w:t xml:space="preserve">В чл. 5 от Директивата е записано, че тя следва да се прилага </w:t>
            </w:r>
            <w:r w:rsidRPr="00560C58">
              <w:rPr>
                <w:rFonts w:ascii="Cambria" w:hAnsi="Cambria"/>
              </w:rPr>
              <w:t>"</w:t>
            </w:r>
            <w:r w:rsidRPr="00560C58">
              <w:rPr>
                <w:rFonts w:ascii="Cambria" w:hAnsi="Cambria"/>
                <w:i/>
              </w:rPr>
              <w:t xml:space="preserve">в същата степен и при същите условия като закрилата, която би била предоставена на членовете на семейството на граждани на оказващата помощ държава членка, които не са граждани на Съюза, </w:t>
            </w:r>
            <w:r w:rsidRPr="00560C58">
              <w:rPr>
                <w:rFonts w:ascii="Cambria" w:hAnsi="Cambria"/>
                <w:b/>
                <w:i/>
                <w:u w:val="single"/>
              </w:rPr>
              <w:t>в</w:t>
            </w:r>
            <w:r w:rsidRPr="00560C58">
              <w:rPr>
                <w:rFonts w:ascii="Cambria" w:hAnsi="Cambria"/>
                <w:i/>
                <w:u w:val="single"/>
              </w:rPr>
              <w:t xml:space="preserve"> </w:t>
            </w:r>
            <w:r w:rsidRPr="00560C58">
              <w:rPr>
                <w:rFonts w:ascii="Cambria" w:hAnsi="Cambria"/>
                <w:b/>
                <w:i/>
                <w:u w:val="single"/>
              </w:rPr>
              <w:t>съответствие</w:t>
            </w:r>
            <w:r w:rsidRPr="00560C58">
              <w:rPr>
                <w:rFonts w:ascii="Cambria" w:hAnsi="Cambria"/>
                <w:i/>
              </w:rPr>
              <w:t xml:space="preserve"> с националното право или </w:t>
            </w:r>
            <w:r w:rsidRPr="00560C58">
              <w:rPr>
                <w:rFonts w:ascii="Cambria" w:hAnsi="Cambria"/>
                <w:b/>
                <w:i/>
                <w:u w:val="single"/>
              </w:rPr>
              <w:t>практика</w:t>
            </w:r>
            <w:r w:rsidRPr="00560C58">
              <w:rPr>
                <w:rFonts w:ascii="Cambria" w:hAnsi="Cambria"/>
                <w:i/>
              </w:rPr>
              <w:t xml:space="preserve"> на тази държава членка"</w:t>
            </w:r>
            <w:r w:rsidRPr="00560C58">
              <w:rPr>
                <w:rFonts w:ascii="Cambria" w:hAnsi="Cambria"/>
              </w:rPr>
              <w:t xml:space="preserve">. </w:t>
            </w:r>
            <w:r>
              <w:rPr>
                <w:rFonts w:ascii="Cambria" w:hAnsi="Cambria"/>
              </w:rPr>
              <w:t>В българската правна доктрина няма</w:t>
            </w:r>
            <w:r w:rsidRPr="00560C58">
              <w:rPr>
                <w:rFonts w:ascii="Cambria" w:hAnsi="Cambria"/>
              </w:rPr>
              <w:t xml:space="preserve"> закон за консулската з</w:t>
            </w:r>
            <w:r>
              <w:rPr>
                <w:rFonts w:ascii="Cambria" w:hAnsi="Cambria"/>
              </w:rPr>
              <w:t>акрила на българските граждани и затова</w:t>
            </w:r>
            <w:r w:rsidRPr="00560C58">
              <w:rPr>
                <w:rFonts w:ascii="Cambria" w:hAnsi="Cambria"/>
              </w:rPr>
              <w:t xml:space="preserve"> се ръководим от междунар</w:t>
            </w:r>
            <w:r>
              <w:rPr>
                <w:rFonts w:ascii="Cambria" w:hAnsi="Cambria"/>
              </w:rPr>
              <w:t xml:space="preserve">одното право и нашата практика. В тази връзка, Република </w:t>
            </w:r>
            <w:r w:rsidRPr="00560C58">
              <w:rPr>
                <w:rFonts w:ascii="Cambria" w:hAnsi="Cambria"/>
              </w:rPr>
              <w:t xml:space="preserve">България не предоставя консулска закрила на членове на семействата на своите граждани нито въз основа на международното право, нито въз основа на практиката си, и на това основание няма да предоставя такава и на членовете на семействата на </w:t>
            </w:r>
            <w:r w:rsidRPr="00560C58">
              <w:rPr>
                <w:rFonts w:ascii="Cambria" w:hAnsi="Cambria"/>
              </w:rPr>
              <w:lastRenderedPageBreak/>
              <w:t>граждани на другит</w:t>
            </w:r>
            <w:r>
              <w:rPr>
                <w:rFonts w:ascii="Cambria" w:hAnsi="Cambria"/>
              </w:rPr>
              <w:t>е държави членки въз основа на Д</w:t>
            </w:r>
            <w:r w:rsidRPr="00560C58">
              <w:rPr>
                <w:rFonts w:ascii="Cambria" w:hAnsi="Cambria"/>
              </w:rPr>
              <w:t>ирективата.</w:t>
            </w:r>
          </w:p>
          <w:p w:rsidR="00C574BA" w:rsidRPr="00C574BA" w:rsidRDefault="00C574BA" w:rsidP="00C574BA">
            <w:pPr>
              <w:jc w:val="both"/>
              <w:rPr>
                <w:rFonts w:ascii="Cambria" w:hAnsi="Cambria"/>
              </w:rPr>
            </w:pPr>
            <w:r>
              <w:rPr>
                <w:rFonts w:ascii="Cambria" w:hAnsi="Cambria"/>
              </w:rPr>
              <w:t>Членовете на семейството на гражданите на ЕС, които не са граждани на Съюза, имат</w:t>
            </w:r>
            <w:r w:rsidRPr="00C574BA">
              <w:rPr>
                <w:rFonts w:ascii="Cambria" w:hAnsi="Cambria"/>
              </w:rPr>
              <w:t xml:space="preserve"> собствени консулски служби и т.н., които сле</w:t>
            </w:r>
            <w:r>
              <w:rPr>
                <w:rFonts w:ascii="Cambria" w:hAnsi="Cambria"/>
              </w:rPr>
              <w:t>два да им осигуряват консулска</w:t>
            </w:r>
            <w:r w:rsidRPr="00C574BA">
              <w:rPr>
                <w:rFonts w:ascii="Cambria" w:hAnsi="Cambria"/>
              </w:rPr>
              <w:t xml:space="preserve"> защита.</w:t>
            </w:r>
          </w:p>
          <w:p w:rsidR="00C574BA" w:rsidRPr="00C574BA" w:rsidRDefault="00C574BA" w:rsidP="00C574BA">
            <w:pPr>
              <w:jc w:val="both"/>
              <w:rPr>
                <w:rFonts w:ascii="Cambria" w:hAnsi="Cambria"/>
              </w:rPr>
            </w:pPr>
            <w:r w:rsidRPr="00C574BA">
              <w:rPr>
                <w:rFonts w:ascii="Cambria" w:hAnsi="Cambria"/>
              </w:rPr>
              <w:t xml:space="preserve">Ако </w:t>
            </w:r>
            <w:r>
              <w:rPr>
                <w:rFonts w:ascii="Cambria" w:hAnsi="Cambria"/>
              </w:rPr>
              <w:t xml:space="preserve">задграничните представителства на Република България започнат да им осигуряват </w:t>
            </w:r>
            <w:r w:rsidRPr="00C574BA">
              <w:rPr>
                <w:rFonts w:ascii="Cambria" w:hAnsi="Cambria"/>
              </w:rPr>
              <w:t xml:space="preserve">такава, това ще </w:t>
            </w:r>
            <w:r>
              <w:rPr>
                <w:rFonts w:ascii="Cambria" w:hAnsi="Cambria"/>
              </w:rPr>
              <w:t xml:space="preserve">доведе до </w:t>
            </w:r>
            <w:r w:rsidRPr="00C574BA">
              <w:rPr>
                <w:rFonts w:ascii="Cambria" w:hAnsi="Cambria"/>
              </w:rPr>
              <w:t>противоречие и навлизане в суверенитета на друга държава</w:t>
            </w:r>
            <w:r>
              <w:rPr>
                <w:rFonts w:ascii="Cambria" w:hAnsi="Cambria"/>
              </w:rPr>
              <w:t>, в случая тази на гражданство на членовете на семейството на непредставения гражданин на ЕС, които не са граждани на Съюза</w:t>
            </w:r>
            <w:r w:rsidRPr="00C574BA">
              <w:rPr>
                <w:rFonts w:ascii="Cambria" w:hAnsi="Cambria"/>
              </w:rPr>
              <w:t>.</w:t>
            </w:r>
          </w:p>
          <w:p w:rsidR="00C574BA" w:rsidRPr="00C574BA" w:rsidRDefault="00C574BA" w:rsidP="00C574BA">
            <w:pPr>
              <w:jc w:val="both"/>
              <w:rPr>
                <w:rFonts w:ascii="Cambria" w:hAnsi="Cambria"/>
              </w:rPr>
            </w:pPr>
            <w:r>
              <w:rPr>
                <w:rFonts w:ascii="Cambria" w:hAnsi="Cambria"/>
              </w:rPr>
              <w:t>Отделно от това, е възможна ситуация, че въпросните лица</w:t>
            </w:r>
            <w:r w:rsidRPr="00C574BA">
              <w:rPr>
                <w:rFonts w:ascii="Cambria" w:hAnsi="Cambria"/>
              </w:rPr>
              <w:t xml:space="preserve"> може да са граждани на държавата, където семейството се намира.</w:t>
            </w:r>
            <w:r w:rsidR="000A282C">
              <w:rPr>
                <w:rFonts w:ascii="Cambria" w:hAnsi="Cambria"/>
              </w:rPr>
              <w:t xml:space="preserve"> </w:t>
            </w:r>
            <w:r>
              <w:rPr>
                <w:rFonts w:ascii="Cambria" w:hAnsi="Cambria"/>
              </w:rPr>
              <w:t>В този случай е недопустимо консулска</w:t>
            </w:r>
            <w:r w:rsidRPr="00C574BA">
              <w:rPr>
                <w:rFonts w:ascii="Cambria" w:hAnsi="Cambria"/>
              </w:rPr>
              <w:t xml:space="preserve"> защита</w:t>
            </w:r>
            <w:r>
              <w:rPr>
                <w:rFonts w:ascii="Cambria" w:hAnsi="Cambria"/>
              </w:rPr>
              <w:t xml:space="preserve"> от задгранично представителство на Република България</w:t>
            </w:r>
            <w:r w:rsidRPr="00C574BA">
              <w:rPr>
                <w:rFonts w:ascii="Cambria" w:hAnsi="Cambria"/>
              </w:rPr>
              <w:t xml:space="preserve"> срещу собствената им държава</w:t>
            </w:r>
            <w:r>
              <w:rPr>
                <w:rFonts w:ascii="Cambria" w:hAnsi="Cambria"/>
              </w:rPr>
              <w:t>.</w:t>
            </w:r>
          </w:p>
          <w:p w:rsidR="009E582B" w:rsidRPr="00784F53" w:rsidRDefault="00C574BA" w:rsidP="00C574BA">
            <w:pPr>
              <w:jc w:val="both"/>
              <w:rPr>
                <w:rFonts w:ascii="Cambria" w:hAnsi="Cambria"/>
                <w:u w:val="single"/>
              </w:rPr>
            </w:pPr>
            <w:r w:rsidRPr="00784F53">
              <w:rPr>
                <w:rFonts w:ascii="Cambria" w:hAnsi="Cambria"/>
                <w:u w:val="single"/>
              </w:rPr>
              <w:t>Доколкото нормата на Директивата е опционална, може да счита, че тя е напълно транспонирана.</w:t>
            </w:r>
          </w:p>
        </w:tc>
      </w:tr>
      <w:tr w:rsidR="009E582B" w:rsidRPr="003D4720" w:rsidTr="00A819D2">
        <w:trPr>
          <w:trHeight w:val="596"/>
          <w:jc w:val="center"/>
        </w:trPr>
        <w:tc>
          <w:tcPr>
            <w:tcW w:w="569" w:type="dxa"/>
            <w:vMerge/>
            <w:shd w:val="clear" w:color="auto" w:fill="auto"/>
            <w:vAlign w:val="center"/>
          </w:tcPr>
          <w:p w:rsidR="009E582B" w:rsidRPr="003D4720" w:rsidRDefault="009E582B" w:rsidP="007306C0">
            <w:pPr>
              <w:tabs>
                <w:tab w:val="left" w:pos="192"/>
              </w:tabs>
              <w:spacing w:before="80" w:after="40"/>
              <w:rPr>
                <w:rFonts w:ascii="Cambria" w:hAnsi="Cambria"/>
                <w:b/>
              </w:rPr>
            </w:pPr>
          </w:p>
        </w:tc>
        <w:tc>
          <w:tcPr>
            <w:tcW w:w="2952" w:type="dxa"/>
            <w:vMerge/>
            <w:vAlign w:val="center"/>
          </w:tcPr>
          <w:p w:rsidR="009E582B" w:rsidRDefault="009E582B" w:rsidP="007306C0">
            <w:pPr>
              <w:rPr>
                <w:rFonts w:ascii="Cambria" w:hAnsi="Cambria"/>
              </w:rPr>
            </w:pPr>
          </w:p>
        </w:tc>
        <w:tc>
          <w:tcPr>
            <w:tcW w:w="5936" w:type="dxa"/>
            <w:vAlign w:val="center"/>
          </w:tcPr>
          <w:p w:rsidR="009E582B" w:rsidRDefault="007F1BD8" w:rsidP="005032FE">
            <w:pPr>
              <w:jc w:val="both"/>
              <w:rPr>
                <w:rFonts w:ascii="Cambria" w:hAnsi="Cambria"/>
                <w:b/>
              </w:rPr>
            </w:pPr>
            <w:r>
              <w:rPr>
                <w:rFonts w:ascii="Cambria" w:hAnsi="Cambria"/>
                <w:b/>
              </w:rPr>
              <w:t xml:space="preserve">2. </w:t>
            </w:r>
            <w:r w:rsidR="009E582B" w:rsidRPr="00E45DBB">
              <w:rPr>
                <w:rFonts w:ascii="Cambria" w:hAnsi="Cambria"/>
                <w:b/>
              </w:rPr>
              <w:t>По справката за съответствие с правото на ЕС:</w:t>
            </w:r>
          </w:p>
          <w:p w:rsidR="00A819D2" w:rsidRDefault="00A819D2" w:rsidP="005032FE">
            <w:pPr>
              <w:jc w:val="both"/>
              <w:rPr>
                <w:rFonts w:ascii="Cambria" w:hAnsi="Cambria"/>
              </w:rPr>
            </w:pPr>
            <w:r>
              <w:rPr>
                <w:rFonts w:ascii="Cambria" w:hAnsi="Cambria"/>
              </w:rPr>
              <w:t xml:space="preserve">2.1. </w:t>
            </w:r>
            <w:r w:rsidRPr="00A819D2">
              <w:rPr>
                <w:rFonts w:ascii="Cambria" w:hAnsi="Cambria"/>
              </w:rPr>
              <w:t xml:space="preserve">В Доклада си вносителят посочва, че с приемането на проекта на акт ще бъде постигнато хармонизиране с текстовете на Директива (ЕС) 2015/637 на Съвета от 20 април 2015 година относно мерките за координация и сътрудничество </w:t>
            </w:r>
            <w:r w:rsidRPr="00A819D2">
              <w:rPr>
                <w:rFonts w:ascii="Cambria" w:hAnsi="Cambria"/>
              </w:rPr>
              <w:lastRenderedPageBreak/>
              <w:t>за улесняване на консулската закрила на непредставени граждани на Съюза в трети държави и за отмяна на Решение 95/553/ЕО. За тази цел, обаче, е необходимо Справката за съответствие на текстовете на проекта на акт с разпоредбите на Директива 2015/637 да отразява пълно, а не частично съответствие, каквото е отбелязано срещу редица членове от директивата. Вносителят не е посочил, че освен предложеният проект на Постановление, ще уреди липсващите процедури по друг ред, а съгласно чл. 17 от Директива 2015/637 държавите членки въвеждат в сила законовите, подзаконовите и административните разпоредби, необходими, за да се съобразят с настоящата директива, най-късно до 1 май 2018 г. Както вносителят сам посочва в Доклада си, Европейската комисия може да инициира наказателна процедура срещу Република България относно неприлагане на европейското законодателство и липса на хармонизация с текстовете на Директива 2015/673. В тази връзка, обръщаме внимание, че Справката за съответствие следва навсякъде в колона трета, да отразява пълно, а не частично съответствие, като текстовете на проекта на Постановление бъдат допълнени с липсващите разпоредби на Директива 2015/637.</w:t>
            </w:r>
          </w:p>
          <w:p w:rsidR="00A819D2" w:rsidRDefault="00A819D2" w:rsidP="005032FE">
            <w:pPr>
              <w:jc w:val="both"/>
              <w:rPr>
                <w:rFonts w:ascii="Cambria" w:hAnsi="Cambria"/>
              </w:rPr>
            </w:pPr>
          </w:p>
          <w:p w:rsidR="00A819D2" w:rsidRPr="00A819D2" w:rsidRDefault="00A819D2" w:rsidP="005032FE">
            <w:pPr>
              <w:jc w:val="both"/>
              <w:rPr>
                <w:rFonts w:ascii="Cambria" w:hAnsi="Cambria"/>
              </w:rPr>
            </w:pPr>
            <w:r>
              <w:rPr>
                <w:rFonts w:ascii="Cambria" w:hAnsi="Cambria"/>
              </w:rPr>
              <w:t xml:space="preserve">2.2. </w:t>
            </w:r>
            <w:r w:rsidRPr="00A819D2">
              <w:rPr>
                <w:rFonts w:ascii="Cambria" w:hAnsi="Cambria"/>
              </w:rPr>
              <w:t xml:space="preserve">Считаме, че в Справката за съответствие в колона втора срещу текста на чл. 5 от Директива 2015/637 неправилно е отбелязан текст, че разпоредбата не подлежи на въвеждане. Текстът на чл. 5 от директивата следва да се разпише в проекта на Постановление, за да се постигне пълно </w:t>
            </w:r>
            <w:r w:rsidRPr="00A819D2">
              <w:rPr>
                <w:rFonts w:ascii="Cambria" w:hAnsi="Cambria"/>
              </w:rPr>
              <w:lastRenderedPageBreak/>
              <w:t>съответствие с европейския акт.</w:t>
            </w:r>
          </w:p>
          <w:p w:rsidR="009E582B" w:rsidRDefault="009E582B"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75B7A" w:rsidRDefault="00C75B7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C574BA" w:rsidRDefault="00C574BA" w:rsidP="005032FE">
            <w:pPr>
              <w:jc w:val="both"/>
              <w:rPr>
                <w:rFonts w:ascii="Cambria" w:hAnsi="Cambria"/>
              </w:rPr>
            </w:pPr>
          </w:p>
          <w:p w:rsidR="00A819D2" w:rsidRDefault="007616AE" w:rsidP="005032FE">
            <w:pPr>
              <w:jc w:val="both"/>
              <w:rPr>
                <w:rFonts w:ascii="Cambria" w:hAnsi="Cambria"/>
                <w:lang w:val="en-US"/>
              </w:rPr>
            </w:pPr>
            <w:r>
              <w:rPr>
                <w:rFonts w:ascii="Cambria" w:hAnsi="Cambria"/>
                <w:lang w:val="en-US"/>
              </w:rPr>
              <w:t xml:space="preserve">2.3. </w:t>
            </w:r>
            <w:r w:rsidRPr="007616AE">
              <w:rPr>
                <w:rFonts w:ascii="Cambria" w:hAnsi="Cambria"/>
              </w:rPr>
              <w:t>На следващо място, във връзка с посоченото частично съответствие в колона трета срещу текста на чл. 7 от Директива 2015/637, предлагаме в проекта на Постановление да се разпише изрично достъпът до консулска закрила и други договорености, и по-специално действията на компетентните български институции при необходимост от пренасочване на заявлението на гражданина към съответното посолство или консулство, освен ако това не би засегнало консулската закрила, по-специално ако спешността на въпроса изисква незабавни действия от замоленото посолство или консулство.</w:t>
            </w:r>
          </w:p>
          <w:p w:rsidR="007616AE" w:rsidRDefault="007616AE" w:rsidP="005032FE">
            <w:pPr>
              <w:jc w:val="both"/>
              <w:rPr>
                <w:rFonts w:ascii="Cambria" w:hAnsi="Cambria"/>
                <w:lang w:val="en-US"/>
              </w:rPr>
            </w:pPr>
          </w:p>
          <w:p w:rsidR="007616AE" w:rsidRPr="007616AE" w:rsidRDefault="007616AE" w:rsidP="005032FE">
            <w:pPr>
              <w:jc w:val="both"/>
              <w:rPr>
                <w:rFonts w:ascii="Cambria" w:hAnsi="Cambria"/>
                <w:lang w:val="en-US"/>
              </w:rPr>
            </w:pPr>
            <w:r>
              <w:rPr>
                <w:rFonts w:ascii="Cambria" w:hAnsi="Cambria"/>
                <w:lang w:val="en-US"/>
              </w:rPr>
              <w:t xml:space="preserve">2.4. </w:t>
            </w:r>
            <w:r w:rsidRPr="007616AE">
              <w:rPr>
                <w:rFonts w:ascii="Cambria" w:hAnsi="Cambria"/>
              </w:rPr>
              <w:t xml:space="preserve">Считаме, че в Справката за съответствие в колона втора срещу текста на чл. 8, </w:t>
            </w:r>
            <w:proofErr w:type="spellStart"/>
            <w:r w:rsidRPr="007616AE">
              <w:rPr>
                <w:rFonts w:ascii="Cambria" w:hAnsi="Cambria"/>
              </w:rPr>
              <w:t>пар</w:t>
            </w:r>
            <w:proofErr w:type="spellEnd"/>
            <w:r w:rsidRPr="007616AE">
              <w:rPr>
                <w:rFonts w:ascii="Cambria" w:hAnsi="Cambria"/>
              </w:rPr>
              <w:t xml:space="preserve">. 3 от Директива 2015/637 неправилно е отбелязан текст, че разпоредбата не подлежи на въвеждане. Текстът относно самоличността и семейните отношения на членовете на семейството следва да се разпише в проекта на Постановление, за да се постигне пълно </w:t>
            </w:r>
            <w:r w:rsidRPr="007616AE">
              <w:rPr>
                <w:rFonts w:ascii="Cambria" w:hAnsi="Cambria"/>
              </w:rPr>
              <w:lastRenderedPageBreak/>
              <w:t>съответствие с европейския акт.</w:t>
            </w:r>
          </w:p>
          <w:p w:rsidR="009E582B" w:rsidRDefault="009E582B"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Default="00686F3F" w:rsidP="005032FE">
            <w:pPr>
              <w:jc w:val="both"/>
              <w:rPr>
                <w:rFonts w:ascii="Cambria" w:hAnsi="Cambria"/>
              </w:rPr>
            </w:pPr>
          </w:p>
          <w:p w:rsidR="00686F3F" w:rsidRPr="00686F3F" w:rsidRDefault="00686F3F" w:rsidP="005032FE">
            <w:pPr>
              <w:jc w:val="both"/>
              <w:rPr>
                <w:rFonts w:ascii="Cambria" w:hAnsi="Cambria"/>
              </w:rPr>
            </w:pPr>
          </w:p>
          <w:p w:rsidR="007616AE" w:rsidRPr="007616AE" w:rsidRDefault="007616AE" w:rsidP="007616AE">
            <w:pPr>
              <w:numPr>
                <w:ilvl w:val="0"/>
                <w:numId w:val="4"/>
              </w:numPr>
              <w:jc w:val="both"/>
              <w:rPr>
                <w:rFonts w:ascii="Cambria" w:hAnsi="Cambria"/>
                <w:b/>
                <w:bCs/>
              </w:rPr>
            </w:pPr>
            <w:r w:rsidRPr="007616AE">
              <w:rPr>
                <w:rFonts w:ascii="Cambria" w:hAnsi="Cambria"/>
              </w:rPr>
              <w:t xml:space="preserve">Във връзка с посочване на текстовете за съответствие в Справката - към чл. 10 от директивата, към </w:t>
            </w:r>
            <w:proofErr w:type="spellStart"/>
            <w:r w:rsidRPr="007616AE">
              <w:rPr>
                <w:rFonts w:ascii="Cambria" w:hAnsi="Cambria"/>
              </w:rPr>
              <w:t>пар</w:t>
            </w:r>
            <w:proofErr w:type="spellEnd"/>
            <w:r w:rsidRPr="007616AE">
              <w:rPr>
                <w:rFonts w:ascii="Cambria" w:hAnsi="Cambria"/>
              </w:rPr>
              <w:t xml:space="preserve">. 2 да се посочат всички </w:t>
            </w:r>
            <w:proofErr w:type="spellStart"/>
            <w:r w:rsidRPr="007616AE">
              <w:rPr>
                <w:rFonts w:ascii="Cambria" w:hAnsi="Cambria"/>
              </w:rPr>
              <w:t>относими</w:t>
            </w:r>
            <w:proofErr w:type="spellEnd"/>
            <w:r w:rsidRPr="007616AE">
              <w:rPr>
                <w:rFonts w:ascii="Cambria" w:hAnsi="Cambria"/>
              </w:rPr>
              <w:t xml:space="preserve"> текстове от проекта на Постановление, предложени в чл. 6. Посоченият в таблицата чл. 8, ал. 6 от проекта на Постановление като съответстващ на чл. 10, </w:t>
            </w:r>
            <w:proofErr w:type="spellStart"/>
            <w:r w:rsidRPr="007616AE">
              <w:rPr>
                <w:rFonts w:ascii="Cambria" w:hAnsi="Cambria"/>
              </w:rPr>
              <w:t>пар</w:t>
            </w:r>
            <w:proofErr w:type="spellEnd"/>
            <w:r w:rsidRPr="007616AE">
              <w:rPr>
                <w:rFonts w:ascii="Cambria" w:hAnsi="Cambria"/>
              </w:rPr>
              <w:t xml:space="preserve">. 3 от директивата, следва да се коригира на чл. 8, ал. 5. Също така неправилно е посочено пълно съответствие, тъй като липсва съответстващ текст на последното изречение на чл. 10, </w:t>
            </w:r>
            <w:proofErr w:type="spellStart"/>
            <w:r w:rsidRPr="007616AE">
              <w:rPr>
                <w:rFonts w:ascii="Cambria" w:hAnsi="Cambria"/>
              </w:rPr>
              <w:t>пар</w:t>
            </w:r>
            <w:proofErr w:type="spellEnd"/>
            <w:r w:rsidRPr="007616AE">
              <w:rPr>
                <w:rFonts w:ascii="Cambria" w:hAnsi="Cambria"/>
              </w:rPr>
              <w:t>. 3 от директивата. Считаме, че проектът на Постановление трябва да се допълни с разпоредба, която да регламентира отговорността относно всички необходими контакти с членове на семейството или други близки лица или органи.</w:t>
            </w:r>
          </w:p>
          <w:p w:rsidR="007616AE" w:rsidRPr="007616AE" w:rsidRDefault="007616AE" w:rsidP="007616AE">
            <w:pPr>
              <w:jc w:val="both"/>
              <w:rPr>
                <w:rFonts w:ascii="Cambria" w:hAnsi="Cambria"/>
                <w:b/>
                <w:bCs/>
              </w:rPr>
            </w:pPr>
          </w:p>
          <w:p w:rsidR="007616AE" w:rsidRPr="007616AE" w:rsidRDefault="007616AE" w:rsidP="007616AE">
            <w:pPr>
              <w:numPr>
                <w:ilvl w:val="0"/>
                <w:numId w:val="4"/>
              </w:numPr>
              <w:jc w:val="both"/>
              <w:rPr>
                <w:rFonts w:ascii="Cambria" w:hAnsi="Cambria"/>
                <w:b/>
                <w:bCs/>
              </w:rPr>
            </w:pPr>
            <w:r w:rsidRPr="007616AE">
              <w:rPr>
                <w:rFonts w:ascii="Cambria" w:hAnsi="Cambria"/>
              </w:rPr>
              <w:t>В проекта на Постановление следва да се регламентират изрично разпоредби, транспониращи изцяло изискванията на чл. 13 от Директива 2015/637 - Готовност за реагиране и сътрудничество при кризи.</w:t>
            </w:r>
          </w:p>
          <w:p w:rsidR="007616AE" w:rsidRPr="007616AE" w:rsidRDefault="007616AE" w:rsidP="007616AE">
            <w:pPr>
              <w:jc w:val="both"/>
              <w:rPr>
                <w:rFonts w:ascii="Cambria" w:hAnsi="Cambria"/>
                <w:b/>
                <w:bCs/>
              </w:rPr>
            </w:pPr>
          </w:p>
          <w:p w:rsidR="007616AE" w:rsidRPr="007616AE" w:rsidRDefault="007616AE" w:rsidP="007616AE">
            <w:pPr>
              <w:numPr>
                <w:ilvl w:val="0"/>
                <w:numId w:val="4"/>
              </w:numPr>
              <w:jc w:val="both"/>
              <w:rPr>
                <w:rFonts w:ascii="Cambria" w:hAnsi="Cambria"/>
                <w:b/>
                <w:bCs/>
              </w:rPr>
            </w:pPr>
            <w:r w:rsidRPr="007616AE">
              <w:rPr>
                <w:rFonts w:ascii="Cambria" w:hAnsi="Cambria"/>
              </w:rPr>
              <w:t>В проекта на Постановление следва да се допълнят разпоредби, транспониращи изискванията на чл. 14 от Директива 2015/637 - Общи правила. Обръщаме внимание, че липсва уредена процедура за случаите, при които друга държава членка е оказала помощ на непредставен български гражданин: не по-дълъг от 12-месеца срок, в който следва да се възстановят средства.</w:t>
            </w:r>
          </w:p>
          <w:p w:rsidR="007616AE" w:rsidRDefault="007616AE" w:rsidP="007616AE">
            <w:pPr>
              <w:jc w:val="both"/>
              <w:rPr>
                <w:rFonts w:ascii="Cambria" w:hAnsi="Cambria"/>
                <w:b/>
                <w:bCs/>
              </w:rPr>
            </w:pPr>
          </w:p>
          <w:p w:rsidR="009B3F98" w:rsidRDefault="009B3F98" w:rsidP="007616AE">
            <w:pPr>
              <w:jc w:val="both"/>
              <w:rPr>
                <w:rFonts w:ascii="Cambria" w:hAnsi="Cambria"/>
                <w:b/>
                <w:bCs/>
              </w:rPr>
            </w:pPr>
          </w:p>
          <w:p w:rsidR="009B3F98" w:rsidRDefault="009B3F98" w:rsidP="007616AE">
            <w:pPr>
              <w:jc w:val="both"/>
              <w:rPr>
                <w:rFonts w:ascii="Cambria" w:hAnsi="Cambria"/>
                <w:b/>
                <w:bCs/>
              </w:rPr>
            </w:pPr>
          </w:p>
          <w:p w:rsidR="009B3F98" w:rsidRDefault="009B3F98" w:rsidP="007616AE">
            <w:pPr>
              <w:jc w:val="both"/>
              <w:rPr>
                <w:rFonts w:ascii="Cambria" w:hAnsi="Cambria"/>
                <w:b/>
                <w:bCs/>
              </w:rPr>
            </w:pPr>
          </w:p>
          <w:p w:rsidR="009B3F98" w:rsidRDefault="009B3F98" w:rsidP="007616AE">
            <w:pPr>
              <w:jc w:val="both"/>
              <w:rPr>
                <w:rFonts w:ascii="Cambria" w:hAnsi="Cambria"/>
                <w:b/>
                <w:bCs/>
              </w:rPr>
            </w:pPr>
          </w:p>
          <w:p w:rsidR="009B3F98" w:rsidRDefault="009B3F98" w:rsidP="007616AE">
            <w:pPr>
              <w:jc w:val="both"/>
              <w:rPr>
                <w:rFonts w:ascii="Cambria" w:hAnsi="Cambria"/>
                <w:b/>
                <w:bCs/>
              </w:rPr>
            </w:pPr>
          </w:p>
          <w:p w:rsidR="009B3F98" w:rsidRDefault="009B3F98" w:rsidP="007616AE">
            <w:pPr>
              <w:jc w:val="both"/>
              <w:rPr>
                <w:rFonts w:ascii="Cambria" w:hAnsi="Cambria"/>
                <w:b/>
                <w:bCs/>
              </w:rPr>
            </w:pPr>
          </w:p>
          <w:p w:rsidR="009B3F98" w:rsidRDefault="009B3F98" w:rsidP="007616AE">
            <w:pPr>
              <w:jc w:val="both"/>
              <w:rPr>
                <w:rFonts w:ascii="Cambria" w:hAnsi="Cambria"/>
                <w:b/>
                <w:bCs/>
              </w:rPr>
            </w:pPr>
          </w:p>
          <w:p w:rsidR="009B3F98" w:rsidRPr="007616AE" w:rsidRDefault="009B3F98" w:rsidP="007616AE">
            <w:pPr>
              <w:jc w:val="both"/>
              <w:rPr>
                <w:rFonts w:ascii="Cambria" w:hAnsi="Cambria"/>
                <w:b/>
                <w:bCs/>
              </w:rPr>
            </w:pPr>
          </w:p>
          <w:p w:rsidR="009E582B" w:rsidRPr="007616AE" w:rsidRDefault="007616AE" w:rsidP="005032FE">
            <w:pPr>
              <w:numPr>
                <w:ilvl w:val="0"/>
                <w:numId w:val="4"/>
              </w:numPr>
              <w:jc w:val="both"/>
              <w:rPr>
                <w:rFonts w:ascii="Cambria" w:hAnsi="Cambria"/>
                <w:b/>
                <w:bCs/>
              </w:rPr>
            </w:pPr>
            <w:r w:rsidRPr="007616AE">
              <w:rPr>
                <w:rFonts w:ascii="Cambria" w:hAnsi="Cambria"/>
              </w:rPr>
              <w:t>Същата бележка се отнася и по отношение на осигуряване на пълно съответствие с чл. 15 от Директива 2015/637.</w:t>
            </w:r>
          </w:p>
        </w:tc>
        <w:tc>
          <w:tcPr>
            <w:tcW w:w="1732" w:type="dxa"/>
            <w:tcBorders>
              <w:right w:val="single" w:sz="4" w:space="0" w:color="auto"/>
            </w:tcBorders>
            <w:vAlign w:val="center"/>
          </w:tcPr>
          <w:p w:rsidR="00E660E6" w:rsidRDefault="00E660E6" w:rsidP="00D47FD5">
            <w:pPr>
              <w:jc w:val="center"/>
              <w:rPr>
                <w:rFonts w:ascii="Cambria" w:hAnsi="Cambria"/>
              </w:rPr>
            </w:pPr>
          </w:p>
          <w:p w:rsidR="009E582B" w:rsidRDefault="00E660E6" w:rsidP="00D47FD5">
            <w:pPr>
              <w:jc w:val="center"/>
              <w:rPr>
                <w:rFonts w:ascii="Cambria" w:hAnsi="Cambria"/>
              </w:rPr>
            </w:pPr>
            <w:r>
              <w:rPr>
                <w:rFonts w:ascii="Cambria" w:hAnsi="Cambria"/>
              </w:rPr>
              <w:t>Приема се по принцип</w:t>
            </w:r>
            <w:r w:rsidR="00A819D2">
              <w:rPr>
                <w:rFonts w:ascii="Cambria" w:hAnsi="Cambria"/>
              </w:rPr>
              <w:t>.</w:t>
            </w: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D47FD5">
            <w:pPr>
              <w:jc w:val="center"/>
              <w:rPr>
                <w:rFonts w:ascii="Cambria" w:hAnsi="Cambria"/>
              </w:rPr>
            </w:pPr>
          </w:p>
          <w:p w:rsidR="00A819D2" w:rsidRDefault="00A819D2" w:rsidP="00E660E6">
            <w:pPr>
              <w:rPr>
                <w:rFonts w:ascii="Cambria" w:hAnsi="Cambria"/>
              </w:rPr>
            </w:pPr>
          </w:p>
          <w:p w:rsidR="00A819D2" w:rsidRDefault="00A819D2" w:rsidP="00A819D2">
            <w:pPr>
              <w:jc w:val="center"/>
              <w:rPr>
                <w:rFonts w:ascii="Cambria" w:hAnsi="Cambria"/>
              </w:rPr>
            </w:pPr>
            <w:r>
              <w:rPr>
                <w:rFonts w:ascii="Cambria" w:hAnsi="Cambria"/>
              </w:rPr>
              <w:t>Не се приема.</w:t>
            </w: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A06EE3" w:rsidP="00A819D2">
            <w:pPr>
              <w:jc w:val="center"/>
              <w:rPr>
                <w:rFonts w:ascii="Cambria" w:hAnsi="Cambria"/>
              </w:rPr>
            </w:pPr>
          </w:p>
          <w:p w:rsidR="00A06EE3" w:rsidRDefault="00686F3F" w:rsidP="00A819D2">
            <w:pPr>
              <w:jc w:val="center"/>
              <w:rPr>
                <w:rFonts w:ascii="Cambria" w:hAnsi="Cambria"/>
              </w:rPr>
            </w:pPr>
            <w:r>
              <w:rPr>
                <w:rFonts w:ascii="Cambria" w:hAnsi="Cambria"/>
              </w:rPr>
              <w:t>Приема се.</w:t>
            </w:r>
          </w:p>
          <w:p w:rsidR="007654C5" w:rsidRDefault="007654C5" w:rsidP="00A819D2">
            <w:pPr>
              <w:jc w:val="center"/>
              <w:rPr>
                <w:rFonts w:ascii="Cambria" w:hAnsi="Cambria"/>
              </w:rPr>
            </w:pPr>
          </w:p>
          <w:p w:rsidR="007654C5" w:rsidRDefault="007654C5" w:rsidP="00A819D2">
            <w:pPr>
              <w:jc w:val="center"/>
              <w:rPr>
                <w:rFonts w:ascii="Cambria" w:hAnsi="Cambria"/>
              </w:rPr>
            </w:pPr>
          </w:p>
          <w:p w:rsidR="007654C5" w:rsidRDefault="007654C5" w:rsidP="00A819D2">
            <w:pPr>
              <w:jc w:val="center"/>
              <w:rPr>
                <w:rFonts w:ascii="Cambria" w:hAnsi="Cambria"/>
              </w:rPr>
            </w:pPr>
          </w:p>
          <w:p w:rsidR="007654C5" w:rsidRDefault="007654C5" w:rsidP="00A819D2">
            <w:pPr>
              <w:jc w:val="center"/>
              <w:rPr>
                <w:rFonts w:ascii="Cambria" w:hAnsi="Cambria"/>
              </w:rPr>
            </w:pPr>
          </w:p>
          <w:p w:rsidR="007654C5" w:rsidRDefault="007654C5" w:rsidP="00A819D2">
            <w:pPr>
              <w:jc w:val="center"/>
              <w:rPr>
                <w:rFonts w:ascii="Cambria" w:hAnsi="Cambria"/>
              </w:rPr>
            </w:pPr>
          </w:p>
          <w:p w:rsidR="007654C5" w:rsidRDefault="007654C5" w:rsidP="00A819D2">
            <w:pPr>
              <w:jc w:val="center"/>
              <w:rPr>
                <w:rFonts w:ascii="Cambria" w:hAnsi="Cambria"/>
              </w:rPr>
            </w:pPr>
          </w:p>
          <w:p w:rsidR="007654C5" w:rsidRDefault="007654C5" w:rsidP="00A819D2">
            <w:pPr>
              <w:jc w:val="center"/>
              <w:rPr>
                <w:rFonts w:ascii="Cambria" w:hAnsi="Cambria"/>
              </w:rPr>
            </w:pPr>
          </w:p>
          <w:p w:rsidR="007654C5" w:rsidRDefault="007654C5" w:rsidP="00A819D2">
            <w:pPr>
              <w:jc w:val="center"/>
              <w:rPr>
                <w:rFonts w:ascii="Cambria" w:hAnsi="Cambria"/>
              </w:rPr>
            </w:pPr>
          </w:p>
          <w:p w:rsidR="007654C5" w:rsidRDefault="007654C5" w:rsidP="00A819D2">
            <w:pPr>
              <w:jc w:val="center"/>
              <w:rPr>
                <w:rFonts w:ascii="Cambria" w:hAnsi="Cambria"/>
              </w:rPr>
            </w:pPr>
          </w:p>
          <w:p w:rsidR="007654C5" w:rsidRDefault="007654C5" w:rsidP="00A819D2">
            <w:pPr>
              <w:jc w:val="center"/>
              <w:rPr>
                <w:rFonts w:ascii="Cambria" w:hAnsi="Cambria"/>
              </w:rPr>
            </w:pPr>
          </w:p>
          <w:p w:rsidR="007654C5" w:rsidRDefault="007654C5" w:rsidP="00A819D2">
            <w:pPr>
              <w:jc w:val="center"/>
              <w:rPr>
                <w:rFonts w:ascii="Cambria" w:hAnsi="Cambria"/>
              </w:rPr>
            </w:pPr>
          </w:p>
          <w:p w:rsidR="007654C5" w:rsidRDefault="007654C5" w:rsidP="00A819D2">
            <w:pPr>
              <w:jc w:val="center"/>
              <w:rPr>
                <w:rFonts w:ascii="Cambria" w:hAnsi="Cambria"/>
              </w:rPr>
            </w:pPr>
          </w:p>
          <w:p w:rsidR="007654C5" w:rsidRDefault="007654C5" w:rsidP="00A819D2">
            <w:pPr>
              <w:jc w:val="center"/>
              <w:rPr>
                <w:rFonts w:ascii="Cambria" w:hAnsi="Cambria"/>
              </w:rPr>
            </w:pPr>
          </w:p>
          <w:p w:rsidR="007654C5" w:rsidRDefault="007654C5" w:rsidP="00A819D2">
            <w:pPr>
              <w:jc w:val="center"/>
              <w:rPr>
                <w:rFonts w:ascii="Cambria" w:hAnsi="Cambria"/>
              </w:rPr>
            </w:pPr>
            <w:r>
              <w:rPr>
                <w:rFonts w:ascii="Cambria" w:hAnsi="Cambria"/>
              </w:rPr>
              <w:t>Не се приема.</w:t>
            </w: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A819D2">
            <w:pPr>
              <w:jc w:val="center"/>
              <w:rPr>
                <w:rFonts w:ascii="Cambria" w:hAnsi="Cambria"/>
              </w:rPr>
            </w:pPr>
          </w:p>
          <w:p w:rsidR="00A942DE" w:rsidRDefault="00A942DE" w:rsidP="007654C5">
            <w:pPr>
              <w:rPr>
                <w:rFonts w:ascii="Cambria" w:hAnsi="Cambria"/>
              </w:rPr>
            </w:pPr>
          </w:p>
          <w:p w:rsidR="00A942DE" w:rsidRDefault="00A942DE" w:rsidP="00A819D2">
            <w:pPr>
              <w:jc w:val="center"/>
              <w:rPr>
                <w:rFonts w:ascii="Cambria" w:hAnsi="Cambria"/>
              </w:rPr>
            </w:pPr>
            <w:r>
              <w:rPr>
                <w:rFonts w:ascii="Cambria" w:hAnsi="Cambria"/>
              </w:rPr>
              <w:t>Приема се. Отразено е.</w:t>
            </w:r>
          </w:p>
          <w:p w:rsidR="00A819D2" w:rsidRDefault="00A819D2" w:rsidP="00D47FD5">
            <w:pPr>
              <w:jc w:val="center"/>
              <w:rPr>
                <w:rFonts w:ascii="Cambria" w:hAnsi="Cambria"/>
              </w:rPr>
            </w:pPr>
          </w:p>
          <w:p w:rsidR="00A819D2" w:rsidRDefault="00A819D2" w:rsidP="00D47FD5">
            <w:pPr>
              <w:jc w:val="center"/>
              <w:rPr>
                <w:rFonts w:ascii="Cambria" w:hAnsi="Cambria"/>
                <w:b/>
              </w:rPr>
            </w:pPr>
          </w:p>
          <w:p w:rsidR="009B3F98" w:rsidRDefault="009B3F98" w:rsidP="00D47FD5">
            <w:pPr>
              <w:jc w:val="center"/>
              <w:rPr>
                <w:rFonts w:ascii="Cambria" w:hAnsi="Cambria"/>
                <w:b/>
              </w:rPr>
            </w:pPr>
          </w:p>
          <w:p w:rsidR="009B3F98" w:rsidRDefault="009B3F98" w:rsidP="00D47FD5">
            <w:pPr>
              <w:jc w:val="center"/>
              <w:rPr>
                <w:rFonts w:ascii="Cambria" w:hAnsi="Cambria"/>
                <w:b/>
              </w:rPr>
            </w:pPr>
          </w:p>
          <w:p w:rsidR="009B3F98" w:rsidRDefault="009B3F98" w:rsidP="00D47FD5">
            <w:pPr>
              <w:jc w:val="center"/>
              <w:rPr>
                <w:rFonts w:ascii="Cambria" w:hAnsi="Cambria"/>
                <w:b/>
              </w:rPr>
            </w:pPr>
          </w:p>
          <w:p w:rsidR="009B3F98" w:rsidRDefault="009B3F98" w:rsidP="00D47FD5">
            <w:pPr>
              <w:jc w:val="center"/>
              <w:rPr>
                <w:rFonts w:ascii="Cambria" w:hAnsi="Cambria"/>
                <w:b/>
              </w:rPr>
            </w:pPr>
          </w:p>
          <w:p w:rsidR="009B3F98" w:rsidRDefault="009B3F98" w:rsidP="00D47FD5">
            <w:pPr>
              <w:jc w:val="center"/>
              <w:rPr>
                <w:rFonts w:ascii="Cambria" w:hAnsi="Cambria"/>
                <w:b/>
              </w:rPr>
            </w:pPr>
          </w:p>
          <w:p w:rsidR="009B3F98" w:rsidRDefault="009B3F98" w:rsidP="00D47FD5">
            <w:pPr>
              <w:jc w:val="center"/>
              <w:rPr>
                <w:rFonts w:ascii="Cambria" w:hAnsi="Cambria"/>
                <w:b/>
              </w:rPr>
            </w:pPr>
          </w:p>
          <w:p w:rsidR="009B3F98" w:rsidRDefault="009B3F98" w:rsidP="00D47FD5">
            <w:pPr>
              <w:jc w:val="center"/>
              <w:rPr>
                <w:rFonts w:ascii="Cambria" w:hAnsi="Cambria"/>
                <w:b/>
              </w:rPr>
            </w:pPr>
          </w:p>
          <w:p w:rsidR="009B3F98" w:rsidRDefault="009B3F98" w:rsidP="00D47FD5">
            <w:pPr>
              <w:jc w:val="center"/>
              <w:rPr>
                <w:rFonts w:ascii="Cambria" w:hAnsi="Cambria"/>
                <w:b/>
              </w:rPr>
            </w:pPr>
          </w:p>
          <w:p w:rsidR="009B3F98" w:rsidRDefault="009B3F98" w:rsidP="00D47FD5">
            <w:pPr>
              <w:jc w:val="center"/>
              <w:rPr>
                <w:rFonts w:ascii="Cambria" w:hAnsi="Cambria"/>
                <w:b/>
              </w:rPr>
            </w:pPr>
          </w:p>
          <w:p w:rsidR="009B3F98" w:rsidRDefault="009B3F98" w:rsidP="00D47FD5">
            <w:pPr>
              <w:jc w:val="center"/>
              <w:rPr>
                <w:rFonts w:ascii="Cambria" w:hAnsi="Cambria"/>
                <w:b/>
              </w:rPr>
            </w:pPr>
          </w:p>
          <w:p w:rsidR="009B3F98" w:rsidRDefault="009B3F98" w:rsidP="00D47FD5">
            <w:pPr>
              <w:jc w:val="center"/>
              <w:rPr>
                <w:rFonts w:ascii="Cambria" w:hAnsi="Cambria"/>
                <w:b/>
              </w:rPr>
            </w:pPr>
          </w:p>
          <w:p w:rsidR="009B3F98" w:rsidRDefault="009B3F98" w:rsidP="00D47FD5">
            <w:pPr>
              <w:jc w:val="center"/>
              <w:rPr>
                <w:rFonts w:ascii="Cambria" w:hAnsi="Cambria"/>
                <w:b/>
              </w:rPr>
            </w:pPr>
          </w:p>
          <w:p w:rsidR="007654C5" w:rsidRDefault="007654C5" w:rsidP="00D47FD5">
            <w:pPr>
              <w:jc w:val="center"/>
              <w:rPr>
                <w:rFonts w:ascii="Cambria" w:hAnsi="Cambria"/>
                <w:b/>
              </w:rPr>
            </w:pPr>
          </w:p>
          <w:p w:rsidR="007654C5" w:rsidRPr="007654C5" w:rsidRDefault="007654C5" w:rsidP="00D47FD5">
            <w:pPr>
              <w:jc w:val="center"/>
              <w:rPr>
                <w:rFonts w:ascii="Cambria" w:hAnsi="Cambria"/>
              </w:rPr>
            </w:pPr>
            <w:r>
              <w:rPr>
                <w:rFonts w:ascii="Cambria" w:hAnsi="Cambria"/>
              </w:rPr>
              <w:t>Приема се. Отразено е.</w:t>
            </w:r>
          </w:p>
          <w:p w:rsidR="007654C5" w:rsidRDefault="007654C5" w:rsidP="00D47FD5">
            <w:pPr>
              <w:jc w:val="center"/>
              <w:rPr>
                <w:rFonts w:ascii="Cambria" w:hAnsi="Cambria"/>
                <w:b/>
              </w:rPr>
            </w:pPr>
          </w:p>
          <w:p w:rsidR="007654C5" w:rsidRDefault="007654C5" w:rsidP="00D47FD5">
            <w:pPr>
              <w:jc w:val="center"/>
              <w:rPr>
                <w:rFonts w:ascii="Cambria" w:hAnsi="Cambria"/>
                <w:b/>
              </w:rPr>
            </w:pPr>
          </w:p>
          <w:p w:rsidR="007654C5" w:rsidRDefault="007654C5" w:rsidP="00D47FD5">
            <w:pPr>
              <w:jc w:val="center"/>
              <w:rPr>
                <w:rFonts w:ascii="Cambria" w:hAnsi="Cambria"/>
                <w:b/>
              </w:rPr>
            </w:pPr>
          </w:p>
          <w:p w:rsidR="009B3F98" w:rsidRDefault="009B3F98" w:rsidP="007654C5">
            <w:pPr>
              <w:rPr>
                <w:rFonts w:ascii="Cambria" w:hAnsi="Cambria"/>
                <w:b/>
              </w:rPr>
            </w:pPr>
          </w:p>
          <w:p w:rsidR="009B3F98" w:rsidRDefault="009B3F98" w:rsidP="00D47FD5">
            <w:pPr>
              <w:jc w:val="center"/>
              <w:rPr>
                <w:rFonts w:ascii="Cambria" w:hAnsi="Cambria"/>
              </w:rPr>
            </w:pPr>
            <w:r>
              <w:rPr>
                <w:rFonts w:ascii="Cambria" w:hAnsi="Cambria"/>
              </w:rPr>
              <w:t>Не се приема.</w:t>
            </w:r>
          </w:p>
          <w:p w:rsidR="009B3F98" w:rsidRDefault="009B3F98" w:rsidP="00D47FD5">
            <w:pPr>
              <w:jc w:val="center"/>
              <w:rPr>
                <w:rFonts w:ascii="Cambria" w:hAnsi="Cambria"/>
              </w:rPr>
            </w:pPr>
          </w:p>
          <w:p w:rsidR="009B3F98" w:rsidRDefault="009B3F98" w:rsidP="00D47FD5">
            <w:pPr>
              <w:jc w:val="center"/>
              <w:rPr>
                <w:rFonts w:ascii="Cambria" w:hAnsi="Cambria"/>
              </w:rPr>
            </w:pPr>
          </w:p>
          <w:p w:rsidR="009B3F98" w:rsidRDefault="009B3F98" w:rsidP="00D47FD5">
            <w:pPr>
              <w:jc w:val="center"/>
              <w:rPr>
                <w:rFonts w:ascii="Cambria" w:hAnsi="Cambria"/>
              </w:rPr>
            </w:pPr>
          </w:p>
          <w:p w:rsidR="009B3F98" w:rsidRDefault="009B3F98" w:rsidP="00D47FD5">
            <w:pPr>
              <w:jc w:val="center"/>
              <w:rPr>
                <w:rFonts w:ascii="Cambria" w:hAnsi="Cambria"/>
              </w:rPr>
            </w:pPr>
          </w:p>
          <w:p w:rsidR="009B3F98" w:rsidRDefault="009B3F98" w:rsidP="00D47FD5">
            <w:pPr>
              <w:jc w:val="center"/>
              <w:rPr>
                <w:rFonts w:ascii="Cambria" w:hAnsi="Cambria"/>
              </w:rPr>
            </w:pPr>
          </w:p>
          <w:p w:rsidR="007654C5" w:rsidRDefault="007654C5" w:rsidP="00D47FD5">
            <w:pPr>
              <w:jc w:val="center"/>
              <w:rPr>
                <w:rFonts w:ascii="Cambria" w:hAnsi="Cambria"/>
              </w:rPr>
            </w:pPr>
          </w:p>
          <w:p w:rsidR="007654C5" w:rsidRDefault="007654C5" w:rsidP="00D47FD5">
            <w:pPr>
              <w:jc w:val="center"/>
              <w:rPr>
                <w:rFonts w:ascii="Cambria" w:hAnsi="Cambria"/>
              </w:rPr>
            </w:pPr>
          </w:p>
          <w:p w:rsidR="007654C5" w:rsidRDefault="007654C5" w:rsidP="00D47FD5">
            <w:pPr>
              <w:jc w:val="center"/>
              <w:rPr>
                <w:rFonts w:ascii="Cambria" w:hAnsi="Cambria"/>
              </w:rPr>
            </w:pPr>
          </w:p>
          <w:p w:rsidR="007654C5" w:rsidRDefault="007654C5" w:rsidP="00D47FD5">
            <w:pPr>
              <w:jc w:val="center"/>
              <w:rPr>
                <w:rFonts w:ascii="Cambria" w:hAnsi="Cambria"/>
              </w:rPr>
            </w:pPr>
          </w:p>
          <w:p w:rsidR="007654C5" w:rsidRDefault="007654C5" w:rsidP="00D47FD5">
            <w:pPr>
              <w:jc w:val="center"/>
              <w:rPr>
                <w:rFonts w:ascii="Cambria" w:hAnsi="Cambria"/>
              </w:rPr>
            </w:pPr>
          </w:p>
          <w:p w:rsidR="007654C5" w:rsidRDefault="007654C5" w:rsidP="00D47FD5">
            <w:pPr>
              <w:jc w:val="center"/>
              <w:rPr>
                <w:rFonts w:ascii="Cambria" w:hAnsi="Cambria"/>
              </w:rPr>
            </w:pPr>
          </w:p>
          <w:p w:rsidR="007654C5" w:rsidRDefault="007654C5" w:rsidP="00D47FD5">
            <w:pPr>
              <w:jc w:val="center"/>
              <w:rPr>
                <w:rFonts w:ascii="Cambria" w:hAnsi="Cambria"/>
              </w:rPr>
            </w:pPr>
          </w:p>
          <w:p w:rsidR="007654C5" w:rsidRDefault="007654C5" w:rsidP="00D47FD5">
            <w:pPr>
              <w:jc w:val="center"/>
              <w:rPr>
                <w:rFonts w:ascii="Cambria" w:hAnsi="Cambria"/>
              </w:rPr>
            </w:pPr>
          </w:p>
          <w:p w:rsidR="007654C5" w:rsidRDefault="007654C5" w:rsidP="00D47FD5">
            <w:pPr>
              <w:jc w:val="center"/>
              <w:rPr>
                <w:rFonts w:ascii="Cambria" w:hAnsi="Cambria"/>
              </w:rPr>
            </w:pPr>
          </w:p>
          <w:p w:rsidR="007654C5" w:rsidRDefault="007654C5" w:rsidP="00D47FD5">
            <w:pPr>
              <w:jc w:val="center"/>
              <w:rPr>
                <w:rFonts w:ascii="Cambria" w:hAnsi="Cambria"/>
              </w:rPr>
            </w:pPr>
          </w:p>
          <w:p w:rsidR="007654C5" w:rsidRDefault="007654C5" w:rsidP="00D47FD5">
            <w:pPr>
              <w:jc w:val="center"/>
              <w:rPr>
                <w:rFonts w:ascii="Cambria" w:hAnsi="Cambria"/>
              </w:rPr>
            </w:pPr>
          </w:p>
          <w:p w:rsidR="009B3F98" w:rsidRDefault="009B3F98" w:rsidP="007654C5">
            <w:pPr>
              <w:jc w:val="center"/>
              <w:rPr>
                <w:rFonts w:ascii="Cambria" w:hAnsi="Cambria"/>
              </w:rPr>
            </w:pPr>
            <w:r>
              <w:rPr>
                <w:rFonts w:ascii="Cambria" w:hAnsi="Cambria"/>
              </w:rPr>
              <w:t>Не се приема.</w:t>
            </w:r>
          </w:p>
          <w:p w:rsidR="009B3F98" w:rsidRDefault="009B3F98" w:rsidP="00D47FD5">
            <w:pPr>
              <w:jc w:val="center"/>
              <w:rPr>
                <w:rFonts w:ascii="Cambria" w:hAnsi="Cambria"/>
              </w:rPr>
            </w:pPr>
          </w:p>
          <w:p w:rsidR="009B3F98" w:rsidRPr="009B3F98" w:rsidRDefault="009B3F98" w:rsidP="00D47FD5">
            <w:pPr>
              <w:jc w:val="center"/>
              <w:rPr>
                <w:rFonts w:ascii="Cambria" w:hAnsi="Cambria"/>
              </w:rPr>
            </w:pPr>
          </w:p>
        </w:tc>
        <w:tc>
          <w:tcPr>
            <w:tcW w:w="4363" w:type="dxa"/>
          </w:tcPr>
          <w:p w:rsidR="00E660E6" w:rsidRDefault="00E660E6" w:rsidP="00C574BA">
            <w:pPr>
              <w:jc w:val="both"/>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C75B7A" w:rsidRDefault="00C75B7A" w:rsidP="00C75B7A">
            <w:pPr>
              <w:rPr>
                <w:rFonts w:ascii="Cambria" w:hAnsi="Cambria" w:cs="Tahoma"/>
                <w:color w:val="000000"/>
              </w:rPr>
            </w:pPr>
          </w:p>
          <w:p w:rsidR="00E660E6" w:rsidRDefault="00E660E6" w:rsidP="00C75B7A">
            <w:pPr>
              <w:rPr>
                <w:rFonts w:ascii="Cambria" w:hAnsi="Cambria" w:cs="Tahoma"/>
                <w:color w:val="000000"/>
              </w:rPr>
            </w:pPr>
          </w:p>
          <w:p w:rsidR="00E660E6" w:rsidRDefault="00E660E6" w:rsidP="00C75B7A">
            <w:pPr>
              <w:rPr>
                <w:rFonts w:ascii="Cambria" w:hAnsi="Cambria" w:cs="Tahoma"/>
                <w:color w:val="000000"/>
              </w:rPr>
            </w:pPr>
          </w:p>
          <w:p w:rsidR="00E660E6" w:rsidRDefault="00E660E6" w:rsidP="00C75B7A">
            <w:pPr>
              <w:rPr>
                <w:rFonts w:ascii="Cambria" w:hAnsi="Cambria" w:cs="Tahoma"/>
                <w:color w:val="000000"/>
              </w:rPr>
            </w:pPr>
          </w:p>
          <w:p w:rsidR="00E660E6" w:rsidRDefault="00E660E6" w:rsidP="00C75B7A">
            <w:pPr>
              <w:rPr>
                <w:rFonts w:ascii="Cambria" w:hAnsi="Cambria" w:cs="Tahoma"/>
                <w:color w:val="000000"/>
              </w:rPr>
            </w:pPr>
          </w:p>
          <w:p w:rsidR="00E660E6" w:rsidRDefault="00E660E6" w:rsidP="00C75B7A">
            <w:pPr>
              <w:rPr>
                <w:rFonts w:ascii="Cambria" w:hAnsi="Cambria" w:cs="Tahoma"/>
                <w:color w:val="000000"/>
              </w:rPr>
            </w:pPr>
          </w:p>
          <w:p w:rsidR="00E660E6" w:rsidRDefault="00E660E6" w:rsidP="00C75B7A">
            <w:pPr>
              <w:rPr>
                <w:rFonts w:ascii="Cambria" w:hAnsi="Cambria" w:cs="Tahoma"/>
                <w:color w:val="000000"/>
              </w:rPr>
            </w:pPr>
          </w:p>
          <w:p w:rsidR="00E660E6" w:rsidRDefault="00E660E6" w:rsidP="00C75B7A">
            <w:pPr>
              <w:rPr>
                <w:rFonts w:ascii="Cambria" w:hAnsi="Cambria" w:cs="Tahoma"/>
                <w:color w:val="000000"/>
              </w:rPr>
            </w:pPr>
          </w:p>
          <w:p w:rsidR="00E660E6" w:rsidRDefault="00E660E6" w:rsidP="00C75B7A">
            <w:pPr>
              <w:rPr>
                <w:rFonts w:ascii="Cambria" w:hAnsi="Cambria" w:cs="Tahoma"/>
                <w:color w:val="000000"/>
              </w:rPr>
            </w:pPr>
          </w:p>
          <w:p w:rsidR="00C574BA" w:rsidRDefault="00C574BA" w:rsidP="00C574BA">
            <w:pPr>
              <w:jc w:val="both"/>
              <w:rPr>
                <w:rFonts w:ascii="Cambria" w:hAnsi="Cambria"/>
              </w:rPr>
            </w:pPr>
            <w:r>
              <w:rPr>
                <w:rFonts w:ascii="Cambria" w:hAnsi="Cambria"/>
              </w:rPr>
              <w:t xml:space="preserve">В чл. 5 от Директивата е записано, че тя следва да се прилага </w:t>
            </w:r>
            <w:r w:rsidRPr="00560C58">
              <w:rPr>
                <w:rFonts w:ascii="Cambria" w:hAnsi="Cambria"/>
              </w:rPr>
              <w:t>"</w:t>
            </w:r>
            <w:r w:rsidRPr="00560C58">
              <w:rPr>
                <w:rFonts w:ascii="Cambria" w:hAnsi="Cambria"/>
                <w:i/>
              </w:rPr>
              <w:t xml:space="preserve">в същата степен и при същите условия като закрилата, която би била предоставена на членовете на семейството на граждани на </w:t>
            </w:r>
            <w:r w:rsidRPr="00560C58">
              <w:rPr>
                <w:rFonts w:ascii="Cambria" w:hAnsi="Cambria"/>
                <w:i/>
              </w:rPr>
              <w:lastRenderedPageBreak/>
              <w:t xml:space="preserve">оказващата помощ държава членка, които не са граждани на Съюза, </w:t>
            </w:r>
            <w:r w:rsidRPr="00560C58">
              <w:rPr>
                <w:rFonts w:ascii="Cambria" w:hAnsi="Cambria"/>
                <w:b/>
                <w:i/>
                <w:u w:val="single"/>
              </w:rPr>
              <w:t>в</w:t>
            </w:r>
            <w:r w:rsidRPr="00560C58">
              <w:rPr>
                <w:rFonts w:ascii="Cambria" w:hAnsi="Cambria"/>
                <w:i/>
                <w:u w:val="single"/>
              </w:rPr>
              <w:t xml:space="preserve"> </w:t>
            </w:r>
            <w:r w:rsidRPr="00560C58">
              <w:rPr>
                <w:rFonts w:ascii="Cambria" w:hAnsi="Cambria"/>
                <w:b/>
                <w:i/>
                <w:u w:val="single"/>
              </w:rPr>
              <w:t>съответствие</w:t>
            </w:r>
            <w:r w:rsidRPr="00560C58">
              <w:rPr>
                <w:rFonts w:ascii="Cambria" w:hAnsi="Cambria"/>
                <w:i/>
              </w:rPr>
              <w:t xml:space="preserve"> с националното право или </w:t>
            </w:r>
            <w:r w:rsidRPr="00560C58">
              <w:rPr>
                <w:rFonts w:ascii="Cambria" w:hAnsi="Cambria"/>
                <w:b/>
                <w:i/>
                <w:u w:val="single"/>
              </w:rPr>
              <w:t>практика</w:t>
            </w:r>
            <w:r w:rsidRPr="00560C58">
              <w:rPr>
                <w:rFonts w:ascii="Cambria" w:hAnsi="Cambria"/>
                <w:i/>
              </w:rPr>
              <w:t xml:space="preserve"> на тази държава членка"</w:t>
            </w:r>
            <w:r w:rsidRPr="00560C58">
              <w:rPr>
                <w:rFonts w:ascii="Cambria" w:hAnsi="Cambria"/>
              </w:rPr>
              <w:t xml:space="preserve">. </w:t>
            </w:r>
            <w:r>
              <w:rPr>
                <w:rFonts w:ascii="Cambria" w:hAnsi="Cambria"/>
              </w:rPr>
              <w:t>В българската правна доктрина няма</w:t>
            </w:r>
            <w:r w:rsidRPr="00560C58">
              <w:rPr>
                <w:rFonts w:ascii="Cambria" w:hAnsi="Cambria"/>
              </w:rPr>
              <w:t xml:space="preserve"> закон за консулската з</w:t>
            </w:r>
            <w:r>
              <w:rPr>
                <w:rFonts w:ascii="Cambria" w:hAnsi="Cambria"/>
              </w:rPr>
              <w:t>акрила на българските граждани и затова</w:t>
            </w:r>
            <w:r w:rsidRPr="00560C58">
              <w:rPr>
                <w:rFonts w:ascii="Cambria" w:hAnsi="Cambria"/>
              </w:rPr>
              <w:t xml:space="preserve"> се ръководим от междунар</w:t>
            </w:r>
            <w:r>
              <w:rPr>
                <w:rFonts w:ascii="Cambria" w:hAnsi="Cambria"/>
              </w:rPr>
              <w:t xml:space="preserve">одното право и нашата практика. В тази връзка, Република </w:t>
            </w:r>
            <w:r w:rsidRPr="00560C58">
              <w:rPr>
                <w:rFonts w:ascii="Cambria" w:hAnsi="Cambria"/>
              </w:rPr>
              <w:t>България не предоставя консулска закрила на членове на семействата на своите граждани нито въз основа на международното право, нито въз основа на практиката си, и на това основание няма да предоставя такава и на членовете на семействата на граждани на другит</w:t>
            </w:r>
            <w:r>
              <w:rPr>
                <w:rFonts w:ascii="Cambria" w:hAnsi="Cambria"/>
              </w:rPr>
              <w:t>е държави членки въз основа на Д</w:t>
            </w:r>
            <w:r w:rsidRPr="00560C58">
              <w:rPr>
                <w:rFonts w:ascii="Cambria" w:hAnsi="Cambria"/>
              </w:rPr>
              <w:t>ирективата.</w:t>
            </w:r>
          </w:p>
          <w:p w:rsidR="00C574BA" w:rsidRPr="00C574BA" w:rsidRDefault="00C574BA" w:rsidP="00C574BA">
            <w:pPr>
              <w:jc w:val="both"/>
              <w:rPr>
                <w:rFonts w:ascii="Cambria" w:hAnsi="Cambria"/>
              </w:rPr>
            </w:pPr>
            <w:r>
              <w:rPr>
                <w:rFonts w:ascii="Cambria" w:hAnsi="Cambria"/>
              </w:rPr>
              <w:t>Членовете на семейството на гражданите на ЕС, които не са граждани на Съюза, имат</w:t>
            </w:r>
            <w:r w:rsidRPr="00C574BA">
              <w:rPr>
                <w:rFonts w:ascii="Cambria" w:hAnsi="Cambria"/>
              </w:rPr>
              <w:t xml:space="preserve"> собствени консулски служби и т.н., които сле</w:t>
            </w:r>
            <w:r>
              <w:rPr>
                <w:rFonts w:ascii="Cambria" w:hAnsi="Cambria"/>
              </w:rPr>
              <w:t>два да им осигуряват консулска</w:t>
            </w:r>
            <w:r w:rsidRPr="00C574BA">
              <w:rPr>
                <w:rFonts w:ascii="Cambria" w:hAnsi="Cambria"/>
              </w:rPr>
              <w:t xml:space="preserve"> защита.</w:t>
            </w:r>
          </w:p>
          <w:p w:rsidR="00C574BA" w:rsidRPr="00C574BA" w:rsidRDefault="00C574BA" w:rsidP="00C574BA">
            <w:pPr>
              <w:jc w:val="both"/>
              <w:rPr>
                <w:rFonts w:ascii="Cambria" w:hAnsi="Cambria"/>
              </w:rPr>
            </w:pPr>
            <w:r w:rsidRPr="00C574BA">
              <w:rPr>
                <w:rFonts w:ascii="Cambria" w:hAnsi="Cambria"/>
              </w:rPr>
              <w:t xml:space="preserve">Ако </w:t>
            </w:r>
            <w:r>
              <w:rPr>
                <w:rFonts w:ascii="Cambria" w:hAnsi="Cambria"/>
              </w:rPr>
              <w:t xml:space="preserve">задграничните представителства на Република България започнат да им осигуряват </w:t>
            </w:r>
            <w:r w:rsidRPr="00C574BA">
              <w:rPr>
                <w:rFonts w:ascii="Cambria" w:hAnsi="Cambria"/>
              </w:rPr>
              <w:t xml:space="preserve">такава, това ще </w:t>
            </w:r>
            <w:r>
              <w:rPr>
                <w:rFonts w:ascii="Cambria" w:hAnsi="Cambria"/>
              </w:rPr>
              <w:t xml:space="preserve">доведе до </w:t>
            </w:r>
            <w:r w:rsidRPr="00C574BA">
              <w:rPr>
                <w:rFonts w:ascii="Cambria" w:hAnsi="Cambria"/>
              </w:rPr>
              <w:t>противоречие и навлизане в суверенитета на друга държава</w:t>
            </w:r>
            <w:r>
              <w:rPr>
                <w:rFonts w:ascii="Cambria" w:hAnsi="Cambria"/>
              </w:rPr>
              <w:t>, в случая тази на гражданство на членовете на семейството на непредставения гражданин на ЕС, които не са граждани на Съюза</w:t>
            </w:r>
            <w:r w:rsidRPr="00C574BA">
              <w:rPr>
                <w:rFonts w:ascii="Cambria" w:hAnsi="Cambria"/>
              </w:rPr>
              <w:t>.</w:t>
            </w:r>
          </w:p>
          <w:p w:rsidR="00C574BA" w:rsidRPr="00C574BA" w:rsidRDefault="00C574BA" w:rsidP="00C574BA">
            <w:pPr>
              <w:jc w:val="both"/>
              <w:rPr>
                <w:rFonts w:ascii="Cambria" w:hAnsi="Cambria"/>
              </w:rPr>
            </w:pPr>
            <w:r>
              <w:rPr>
                <w:rFonts w:ascii="Cambria" w:hAnsi="Cambria"/>
              </w:rPr>
              <w:lastRenderedPageBreak/>
              <w:t>Отделно от това, е възможна ситуация, че въпросните лица</w:t>
            </w:r>
            <w:r w:rsidRPr="00C574BA">
              <w:rPr>
                <w:rFonts w:ascii="Cambria" w:hAnsi="Cambria"/>
              </w:rPr>
              <w:t xml:space="preserve"> може да са граждани на държавата, където семейството се намира.</w:t>
            </w:r>
            <w:r>
              <w:rPr>
                <w:rFonts w:ascii="Cambria" w:hAnsi="Cambria"/>
              </w:rPr>
              <w:t xml:space="preserve"> В този случай е недопустимо консулска</w:t>
            </w:r>
            <w:r w:rsidRPr="00C574BA">
              <w:rPr>
                <w:rFonts w:ascii="Cambria" w:hAnsi="Cambria"/>
              </w:rPr>
              <w:t xml:space="preserve"> защита</w:t>
            </w:r>
            <w:r>
              <w:rPr>
                <w:rFonts w:ascii="Cambria" w:hAnsi="Cambria"/>
              </w:rPr>
              <w:t xml:space="preserve"> от задгранично представителство на Република България</w:t>
            </w:r>
            <w:r w:rsidRPr="00C574BA">
              <w:rPr>
                <w:rFonts w:ascii="Cambria" w:hAnsi="Cambria"/>
              </w:rPr>
              <w:t xml:space="preserve"> срещу собствената им държава</w:t>
            </w:r>
            <w:r>
              <w:rPr>
                <w:rFonts w:ascii="Cambria" w:hAnsi="Cambria"/>
              </w:rPr>
              <w:t>.</w:t>
            </w:r>
          </w:p>
          <w:p w:rsidR="00C75B7A" w:rsidRDefault="00C574BA" w:rsidP="00C574BA">
            <w:pPr>
              <w:jc w:val="both"/>
              <w:rPr>
                <w:rFonts w:ascii="Cambria" w:hAnsi="Cambria"/>
                <w:u w:val="single"/>
              </w:rPr>
            </w:pPr>
            <w:r w:rsidRPr="00784F53">
              <w:rPr>
                <w:rFonts w:ascii="Cambria" w:hAnsi="Cambria"/>
                <w:u w:val="single"/>
              </w:rPr>
              <w:t>Доколкото нормата на Директивата е опционална, може да счита, че тя е напълно транспонирана.</w:t>
            </w:r>
          </w:p>
          <w:p w:rsidR="00A06EE3" w:rsidRDefault="00A06EE3" w:rsidP="00C574BA">
            <w:pPr>
              <w:jc w:val="both"/>
              <w:rPr>
                <w:rFonts w:ascii="Cambria" w:hAnsi="Cambria"/>
                <w:u w:val="single"/>
              </w:rPr>
            </w:pPr>
          </w:p>
          <w:p w:rsidR="00A06EE3" w:rsidRDefault="00686F3F" w:rsidP="00A20803">
            <w:pPr>
              <w:jc w:val="both"/>
              <w:rPr>
                <w:rFonts w:ascii="Cambria" w:hAnsi="Cambria"/>
              </w:rPr>
            </w:pPr>
            <w:r>
              <w:rPr>
                <w:rFonts w:ascii="Cambria" w:hAnsi="Cambria"/>
              </w:rPr>
              <w:t>Създадени са нови ал. 7 и ал. 8 в чл. 7 (</w:t>
            </w:r>
            <w:r w:rsidRPr="00686F3F">
              <w:rPr>
                <w:rFonts w:ascii="Cambria" w:hAnsi="Cambria"/>
                <w:i/>
              </w:rPr>
              <w:t>б.а. предишен чл. 8</w:t>
            </w:r>
            <w:r>
              <w:rPr>
                <w:rFonts w:ascii="Cambria" w:hAnsi="Cambria"/>
              </w:rPr>
              <w:t>).</w:t>
            </w:r>
            <w:r w:rsidR="00A20803">
              <w:rPr>
                <w:rFonts w:ascii="Cambria" w:hAnsi="Cambria"/>
              </w:rPr>
              <w:t xml:space="preserve"> </w:t>
            </w:r>
          </w:p>
          <w:p w:rsidR="00686F3F" w:rsidRDefault="00686F3F" w:rsidP="00A20803">
            <w:pPr>
              <w:jc w:val="both"/>
              <w:rPr>
                <w:rFonts w:ascii="Cambria" w:hAnsi="Cambria"/>
              </w:rPr>
            </w:pPr>
          </w:p>
          <w:p w:rsidR="00686F3F" w:rsidRDefault="00686F3F" w:rsidP="00A20803">
            <w:pPr>
              <w:jc w:val="both"/>
              <w:rPr>
                <w:rFonts w:ascii="Cambria" w:hAnsi="Cambria"/>
              </w:rPr>
            </w:pPr>
          </w:p>
          <w:p w:rsidR="00686F3F" w:rsidRDefault="00686F3F" w:rsidP="00A20803">
            <w:pPr>
              <w:jc w:val="both"/>
              <w:rPr>
                <w:rFonts w:ascii="Cambria" w:hAnsi="Cambria"/>
              </w:rPr>
            </w:pPr>
          </w:p>
          <w:p w:rsidR="00686F3F" w:rsidRDefault="00686F3F" w:rsidP="00A20803">
            <w:pPr>
              <w:jc w:val="both"/>
              <w:rPr>
                <w:rFonts w:ascii="Cambria" w:hAnsi="Cambria"/>
              </w:rPr>
            </w:pPr>
          </w:p>
          <w:p w:rsidR="00686F3F" w:rsidRDefault="00686F3F" w:rsidP="00A20803">
            <w:pPr>
              <w:jc w:val="both"/>
              <w:rPr>
                <w:rFonts w:ascii="Cambria" w:hAnsi="Cambria"/>
              </w:rPr>
            </w:pPr>
          </w:p>
          <w:p w:rsidR="00686F3F" w:rsidRDefault="00686F3F" w:rsidP="00A20803">
            <w:pPr>
              <w:jc w:val="both"/>
              <w:rPr>
                <w:rFonts w:ascii="Cambria" w:hAnsi="Cambria"/>
              </w:rPr>
            </w:pPr>
          </w:p>
          <w:p w:rsidR="00686F3F" w:rsidRDefault="00686F3F" w:rsidP="00A20803">
            <w:pPr>
              <w:jc w:val="both"/>
              <w:rPr>
                <w:rFonts w:ascii="Cambria" w:hAnsi="Cambria"/>
              </w:rPr>
            </w:pPr>
          </w:p>
          <w:p w:rsidR="00686F3F" w:rsidRDefault="00686F3F" w:rsidP="00A20803">
            <w:pPr>
              <w:jc w:val="both"/>
              <w:rPr>
                <w:rFonts w:ascii="Cambria" w:hAnsi="Cambria"/>
              </w:rPr>
            </w:pPr>
          </w:p>
          <w:p w:rsidR="00686F3F" w:rsidRDefault="00686F3F" w:rsidP="00A20803">
            <w:pPr>
              <w:jc w:val="both"/>
              <w:rPr>
                <w:rFonts w:ascii="Cambria" w:hAnsi="Cambria"/>
              </w:rPr>
            </w:pPr>
          </w:p>
          <w:p w:rsidR="00686F3F" w:rsidRDefault="00686F3F" w:rsidP="00A20803">
            <w:pPr>
              <w:jc w:val="both"/>
              <w:rPr>
                <w:rFonts w:ascii="Cambria" w:hAnsi="Cambria"/>
              </w:rPr>
            </w:pPr>
          </w:p>
          <w:p w:rsidR="00686F3F" w:rsidRDefault="00686F3F" w:rsidP="00A20803">
            <w:pPr>
              <w:jc w:val="both"/>
              <w:rPr>
                <w:rFonts w:ascii="Cambria" w:hAnsi="Cambria"/>
              </w:rPr>
            </w:pPr>
          </w:p>
          <w:p w:rsidR="00686F3F" w:rsidRDefault="00686F3F" w:rsidP="00A20803">
            <w:pPr>
              <w:jc w:val="both"/>
              <w:rPr>
                <w:rFonts w:ascii="Cambria" w:hAnsi="Cambria"/>
              </w:rPr>
            </w:pPr>
          </w:p>
          <w:p w:rsidR="00686F3F" w:rsidRDefault="00686F3F" w:rsidP="00686F3F">
            <w:pPr>
              <w:jc w:val="both"/>
              <w:rPr>
                <w:rFonts w:ascii="Cambria" w:hAnsi="Cambria"/>
              </w:rPr>
            </w:pPr>
            <w:r>
              <w:rPr>
                <w:rFonts w:ascii="Cambria" w:hAnsi="Cambria"/>
              </w:rPr>
              <w:t xml:space="preserve">В чл. 5 от Директивата е записано, че тя следва да се прилага </w:t>
            </w:r>
            <w:r w:rsidRPr="00560C58">
              <w:rPr>
                <w:rFonts w:ascii="Cambria" w:hAnsi="Cambria"/>
              </w:rPr>
              <w:t>"</w:t>
            </w:r>
            <w:r w:rsidRPr="00560C58">
              <w:rPr>
                <w:rFonts w:ascii="Cambria" w:hAnsi="Cambria"/>
                <w:i/>
              </w:rPr>
              <w:t xml:space="preserve">в същата степен и при същите условия като закрилата, която би била предоставена на членовете на семейството на граждани на оказващата помощ държава членка, </w:t>
            </w:r>
            <w:r w:rsidRPr="00560C58">
              <w:rPr>
                <w:rFonts w:ascii="Cambria" w:hAnsi="Cambria"/>
                <w:i/>
              </w:rPr>
              <w:lastRenderedPageBreak/>
              <w:t xml:space="preserve">които не са граждани на Съюза, </w:t>
            </w:r>
            <w:r w:rsidRPr="00560C58">
              <w:rPr>
                <w:rFonts w:ascii="Cambria" w:hAnsi="Cambria"/>
                <w:b/>
                <w:i/>
                <w:u w:val="single"/>
              </w:rPr>
              <w:t>в</w:t>
            </w:r>
            <w:r w:rsidRPr="00560C58">
              <w:rPr>
                <w:rFonts w:ascii="Cambria" w:hAnsi="Cambria"/>
                <w:i/>
                <w:u w:val="single"/>
              </w:rPr>
              <w:t xml:space="preserve"> </w:t>
            </w:r>
            <w:r w:rsidRPr="00560C58">
              <w:rPr>
                <w:rFonts w:ascii="Cambria" w:hAnsi="Cambria"/>
                <w:b/>
                <w:i/>
                <w:u w:val="single"/>
              </w:rPr>
              <w:t>съответствие</w:t>
            </w:r>
            <w:r w:rsidRPr="00560C58">
              <w:rPr>
                <w:rFonts w:ascii="Cambria" w:hAnsi="Cambria"/>
                <w:i/>
              </w:rPr>
              <w:t xml:space="preserve"> с националното право или </w:t>
            </w:r>
            <w:r w:rsidRPr="00560C58">
              <w:rPr>
                <w:rFonts w:ascii="Cambria" w:hAnsi="Cambria"/>
                <w:b/>
                <w:i/>
                <w:u w:val="single"/>
              </w:rPr>
              <w:t>практика</w:t>
            </w:r>
            <w:r w:rsidRPr="00560C58">
              <w:rPr>
                <w:rFonts w:ascii="Cambria" w:hAnsi="Cambria"/>
                <w:i/>
              </w:rPr>
              <w:t xml:space="preserve"> на тази държава членка"</w:t>
            </w:r>
            <w:r w:rsidRPr="00560C58">
              <w:rPr>
                <w:rFonts w:ascii="Cambria" w:hAnsi="Cambria"/>
              </w:rPr>
              <w:t xml:space="preserve">. </w:t>
            </w:r>
            <w:r>
              <w:rPr>
                <w:rFonts w:ascii="Cambria" w:hAnsi="Cambria"/>
              </w:rPr>
              <w:t>В българската правна доктрина няма</w:t>
            </w:r>
            <w:r w:rsidRPr="00560C58">
              <w:rPr>
                <w:rFonts w:ascii="Cambria" w:hAnsi="Cambria"/>
              </w:rPr>
              <w:t xml:space="preserve"> закон за консулската з</w:t>
            </w:r>
            <w:r>
              <w:rPr>
                <w:rFonts w:ascii="Cambria" w:hAnsi="Cambria"/>
              </w:rPr>
              <w:t>акрила на българските граждани и затова</w:t>
            </w:r>
            <w:r w:rsidRPr="00560C58">
              <w:rPr>
                <w:rFonts w:ascii="Cambria" w:hAnsi="Cambria"/>
              </w:rPr>
              <w:t xml:space="preserve"> се ръководим от междунар</w:t>
            </w:r>
            <w:r>
              <w:rPr>
                <w:rFonts w:ascii="Cambria" w:hAnsi="Cambria"/>
              </w:rPr>
              <w:t xml:space="preserve">одното право и нашата практика. В тази връзка, Република </w:t>
            </w:r>
            <w:r w:rsidRPr="00560C58">
              <w:rPr>
                <w:rFonts w:ascii="Cambria" w:hAnsi="Cambria"/>
              </w:rPr>
              <w:t>България не предоставя консулска закрила на членове на семействата на своите граждани нито въз основа на международното право, нито въз основа на практиката си, и на това основание няма да предоставя такава и на членовете на семействата на граждани на другит</w:t>
            </w:r>
            <w:r>
              <w:rPr>
                <w:rFonts w:ascii="Cambria" w:hAnsi="Cambria"/>
              </w:rPr>
              <w:t>е държави членки въз основа на Д</w:t>
            </w:r>
            <w:r w:rsidRPr="00560C58">
              <w:rPr>
                <w:rFonts w:ascii="Cambria" w:hAnsi="Cambria"/>
              </w:rPr>
              <w:t>ирективата.</w:t>
            </w:r>
          </w:p>
          <w:p w:rsidR="00686F3F" w:rsidRPr="00C574BA" w:rsidRDefault="00686F3F" w:rsidP="00686F3F">
            <w:pPr>
              <w:jc w:val="both"/>
              <w:rPr>
                <w:rFonts w:ascii="Cambria" w:hAnsi="Cambria"/>
              </w:rPr>
            </w:pPr>
            <w:r>
              <w:rPr>
                <w:rFonts w:ascii="Cambria" w:hAnsi="Cambria"/>
              </w:rPr>
              <w:t>Членовете на семейството на гражданите на ЕС, които не са граждани на Съюза, имат</w:t>
            </w:r>
            <w:r w:rsidRPr="00C574BA">
              <w:rPr>
                <w:rFonts w:ascii="Cambria" w:hAnsi="Cambria"/>
              </w:rPr>
              <w:t xml:space="preserve"> собствени консулски служби и т.н., които сле</w:t>
            </w:r>
            <w:r>
              <w:rPr>
                <w:rFonts w:ascii="Cambria" w:hAnsi="Cambria"/>
              </w:rPr>
              <w:t>два да им осигуряват консулска</w:t>
            </w:r>
            <w:r w:rsidRPr="00C574BA">
              <w:rPr>
                <w:rFonts w:ascii="Cambria" w:hAnsi="Cambria"/>
              </w:rPr>
              <w:t xml:space="preserve"> защита.</w:t>
            </w:r>
          </w:p>
          <w:p w:rsidR="00686F3F" w:rsidRPr="00C574BA" w:rsidRDefault="00686F3F" w:rsidP="00686F3F">
            <w:pPr>
              <w:jc w:val="both"/>
              <w:rPr>
                <w:rFonts w:ascii="Cambria" w:hAnsi="Cambria"/>
              </w:rPr>
            </w:pPr>
            <w:r w:rsidRPr="00C574BA">
              <w:rPr>
                <w:rFonts w:ascii="Cambria" w:hAnsi="Cambria"/>
              </w:rPr>
              <w:t xml:space="preserve">Ако </w:t>
            </w:r>
            <w:r>
              <w:rPr>
                <w:rFonts w:ascii="Cambria" w:hAnsi="Cambria"/>
              </w:rPr>
              <w:t xml:space="preserve">задграничните представителства на Република България започнат да им осигуряват </w:t>
            </w:r>
            <w:r w:rsidRPr="00C574BA">
              <w:rPr>
                <w:rFonts w:ascii="Cambria" w:hAnsi="Cambria"/>
              </w:rPr>
              <w:t xml:space="preserve">такава, това ще </w:t>
            </w:r>
            <w:r>
              <w:rPr>
                <w:rFonts w:ascii="Cambria" w:hAnsi="Cambria"/>
              </w:rPr>
              <w:t xml:space="preserve">доведе до </w:t>
            </w:r>
            <w:r w:rsidRPr="00C574BA">
              <w:rPr>
                <w:rFonts w:ascii="Cambria" w:hAnsi="Cambria"/>
              </w:rPr>
              <w:t>противоречие и навлизане в суверенитета на друга държава</w:t>
            </w:r>
            <w:r>
              <w:rPr>
                <w:rFonts w:ascii="Cambria" w:hAnsi="Cambria"/>
              </w:rPr>
              <w:t>, в случая тази на гражданство на членовете на семейството на непредставения гражданин на ЕС, които не са граждани на Съюза</w:t>
            </w:r>
            <w:r w:rsidRPr="00C574BA">
              <w:rPr>
                <w:rFonts w:ascii="Cambria" w:hAnsi="Cambria"/>
              </w:rPr>
              <w:t>.</w:t>
            </w:r>
          </w:p>
          <w:p w:rsidR="00686F3F" w:rsidRPr="00C574BA" w:rsidRDefault="00686F3F" w:rsidP="00686F3F">
            <w:pPr>
              <w:jc w:val="both"/>
              <w:rPr>
                <w:rFonts w:ascii="Cambria" w:hAnsi="Cambria"/>
              </w:rPr>
            </w:pPr>
            <w:r>
              <w:rPr>
                <w:rFonts w:ascii="Cambria" w:hAnsi="Cambria"/>
              </w:rPr>
              <w:t xml:space="preserve">Отделно от това, е възможна </w:t>
            </w:r>
            <w:r>
              <w:rPr>
                <w:rFonts w:ascii="Cambria" w:hAnsi="Cambria"/>
              </w:rPr>
              <w:lastRenderedPageBreak/>
              <w:t>ситуация, че въпросните лица</w:t>
            </w:r>
            <w:r w:rsidRPr="00C574BA">
              <w:rPr>
                <w:rFonts w:ascii="Cambria" w:hAnsi="Cambria"/>
              </w:rPr>
              <w:t xml:space="preserve"> може да са граждани на държавата, където семейството се намира.</w:t>
            </w:r>
            <w:r>
              <w:rPr>
                <w:rFonts w:ascii="Cambria" w:hAnsi="Cambria"/>
              </w:rPr>
              <w:t xml:space="preserve"> В този случай е недопустимо консулска</w:t>
            </w:r>
            <w:r w:rsidRPr="00C574BA">
              <w:rPr>
                <w:rFonts w:ascii="Cambria" w:hAnsi="Cambria"/>
              </w:rPr>
              <w:t xml:space="preserve"> защита</w:t>
            </w:r>
            <w:r>
              <w:rPr>
                <w:rFonts w:ascii="Cambria" w:hAnsi="Cambria"/>
              </w:rPr>
              <w:t xml:space="preserve"> от задгранично представителство на Република България</w:t>
            </w:r>
            <w:r w:rsidRPr="00C574BA">
              <w:rPr>
                <w:rFonts w:ascii="Cambria" w:hAnsi="Cambria"/>
              </w:rPr>
              <w:t xml:space="preserve"> срещу собствената им държава</w:t>
            </w:r>
            <w:r>
              <w:rPr>
                <w:rFonts w:ascii="Cambria" w:hAnsi="Cambria"/>
              </w:rPr>
              <w:t>.</w:t>
            </w:r>
          </w:p>
          <w:p w:rsidR="00686F3F" w:rsidRDefault="00686F3F" w:rsidP="00A20803">
            <w:pPr>
              <w:jc w:val="both"/>
              <w:rPr>
                <w:rFonts w:ascii="Cambria" w:hAnsi="Cambria"/>
                <w:u w:val="single"/>
              </w:rPr>
            </w:pPr>
            <w:r w:rsidRPr="00784F53">
              <w:rPr>
                <w:rFonts w:ascii="Cambria" w:hAnsi="Cambria"/>
                <w:u w:val="single"/>
              </w:rPr>
              <w:t>Доколкото нормата на Директивата е опционална, може да счита, че тя е напълно транспонирана.</w:t>
            </w:r>
          </w:p>
          <w:p w:rsidR="00A942DE" w:rsidRDefault="00A942DE" w:rsidP="00A20803">
            <w:pPr>
              <w:jc w:val="both"/>
              <w:rPr>
                <w:rFonts w:ascii="Cambria" w:hAnsi="Cambria"/>
                <w:u w:val="single"/>
              </w:rPr>
            </w:pPr>
          </w:p>
          <w:p w:rsidR="00A942DE" w:rsidRDefault="00A942DE" w:rsidP="00A20803">
            <w:pPr>
              <w:jc w:val="both"/>
              <w:rPr>
                <w:rFonts w:ascii="Cambria" w:hAnsi="Cambria"/>
              </w:rPr>
            </w:pPr>
            <w:r>
              <w:rPr>
                <w:rFonts w:ascii="Cambria" w:hAnsi="Cambria"/>
              </w:rPr>
              <w:t>Извършени са корекции в справката за съответствие с правото на ЕС, а във връзка с последното предложение е добавено изречение второ в чл. 7, ал. 1 от проекта на ПМС (</w:t>
            </w:r>
            <w:r w:rsidRPr="00A942DE">
              <w:rPr>
                <w:rFonts w:ascii="Cambria" w:hAnsi="Cambria"/>
                <w:i/>
              </w:rPr>
              <w:t>б.а. предишен чл. 8</w:t>
            </w:r>
            <w:r>
              <w:rPr>
                <w:rFonts w:ascii="Cambria" w:hAnsi="Cambria"/>
              </w:rPr>
              <w:t>).</w:t>
            </w:r>
          </w:p>
          <w:p w:rsidR="009B3F98" w:rsidRDefault="009B3F98" w:rsidP="00A20803">
            <w:pPr>
              <w:jc w:val="both"/>
              <w:rPr>
                <w:rFonts w:ascii="Cambria" w:hAnsi="Cambria"/>
              </w:rPr>
            </w:pPr>
          </w:p>
          <w:p w:rsidR="009B3F98" w:rsidRDefault="009B3F98" w:rsidP="00A20803">
            <w:pPr>
              <w:jc w:val="both"/>
              <w:rPr>
                <w:rFonts w:ascii="Cambria" w:hAnsi="Cambria"/>
              </w:rPr>
            </w:pPr>
          </w:p>
          <w:p w:rsidR="009B3F98" w:rsidRDefault="009B3F98" w:rsidP="00A20803">
            <w:pPr>
              <w:jc w:val="both"/>
              <w:rPr>
                <w:rFonts w:ascii="Cambria" w:hAnsi="Cambria"/>
              </w:rPr>
            </w:pPr>
          </w:p>
          <w:p w:rsidR="009B3F98" w:rsidRDefault="009B3F98" w:rsidP="00A20803">
            <w:pPr>
              <w:jc w:val="both"/>
              <w:rPr>
                <w:rFonts w:ascii="Cambria" w:hAnsi="Cambria"/>
              </w:rPr>
            </w:pPr>
          </w:p>
          <w:p w:rsidR="009B3F98" w:rsidRDefault="009B3F98" w:rsidP="00A20803">
            <w:pPr>
              <w:jc w:val="both"/>
              <w:rPr>
                <w:rFonts w:ascii="Cambria" w:hAnsi="Cambria"/>
              </w:rPr>
            </w:pPr>
          </w:p>
          <w:p w:rsidR="009B3F98" w:rsidRDefault="009B3F98" w:rsidP="00A20803">
            <w:pPr>
              <w:jc w:val="both"/>
              <w:rPr>
                <w:rFonts w:ascii="Cambria" w:hAnsi="Cambria"/>
              </w:rPr>
            </w:pPr>
          </w:p>
          <w:p w:rsidR="009B3F98" w:rsidRDefault="009B3F98" w:rsidP="00A20803">
            <w:pPr>
              <w:jc w:val="both"/>
              <w:rPr>
                <w:rFonts w:ascii="Cambria" w:hAnsi="Cambria"/>
              </w:rPr>
            </w:pPr>
          </w:p>
          <w:p w:rsidR="009B3F98" w:rsidRDefault="009B3F98" w:rsidP="00A20803">
            <w:pPr>
              <w:jc w:val="both"/>
              <w:rPr>
                <w:rFonts w:ascii="Cambria" w:hAnsi="Cambria"/>
              </w:rPr>
            </w:pPr>
          </w:p>
          <w:p w:rsidR="009B3F98" w:rsidRDefault="009B3F98" w:rsidP="00A20803">
            <w:pPr>
              <w:jc w:val="both"/>
              <w:rPr>
                <w:rFonts w:ascii="Cambria" w:hAnsi="Cambria"/>
              </w:rPr>
            </w:pPr>
          </w:p>
          <w:p w:rsidR="009B3F98" w:rsidRDefault="009B3F98" w:rsidP="00A20803">
            <w:pPr>
              <w:jc w:val="both"/>
              <w:rPr>
                <w:rFonts w:ascii="Cambria" w:hAnsi="Cambria"/>
              </w:rPr>
            </w:pPr>
          </w:p>
          <w:p w:rsidR="009B3F98" w:rsidRDefault="009B3F98" w:rsidP="009B3F98">
            <w:pPr>
              <w:jc w:val="both"/>
              <w:rPr>
                <w:rFonts w:ascii="Cambria" w:hAnsi="Cambria"/>
              </w:rPr>
            </w:pPr>
          </w:p>
          <w:p w:rsidR="009B3F98" w:rsidRDefault="009B3F98" w:rsidP="009B3F98">
            <w:pPr>
              <w:jc w:val="both"/>
              <w:rPr>
                <w:rFonts w:ascii="Cambria" w:hAnsi="Cambria"/>
              </w:rPr>
            </w:pPr>
            <w:r>
              <w:rPr>
                <w:rFonts w:ascii="Cambria" w:hAnsi="Cambria"/>
              </w:rPr>
              <w:t>Посочените разпоредби са посочени в чл. 13 (</w:t>
            </w:r>
            <w:r w:rsidRPr="009B3F98">
              <w:rPr>
                <w:rFonts w:ascii="Cambria" w:hAnsi="Cambria"/>
                <w:i/>
              </w:rPr>
              <w:t>б.а. предишен чл. 14</w:t>
            </w:r>
            <w:r>
              <w:rPr>
                <w:rFonts w:ascii="Cambria" w:hAnsi="Cambria"/>
              </w:rPr>
              <w:t xml:space="preserve">) от проекта на ПМС и в справката за съответствие с правото на ЕС.  </w:t>
            </w:r>
          </w:p>
          <w:p w:rsidR="009B3F98" w:rsidRDefault="009B3F98" w:rsidP="009B3F98">
            <w:pPr>
              <w:jc w:val="both"/>
              <w:rPr>
                <w:rFonts w:ascii="Cambria" w:hAnsi="Cambria"/>
              </w:rPr>
            </w:pPr>
          </w:p>
          <w:p w:rsidR="009B3F98" w:rsidRDefault="009B3F98" w:rsidP="009B3F98">
            <w:pPr>
              <w:jc w:val="both"/>
              <w:rPr>
                <w:rFonts w:ascii="Cambria" w:hAnsi="Cambria"/>
              </w:rPr>
            </w:pPr>
          </w:p>
          <w:p w:rsidR="009B3F98" w:rsidRDefault="009B3F98" w:rsidP="009B3F98">
            <w:pPr>
              <w:jc w:val="both"/>
              <w:rPr>
                <w:rFonts w:ascii="Cambria" w:hAnsi="Cambria"/>
              </w:rPr>
            </w:pPr>
            <w:r>
              <w:rPr>
                <w:rFonts w:ascii="Cambria" w:hAnsi="Cambria"/>
              </w:rPr>
              <w:t>Посочените разпоредби са уредени в чл. 9 – 11 (</w:t>
            </w:r>
            <w:r w:rsidRPr="009B3F98">
              <w:rPr>
                <w:rFonts w:ascii="Cambria" w:hAnsi="Cambria"/>
                <w:i/>
              </w:rPr>
              <w:t>б.а. предишни чл. 10 – 12</w:t>
            </w:r>
            <w:r>
              <w:rPr>
                <w:rFonts w:ascii="Cambria" w:hAnsi="Cambria"/>
              </w:rPr>
              <w:t xml:space="preserve">) от проекта на Постановление. Налице са разпоредби в чл. 9, ал. 7 и ал. 8 относно възстановяването на суми от непредставени български граждани в трети държави. 12-месечният срок, който се визира в Директивата, има предвид възстановяването на разходите между държави вследствие на предоставена консулска закрила. </w:t>
            </w:r>
            <w:r w:rsidR="007654C5">
              <w:rPr>
                <w:rFonts w:ascii="Cambria" w:hAnsi="Cambria"/>
              </w:rPr>
              <w:t>В Директивата няма определен срок о</w:t>
            </w:r>
            <w:r>
              <w:rPr>
                <w:rFonts w:ascii="Cambria" w:hAnsi="Cambria"/>
              </w:rPr>
              <w:t>тносно възстановяването на разходите за консулска закрила по от</w:t>
            </w:r>
            <w:r w:rsidR="007654C5">
              <w:rPr>
                <w:rFonts w:ascii="Cambria" w:hAnsi="Cambria"/>
              </w:rPr>
              <w:t>ношение на собствената държава.</w:t>
            </w:r>
          </w:p>
          <w:p w:rsidR="009B3F98" w:rsidRDefault="009B3F98" w:rsidP="009B3F98">
            <w:pPr>
              <w:jc w:val="both"/>
              <w:rPr>
                <w:rFonts w:ascii="Cambria" w:hAnsi="Cambria"/>
              </w:rPr>
            </w:pPr>
          </w:p>
          <w:p w:rsidR="009B3F98" w:rsidRPr="009B3F98" w:rsidRDefault="009B3F98" w:rsidP="009B3F98">
            <w:pPr>
              <w:jc w:val="both"/>
              <w:rPr>
                <w:rFonts w:ascii="Cambria" w:hAnsi="Cambria"/>
              </w:rPr>
            </w:pPr>
            <w:r>
              <w:rPr>
                <w:rFonts w:ascii="Cambria" w:hAnsi="Cambria"/>
              </w:rPr>
              <w:t>Посочените разпоредби са уредени в чл. 11 от проекта на Постановление (</w:t>
            </w:r>
            <w:r w:rsidRPr="009B3F98">
              <w:rPr>
                <w:rFonts w:ascii="Cambria" w:hAnsi="Cambria"/>
                <w:i/>
              </w:rPr>
              <w:t>б.а. предишен чл. 12</w:t>
            </w:r>
            <w:r>
              <w:rPr>
                <w:rFonts w:ascii="Cambria" w:hAnsi="Cambria"/>
              </w:rPr>
              <w:t>).</w:t>
            </w:r>
          </w:p>
        </w:tc>
      </w:tr>
      <w:tr w:rsidR="007319C0" w:rsidRPr="003D4720" w:rsidTr="00E45DBB">
        <w:trPr>
          <w:trHeight w:val="596"/>
          <w:jc w:val="center"/>
        </w:trPr>
        <w:tc>
          <w:tcPr>
            <w:tcW w:w="569" w:type="dxa"/>
            <w:shd w:val="clear" w:color="auto" w:fill="auto"/>
          </w:tcPr>
          <w:p w:rsidR="007319C0" w:rsidRPr="003D4720" w:rsidRDefault="001F5F3F" w:rsidP="003D4720">
            <w:pPr>
              <w:tabs>
                <w:tab w:val="left" w:pos="192"/>
              </w:tabs>
              <w:spacing w:before="80" w:after="40"/>
              <w:rPr>
                <w:rFonts w:ascii="Cambria" w:hAnsi="Cambria"/>
                <w:b/>
              </w:rPr>
            </w:pPr>
            <w:r>
              <w:rPr>
                <w:rFonts w:ascii="Cambria" w:hAnsi="Cambria"/>
                <w:b/>
                <w:sz w:val="22"/>
                <w:szCs w:val="22"/>
              </w:rPr>
              <w:lastRenderedPageBreak/>
              <w:t>3</w:t>
            </w:r>
            <w:r w:rsidR="003D4720" w:rsidRPr="003D4720">
              <w:rPr>
                <w:rFonts w:ascii="Cambria" w:hAnsi="Cambria"/>
                <w:b/>
                <w:sz w:val="22"/>
                <w:szCs w:val="22"/>
              </w:rPr>
              <w:t>.</w:t>
            </w:r>
          </w:p>
        </w:tc>
        <w:tc>
          <w:tcPr>
            <w:tcW w:w="2952" w:type="dxa"/>
            <w:shd w:val="clear" w:color="auto" w:fill="auto"/>
          </w:tcPr>
          <w:p w:rsidR="007319C0" w:rsidRPr="003D4720" w:rsidRDefault="007319C0" w:rsidP="007319C0">
            <w:pPr>
              <w:rPr>
                <w:rFonts w:ascii="Cambria" w:hAnsi="Cambria"/>
              </w:rPr>
            </w:pPr>
            <w:r w:rsidRPr="003D4720">
              <w:rPr>
                <w:rFonts w:ascii="Cambria" w:hAnsi="Cambria"/>
                <w:sz w:val="22"/>
                <w:szCs w:val="22"/>
              </w:rPr>
              <w:t>ЗАМЕСТНИК МИНИСТЪР-ПРЕДСЕДАТЕЛ</w:t>
            </w:r>
            <w:r w:rsidR="00263996">
              <w:rPr>
                <w:rFonts w:ascii="Cambria" w:hAnsi="Cambria"/>
                <w:sz w:val="22"/>
                <w:szCs w:val="22"/>
              </w:rPr>
              <w:t xml:space="preserve"> </w:t>
            </w:r>
          </w:p>
        </w:tc>
        <w:tc>
          <w:tcPr>
            <w:tcW w:w="5936" w:type="dxa"/>
            <w:shd w:val="clear" w:color="auto" w:fill="auto"/>
          </w:tcPr>
          <w:p w:rsidR="007319C0" w:rsidRPr="003D4720" w:rsidRDefault="00ED1AB8" w:rsidP="00970966">
            <w:pPr>
              <w:jc w:val="center"/>
              <w:rPr>
                <w:rFonts w:ascii="Cambria" w:hAnsi="Cambria"/>
              </w:rPr>
            </w:pPr>
            <w:r>
              <w:rPr>
                <w:rFonts w:ascii="Cambria" w:hAnsi="Cambria"/>
              </w:rPr>
              <w:t>Не е получено становище в срок.</w:t>
            </w:r>
          </w:p>
        </w:tc>
        <w:tc>
          <w:tcPr>
            <w:tcW w:w="1732" w:type="dxa"/>
            <w:shd w:val="clear" w:color="auto" w:fill="auto"/>
          </w:tcPr>
          <w:p w:rsidR="007319C0" w:rsidRPr="003D4720" w:rsidRDefault="007319C0" w:rsidP="00970966">
            <w:pPr>
              <w:jc w:val="center"/>
              <w:rPr>
                <w:rFonts w:ascii="Cambria" w:hAnsi="Cambria"/>
              </w:rPr>
            </w:pPr>
          </w:p>
        </w:tc>
        <w:tc>
          <w:tcPr>
            <w:tcW w:w="4363" w:type="dxa"/>
            <w:shd w:val="clear" w:color="auto" w:fill="auto"/>
          </w:tcPr>
          <w:p w:rsidR="007319C0" w:rsidRPr="003D4720" w:rsidRDefault="007319C0" w:rsidP="007319C0">
            <w:pPr>
              <w:spacing w:before="80" w:after="40"/>
              <w:jc w:val="both"/>
              <w:rPr>
                <w:rFonts w:ascii="Cambria" w:hAnsi="Cambria"/>
              </w:rPr>
            </w:pPr>
          </w:p>
        </w:tc>
      </w:tr>
      <w:tr w:rsidR="007319C0" w:rsidRPr="003D4720" w:rsidTr="00E45DBB">
        <w:trPr>
          <w:trHeight w:val="596"/>
          <w:jc w:val="center"/>
        </w:trPr>
        <w:tc>
          <w:tcPr>
            <w:tcW w:w="569" w:type="dxa"/>
            <w:shd w:val="clear" w:color="auto" w:fill="auto"/>
          </w:tcPr>
          <w:p w:rsidR="007319C0" w:rsidRPr="003D4720" w:rsidRDefault="001F5F3F" w:rsidP="003D4720">
            <w:pPr>
              <w:tabs>
                <w:tab w:val="left" w:pos="192"/>
              </w:tabs>
              <w:spacing w:before="80" w:after="40"/>
              <w:rPr>
                <w:rFonts w:ascii="Cambria" w:hAnsi="Cambria"/>
                <w:b/>
              </w:rPr>
            </w:pPr>
            <w:r>
              <w:rPr>
                <w:rFonts w:ascii="Cambria" w:hAnsi="Cambria"/>
                <w:b/>
                <w:sz w:val="22"/>
                <w:szCs w:val="22"/>
              </w:rPr>
              <w:t>4</w:t>
            </w:r>
            <w:r w:rsidR="003D4720" w:rsidRPr="003D4720">
              <w:rPr>
                <w:rFonts w:ascii="Cambria" w:hAnsi="Cambria"/>
                <w:b/>
                <w:sz w:val="22"/>
                <w:szCs w:val="22"/>
              </w:rPr>
              <w:t>.</w:t>
            </w:r>
          </w:p>
        </w:tc>
        <w:tc>
          <w:tcPr>
            <w:tcW w:w="2952" w:type="dxa"/>
            <w:shd w:val="clear" w:color="auto" w:fill="auto"/>
          </w:tcPr>
          <w:p w:rsidR="007319C0" w:rsidRPr="003D4720" w:rsidRDefault="007319C0" w:rsidP="007319C0">
            <w:pPr>
              <w:rPr>
                <w:rFonts w:ascii="Cambria" w:hAnsi="Cambria"/>
              </w:rPr>
            </w:pPr>
            <w:r w:rsidRPr="003D4720">
              <w:rPr>
                <w:rFonts w:ascii="Cambria" w:hAnsi="Cambria"/>
                <w:sz w:val="22"/>
                <w:szCs w:val="22"/>
              </w:rPr>
              <w:t>ЗАМЕСТНИК МИНИСТЪР-ПРЕДСЕДАТЕЛ ПО ИКОНОМИЧЕСКАТА И ДЕМОГРАФСКАТА ПОЛИТИКА</w:t>
            </w:r>
          </w:p>
        </w:tc>
        <w:tc>
          <w:tcPr>
            <w:tcW w:w="5936" w:type="dxa"/>
            <w:shd w:val="clear" w:color="auto" w:fill="auto"/>
          </w:tcPr>
          <w:p w:rsidR="007319C0" w:rsidRPr="003D4720" w:rsidRDefault="00ED1AB8" w:rsidP="00970966">
            <w:pPr>
              <w:jc w:val="center"/>
              <w:rPr>
                <w:rFonts w:ascii="Cambria" w:hAnsi="Cambria"/>
              </w:rPr>
            </w:pPr>
            <w:r>
              <w:rPr>
                <w:rFonts w:ascii="Cambria" w:hAnsi="Cambria"/>
              </w:rPr>
              <w:t>Не е получено становище в срок.</w:t>
            </w:r>
          </w:p>
        </w:tc>
        <w:tc>
          <w:tcPr>
            <w:tcW w:w="1732" w:type="dxa"/>
            <w:shd w:val="clear" w:color="auto" w:fill="auto"/>
          </w:tcPr>
          <w:p w:rsidR="007319C0" w:rsidRPr="003D4720" w:rsidRDefault="007319C0" w:rsidP="00970966">
            <w:pPr>
              <w:jc w:val="center"/>
              <w:rPr>
                <w:rFonts w:ascii="Cambria" w:hAnsi="Cambria"/>
              </w:rPr>
            </w:pPr>
          </w:p>
        </w:tc>
        <w:tc>
          <w:tcPr>
            <w:tcW w:w="4363" w:type="dxa"/>
            <w:shd w:val="clear" w:color="auto" w:fill="auto"/>
          </w:tcPr>
          <w:p w:rsidR="007319C0" w:rsidRPr="003D4720" w:rsidRDefault="007319C0" w:rsidP="007319C0">
            <w:pPr>
              <w:spacing w:before="80" w:after="40"/>
              <w:jc w:val="both"/>
              <w:rPr>
                <w:rFonts w:ascii="Cambria" w:hAnsi="Cambria"/>
              </w:rPr>
            </w:pPr>
          </w:p>
        </w:tc>
      </w:tr>
      <w:tr w:rsidR="007319C0" w:rsidRPr="003D4720" w:rsidTr="00E45DBB">
        <w:trPr>
          <w:trHeight w:val="596"/>
          <w:jc w:val="center"/>
        </w:trPr>
        <w:tc>
          <w:tcPr>
            <w:tcW w:w="569" w:type="dxa"/>
            <w:shd w:val="clear" w:color="auto" w:fill="auto"/>
          </w:tcPr>
          <w:p w:rsidR="007319C0" w:rsidRPr="003D4720" w:rsidRDefault="001F5F3F" w:rsidP="003D4720">
            <w:pPr>
              <w:tabs>
                <w:tab w:val="left" w:pos="192"/>
              </w:tabs>
              <w:spacing w:before="80" w:after="40"/>
              <w:rPr>
                <w:rFonts w:ascii="Cambria" w:hAnsi="Cambria"/>
                <w:b/>
              </w:rPr>
            </w:pPr>
            <w:r>
              <w:rPr>
                <w:rFonts w:ascii="Cambria" w:hAnsi="Cambria"/>
                <w:b/>
                <w:sz w:val="22"/>
                <w:szCs w:val="22"/>
              </w:rPr>
              <w:t>5</w:t>
            </w:r>
            <w:r w:rsidR="003D4720">
              <w:rPr>
                <w:rFonts w:ascii="Cambria" w:hAnsi="Cambria"/>
                <w:b/>
                <w:sz w:val="22"/>
                <w:szCs w:val="22"/>
              </w:rPr>
              <w:t>.</w:t>
            </w:r>
          </w:p>
        </w:tc>
        <w:tc>
          <w:tcPr>
            <w:tcW w:w="2952" w:type="dxa"/>
            <w:shd w:val="clear" w:color="auto" w:fill="auto"/>
          </w:tcPr>
          <w:p w:rsidR="007319C0" w:rsidRPr="003D4720" w:rsidRDefault="007319C0" w:rsidP="008A5016">
            <w:pPr>
              <w:rPr>
                <w:rFonts w:ascii="Cambria" w:hAnsi="Cambria"/>
              </w:rPr>
            </w:pPr>
            <w:r w:rsidRPr="003D4720">
              <w:rPr>
                <w:rFonts w:ascii="Cambria" w:hAnsi="Cambria"/>
                <w:sz w:val="22"/>
                <w:szCs w:val="22"/>
              </w:rPr>
              <w:t>МИНИСТЪР ЗА БЪЛГАРСКОТО ПРЕДСЕДАТЕЛСТВО НА СЪВЕТА НА ЕС 2018</w:t>
            </w:r>
          </w:p>
        </w:tc>
        <w:tc>
          <w:tcPr>
            <w:tcW w:w="5936" w:type="dxa"/>
            <w:shd w:val="clear" w:color="auto" w:fill="auto"/>
          </w:tcPr>
          <w:p w:rsidR="007319C0" w:rsidRPr="003D4720" w:rsidRDefault="009E3C72" w:rsidP="00970966">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7319C0" w:rsidRPr="003D4720" w:rsidRDefault="007319C0" w:rsidP="00970966">
            <w:pPr>
              <w:jc w:val="center"/>
              <w:rPr>
                <w:rFonts w:ascii="Cambria" w:hAnsi="Cambria"/>
              </w:rPr>
            </w:pPr>
          </w:p>
        </w:tc>
        <w:tc>
          <w:tcPr>
            <w:tcW w:w="4363" w:type="dxa"/>
            <w:shd w:val="clear" w:color="auto" w:fill="auto"/>
          </w:tcPr>
          <w:p w:rsidR="007319C0" w:rsidRPr="003D4720" w:rsidRDefault="007319C0" w:rsidP="007319C0">
            <w:pPr>
              <w:spacing w:before="80" w:after="40"/>
              <w:jc w:val="both"/>
              <w:rPr>
                <w:rFonts w:ascii="Cambria" w:hAnsi="Cambria"/>
              </w:rPr>
            </w:pPr>
          </w:p>
        </w:tc>
      </w:tr>
      <w:tr w:rsidR="007319C0" w:rsidRPr="003D4720" w:rsidTr="00E45DBB">
        <w:trPr>
          <w:trHeight w:val="596"/>
          <w:jc w:val="center"/>
        </w:trPr>
        <w:tc>
          <w:tcPr>
            <w:tcW w:w="569" w:type="dxa"/>
            <w:shd w:val="clear" w:color="auto" w:fill="auto"/>
          </w:tcPr>
          <w:p w:rsidR="007319C0" w:rsidRPr="003D4720" w:rsidRDefault="001F5F3F" w:rsidP="003D4720">
            <w:pPr>
              <w:tabs>
                <w:tab w:val="left" w:pos="192"/>
              </w:tabs>
              <w:spacing w:before="80" w:after="40"/>
              <w:rPr>
                <w:rFonts w:ascii="Cambria" w:hAnsi="Cambria"/>
                <w:b/>
              </w:rPr>
            </w:pPr>
            <w:r>
              <w:rPr>
                <w:rFonts w:ascii="Cambria" w:hAnsi="Cambria"/>
                <w:b/>
                <w:sz w:val="22"/>
                <w:szCs w:val="22"/>
              </w:rPr>
              <w:t>6</w:t>
            </w:r>
            <w:r w:rsidR="003D4720">
              <w:rPr>
                <w:rFonts w:ascii="Cambria" w:hAnsi="Cambria"/>
                <w:b/>
                <w:sz w:val="22"/>
                <w:szCs w:val="22"/>
              </w:rPr>
              <w:t>.</w:t>
            </w:r>
          </w:p>
        </w:tc>
        <w:tc>
          <w:tcPr>
            <w:tcW w:w="2952" w:type="dxa"/>
            <w:shd w:val="clear" w:color="auto" w:fill="auto"/>
          </w:tcPr>
          <w:p w:rsidR="007319C0" w:rsidRPr="003D4720" w:rsidRDefault="007319C0" w:rsidP="007319C0">
            <w:pPr>
              <w:rPr>
                <w:rFonts w:ascii="Cambria" w:hAnsi="Cambria"/>
              </w:rPr>
            </w:pPr>
            <w:r w:rsidRPr="003D4720">
              <w:rPr>
                <w:rFonts w:ascii="Cambria" w:hAnsi="Cambria"/>
                <w:sz w:val="22"/>
                <w:szCs w:val="22"/>
              </w:rPr>
              <w:t>МИНИСТЕРСТВО НА ОТБРАНАТА</w:t>
            </w:r>
          </w:p>
        </w:tc>
        <w:tc>
          <w:tcPr>
            <w:tcW w:w="5936" w:type="dxa"/>
            <w:shd w:val="clear" w:color="auto" w:fill="auto"/>
          </w:tcPr>
          <w:p w:rsidR="007319C0" w:rsidRPr="003D4720" w:rsidRDefault="004036BE" w:rsidP="00970966">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7319C0" w:rsidRPr="003D4720" w:rsidRDefault="007319C0" w:rsidP="00970966">
            <w:pPr>
              <w:jc w:val="center"/>
              <w:rPr>
                <w:rFonts w:ascii="Cambria" w:hAnsi="Cambria"/>
              </w:rPr>
            </w:pPr>
          </w:p>
        </w:tc>
        <w:tc>
          <w:tcPr>
            <w:tcW w:w="4363" w:type="dxa"/>
            <w:shd w:val="clear" w:color="auto" w:fill="auto"/>
          </w:tcPr>
          <w:p w:rsidR="007319C0" w:rsidRPr="003D4720" w:rsidRDefault="007319C0" w:rsidP="007319C0">
            <w:pPr>
              <w:spacing w:before="80" w:after="40"/>
              <w:jc w:val="both"/>
              <w:rPr>
                <w:rFonts w:ascii="Cambria" w:hAnsi="Cambria"/>
              </w:rPr>
            </w:pPr>
          </w:p>
        </w:tc>
      </w:tr>
      <w:tr w:rsidR="007319C0" w:rsidRPr="003D4720" w:rsidTr="00E45DBB">
        <w:trPr>
          <w:trHeight w:val="596"/>
          <w:jc w:val="center"/>
        </w:trPr>
        <w:tc>
          <w:tcPr>
            <w:tcW w:w="569" w:type="dxa"/>
            <w:shd w:val="clear" w:color="auto" w:fill="auto"/>
          </w:tcPr>
          <w:p w:rsidR="007319C0" w:rsidRPr="003D4720" w:rsidRDefault="001F5F3F" w:rsidP="003D4720">
            <w:pPr>
              <w:tabs>
                <w:tab w:val="left" w:pos="192"/>
              </w:tabs>
              <w:spacing w:before="80" w:after="40"/>
              <w:rPr>
                <w:rFonts w:ascii="Cambria" w:hAnsi="Cambria"/>
                <w:b/>
              </w:rPr>
            </w:pPr>
            <w:r>
              <w:rPr>
                <w:rFonts w:ascii="Cambria" w:hAnsi="Cambria"/>
                <w:b/>
                <w:sz w:val="22"/>
                <w:szCs w:val="22"/>
              </w:rPr>
              <w:lastRenderedPageBreak/>
              <w:t>7</w:t>
            </w:r>
            <w:r w:rsidR="003D4720">
              <w:rPr>
                <w:rFonts w:ascii="Cambria" w:hAnsi="Cambria"/>
                <w:b/>
                <w:sz w:val="22"/>
                <w:szCs w:val="22"/>
              </w:rPr>
              <w:t>.</w:t>
            </w:r>
          </w:p>
        </w:tc>
        <w:tc>
          <w:tcPr>
            <w:tcW w:w="2952" w:type="dxa"/>
            <w:shd w:val="clear" w:color="auto" w:fill="auto"/>
          </w:tcPr>
          <w:p w:rsidR="007319C0" w:rsidRPr="003D4720" w:rsidRDefault="007319C0" w:rsidP="007319C0">
            <w:pPr>
              <w:rPr>
                <w:rFonts w:ascii="Cambria" w:hAnsi="Cambria"/>
              </w:rPr>
            </w:pPr>
            <w:r w:rsidRPr="003D4720">
              <w:rPr>
                <w:rFonts w:ascii="Cambria" w:hAnsi="Cambria"/>
                <w:sz w:val="22"/>
                <w:szCs w:val="22"/>
              </w:rPr>
              <w:t>МИНИСТЕРСТВО НА ФИНАНСИТЕ</w:t>
            </w:r>
          </w:p>
        </w:tc>
        <w:tc>
          <w:tcPr>
            <w:tcW w:w="5936" w:type="dxa"/>
            <w:shd w:val="clear" w:color="auto" w:fill="auto"/>
          </w:tcPr>
          <w:p w:rsidR="007319C0" w:rsidRDefault="00FC6FF2" w:rsidP="00FC6FF2">
            <w:pPr>
              <w:jc w:val="both"/>
              <w:rPr>
                <w:rFonts w:ascii="Cambria" w:hAnsi="Cambria"/>
              </w:rPr>
            </w:pPr>
            <w:r>
              <w:rPr>
                <w:rFonts w:ascii="Cambria" w:hAnsi="Cambria"/>
              </w:rPr>
              <w:t xml:space="preserve">Съгласуват с </w:t>
            </w:r>
            <w:r w:rsidR="00724659">
              <w:rPr>
                <w:rFonts w:ascii="Cambria" w:hAnsi="Cambria"/>
                <w:b/>
              </w:rPr>
              <w:t>одобрена финансова</w:t>
            </w:r>
            <w:r w:rsidRPr="00FC6FF2">
              <w:rPr>
                <w:rFonts w:ascii="Cambria" w:hAnsi="Cambria"/>
                <w:b/>
              </w:rPr>
              <w:t xml:space="preserve"> обосновка</w:t>
            </w:r>
            <w:r>
              <w:rPr>
                <w:rFonts w:ascii="Cambria" w:hAnsi="Cambria"/>
              </w:rPr>
              <w:t xml:space="preserve"> и със следните предложения:</w:t>
            </w:r>
          </w:p>
          <w:p w:rsidR="00D60343" w:rsidRDefault="00D60343" w:rsidP="00FC6FF2">
            <w:pPr>
              <w:jc w:val="both"/>
              <w:rPr>
                <w:rFonts w:ascii="Cambria" w:hAnsi="Cambria"/>
              </w:rPr>
            </w:pPr>
          </w:p>
          <w:p w:rsidR="00724659" w:rsidRDefault="00724659" w:rsidP="00724659">
            <w:pPr>
              <w:jc w:val="both"/>
              <w:rPr>
                <w:rFonts w:ascii="Cambria" w:hAnsi="Cambria"/>
              </w:rPr>
            </w:pPr>
            <w:r>
              <w:rPr>
                <w:rFonts w:ascii="Cambria" w:hAnsi="Cambria"/>
              </w:rPr>
              <w:t xml:space="preserve">1. </w:t>
            </w:r>
            <w:r w:rsidRPr="00724659">
              <w:rPr>
                <w:rFonts w:ascii="Cambria" w:hAnsi="Cambria"/>
              </w:rPr>
              <w:t xml:space="preserve">В предлаганата уредба на условията и реда за предоставяне на финансова помощ има известни неточности и несъгласуваност, вкл. е допуснато използване на понятие като държава на произход (чл. 10, ал. 1, изр. 2-ро) вместо държава на гражданство (чл. 6, ал. 2 и др.) и пр. </w:t>
            </w:r>
            <w:r>
              <w:rPr>
                <w:rFonts w:ascii="Cambria" w:hAnsi="Cambria"/>
              </w:rPr>
              <w:t>Р</w:t>
            </w:r>
            <w:r w:rsidRPr="00724659">
              <w:rPr>
                <w:rFonts w:ascii="Cambria" w:hAnsi="Cambria"/>
              </w:rPr>
              <w:t xml:space="preserve">азпоредбите, свързани с финансовите отношения между непредставените граждани и оказващата помощ държава и тези, свързани с финансовите отношения между оказващата помощ държава и държавата, чийто гражданин е непредставеният гражданин на Европейския съюз, е необходимо да са формулирани ясно и еднозначно с оглед ефективното им прилагане впоследствие в областта на регламентираните с тях отношения. </w:t>
            </w:r>
          </w:p>
          <w:p w:rsidR="00724659" w:rsidRDefault="00724659" w:rsidP="00724659">
            <w:pPr>
              <w:jc w:val="both"/>
              <w:rPr>
                <w:rFonts w:ascii="Cambria" w:hAnsi="Cambria"/>
              </w:rPr>
            </w:pPr>
          </w:p>
          <w:p w:rsidR="00FC6FF2" w:rsidRPr="003D4720" w:rsidRDefault="00724659" w:rsidP="00724659">
            <w:pPr>
              <w:jc w:val="both"/>
              <w:rPr>
                <w:rFonts w:ascii="Cambria" w:hAnsi="Cambria"/>
              </w:rPr>
            </w:pPr>
            <w:r>
              <w:rPr>
                <w:rFonts w:ascii="Cambria" w:hAnsi="Cambria"/>
              </w:rPr>
              <w:t>2. С</w:t>
            </w:r>
            <w:r w:rsidRPr="00724659">
              <w:rPr>
                <w:rFonts w:ascii="Cambria" w:hAnsi="Cambria"/>
              </w:rPr>
              <w:t>ледва да бъде преценено дали е необходимо в предметния обхват на нормативния акт да се включва регулирането на отношенията между непредставените граждани на Европейския съюз и държавата, чиито граждани са (напр. в чл. 12, ал. 2, изр. 2-ро и др.)</w:t>
            </w:r>
            <w:r>
              <w:rPr>
                <w:rFonts w:ascii="Cambria" w:hAnsi="Cambria"/>
              </w:rPr>
              <w:t xml:space="preserve">, </w:t>
            </w:r>
            <w:r w:rsidRPr="00724659">
              <w:rPr>
                <w:rFonts w:ascii="Cambria" w:hAnsi="Cambria"/>
              </w:rPr>
              <w:t>доколкото уредбата на тези отношения е предмет на националното законодателство на съответната държава, а също и на Директива (ЕС) 2015/637 на Съвета от 20 април 2015 година относно мерките за координация и сътрудничество за улесняване на консулската закрила на непредставени граждани на Съюза в трети държави</w:t>
            </w:r>
            <w:r>
              <w:rPr>
                <w:rFonts w:ascii="Cambria" w:hAnsi="Cambria"/>
              </w:rPr>
              <w:t xml:space="preserve"> и за отмяна на Решение 95/553/</w:t>
            </w:r>
            <w:r>
              <w:rPr>
                <w:rFonts w:ascii="Cambria" w:hAnsi="Cambria"/>
                <w:lang w:val="en-US"/>
              </w:rPr>
              <w:t>EO</w:t>
            </w:r>
            <w:r w:rsidRPr="00724659">
              <w:rPr>
                <w:rFonts w:ascii="Cambria" w:hAnsi="Cambria"/>
              </w:rPr>
              <w:t>.</w:t>
            </w:r>
          </w:p>
        </w:tc>
        <w:tc>
          <w:tcPr>
            <w:tcW w:w="1732" w:type="dxa"/>
            <w:shd w:val="clear" w:color="auto" w:fill="auto"/>
          </w:tcPr>
          <w:p w:rsidR="007319C0" w:rsidRDefault="007319C0" w:rsidP="00970966">
            <w:pPr>
              <w:jc w:val="center"/>
              <w:rPr>
                <w:rFonts w:ascii="Cambria" w:hAnsi="Cambria"/>
              </w:rPr>
            </w:pPr>
          </w:p>
          <w:p w:rsidR="009B3F98" w:rsidRDefault="009B3F98" w:rsidP="00970966">
            <w:pPr>
              <w:jc w:val="center"/>
              <w:rPr>
                <w:rFonts w:ascii="Cambria" w:hAnsi="Cambria"/>
              </w:rPr>
            </w:pPr>
          </w:p>
          <w:p w:rsidR="00D60343" w:rsidRDefault="00D60343" w:rsidP="00970966">
            <w:pPr>
              <w:jc w:val="center"/>
              <w:rPr>
                <w:rFonts w:ascii="Cambria" w:hAnsi="Cambria"/>
              </w:rPr>
            </w:pPr>
          </w:p>
          <w:p w:rsidR="009B3F98" w:rsidRDefault="009B3F98" w:rsidP="00970966">
            <w:pPr>
              <w:jc w:val="center"/>
              <w:rPr>
                <w:rFonts w:ascii="Cambria" w:hAnsi="Cambria"/>
              </w:rPr>
            </w:pPr>
            <w:r>
              <w:rPr>
                <w:rFonts w:ascii="Cambria" w:hAnsi="Cambria"/>
              </w:rPr>
              <w:t>Приема се. Отразено е.</w:t>
            </w:r>
          </w:p>
          <w:p w:rsidR="00C86E5D" w:rsidRDefault="00C86E5D" w:rsidP="00970966">
            <w:pPr>
              <w:jc w:val="center"/>
              <w:rPr>
                <w:rFonts w:ascii="Cambria" w:hAnsi="Cambria"/>
              </w:rPr>
            </w:pPr>
          </w:p>
          <w:p w:rsidR="00C86E5D" w:rsidRDefault="00C86E5D" w:rsidP="00970966">
            <w:pPr>
              <w:jc w:val="center"/>
              <w:rPr>
                <w:rFonts w:ascii="Cambria" w:hAnsi="Cambria"/>
              </w:rPr>
            </w:pPr>
          </w:p>
          <w:p w:rsidR="00C86E5D" w:rsidRDefault="00C86E5D" w:rsidP="00970966">
            <w:pPr>
              <w:jc w:val="center"/>
              <w:rPr>
                <w:rFonts w:ascii="Cambria" w:hAnsi="Cambria"/>
              </w:rPr>
            </w:pPr>
          </w:p>
          <w:p w:rsidR="00C86E5D" w:rsidRDefault="00C86E5D" w:rsidP="00970966">
            <w:pPr>
              <w:jc w:val="center"/>
              <w:rPr>
                <w:rFonts w:ascii="Cambria" w:hAnsi="Cambria"/>
              </w:rPr>
            </w:pPr>
          </w:p>
          <w:p w:rsidR="00C86E5D" w:rsidRDefault="00C86E5D" w:rsidP="00970966">
            <w:pPr>
              <w:jc w:val="center"/>
              <w:rPr>
                <w:rFonts w:ascii="Cambria" w:hAnsi="Cambria"/>
              </w:rPr>
            </w:pPr>
          </w:p>
          <w:p w:rsidR="00C86E5D" w:rsidRDefault="00C86E5D" w:rsidP="00970966">
            <w:pPr>
              <w:jc w:val="center"/>
              <w:rPr>
                <w:rFonts w:ascii="Cambria" w:hAnsi="Cambria"/>
              </w:rPr>
            </w:pPr>
          </w:p>
          <w:p w:rsidR="00C86E5D" w:rsidRDefault="00C86E5D" w:rsidP="00970966">
            <w:pPr>
              <w:jc w:val="center"/>
              <w:rPr>
                <w:rFonts w:ascii="Cambria" w:hAnsi="Cambria"/>
              </w:rPr>
            </w:pPr>
          </w:p>
          <w:p w:rsidR="00C86E5D" w:rsidRDefault="00C86E5D" w:rsidP="00970966">
            <w:pPr>
              <w:jc w:val="center"/>
              <w:rPr>
                <w:rFonts w:ascii="Cambria" w:hAnsi="Cambria"/>
              </w:rPr>
            </w:pPr>
          </w:p>
          <w:p w:rsidR="00C86E5D" w:rsidRDefault="00C86E5D" w:rsidP="00970966">
            <w:pPr>
              <w:jc w:val="center"/>
              <w:rPr>
                <w:rFonts w:ascii="Cambria" w:hAnsi="Cambria"/>
              </w:rPr>
            </w:pPr>
          </w:p>
          <w:p w:rsidR="00C86E5D" w:rsidRDefault="00C86E5D" w:rsidP="00970966">
            <w:pPr>
              <w:jc w:val="center"/>
              <w:rPr>
                <w:rFonts w:ascii="Cambria" w:hAnsi="Cambria"/>
              </w:rPr>
            </w:pPr>
          </w:p>
          <w:p w:rsidR="00C86E5D" w:rsidRDefault="00C86E5D" w:rsidP="00970966">
            <w:pPr>
              <w:jc w:val="center"/>
              <w:rPr>
                <w:rFonts w:ascii="Cambria" w:hAnsi="Cambria"/>
              </w:rPr>
            </w:pPr>
          </w:p>
          <w:p w:rsidR="00C86E5D" w:rsidRDefault="00C86E5D" w:rsidP="00970966">
            <w:pPr>
              <w:jc w:val="center"/>
              <w:rPr>
                <w:rFonts w:ascii="Cambria" w:hAnsi="Cambria"/>
              </w:rPr>
            </w:pPr>
          </w:p>
          <w:p w:rsidR="00C86E5D" w:rsidRDefault="00C86E5D" w:rsidP="00970966">
            <w:pPr>
              <w:jc w:val="center"/>
              <w:rPr>
                <w:rFonts w:ascii="Cambria" w:hAnsi="Cambria"/>
              </w:rPr>
            </w:pPr>
          </w:p>
          <w:p w:rsidR="00C86E5D" w:rsidRDefault="00C86E5D" w:rsidP="00970966">
            <w:pPr>
              <w:jc w:val="center"/>
              <w:rPr>
                <w:rFonts w:ascii="Cambria" w:hAnsi="Cambria"/>
              </w:rPr>
            </w:pPr>
          </w:p>
          <w:p w:rsidR="00C86E5D" w:rsidRPr="003D4720" w:rsidRDefault="00C86E5D" w:rsidP="00970966">
            <w:pPr>
              <w:jc w:val="center"/>
              <w:rPr>
                <w:rFonts w:ascii="Cambria" w:hAnsi="Cambria"/>
              </w:rPr>
            </w:pPr>
            <w:r>
              <w:rPr>
                <w:rFonts w:ascii="Cambria" w:hAnsi="Cambria"/>
              </w:rPr>
              <w:t>Приема се частично.</w:t>
            </w:r>
          </w:p>
        </w:tc>
        <w:tc>
          <w:tcPr>
            <w:tcW w:w="4363" w:type="dxa"/>
            <w:shd w:val="clear" w:color="auto" w:fill="auto"/>
          </w:tcPr>
          <w:p w:rsidR="007319C0" w:rsidRDefault="007319C0" w:rsidP="007319C0">
            <w:pPr>
              <w:spacing w:before="80" w:after="40"/>
              <w:jc w:val="both"/>
              <w:rPr>
                <w:rFonts w:ascii="Cambria" w:hAnsi="Cambria"/>
              </w:rPr>
            </w:pPr>
          </w:p>
          <w:p w:rsidR="00D60343" w:rsidRDefault="00D60343" w:rsidP="007319C0">
            <w:pPr>
              <w:spacing w:before="80" w:after="40"/>
              <w:jc w:val="both"/>
              <w:rPr>
                <w:rFonts w:ascii="Cambria" w:hAnsi="Cambria"/>
              </w:rPr>
            </w:pPr>
          </w:p>
          <w:p w:rsidR="00D60343" w:rsidRDefault="00D60343" w:rsidP="007319C0">
            <w:pPr>
              <w:spacing w:before="80" w:after="40"/>
              <w:jc w:val="both"/>
              <w:rPr>
                <w:rFonts w:ascii="Cambria" w:hAnsi="Cambria"/>
              </w:rPr>
            </w:pPr>
            <w:r>
              <w:rPr>
                <w:rFonts w:ascii="Cambria" w:hAnsi="Cambria"/>
              </w:rPr>
              <w:t xml:space="preserve">Текстовете на проекта на Постановление относно финансовата част са съобразени с рамката, която дава Директивата. </w:t>
            </w:r>
          </w:p>
          <w:p w:rsidR="00C86E5D" w:rsidRDefault="00C86E5D" w:rsidP="007319C0">
            <w:pPr>
              <w:spacing w:before="80" w:after="40"/>
              <w:jc w:val="both"/>
              <w:rPr>
                <w:rFonts w:ascii="Cambria" w:hAnsi="Cambria"/>
              </w:rPr>
            </w:pPr>
          </w:p>
          <w:p w:rsidR="00C86E5D" w:rsidRDefault="00C86E5D" w:rsidP="007319C0">
            <w:pPr>
              <w:spacing w:before="80" w:after="40"/>
              <w:jc w:val="both"/>
              <w:rPr>
                <w:rFonts w:ascii="Cambria" w:hAnsi="Cambria"/>
              </w:rPr>
            </w:pPr>
          </w:p>
          <w:p w:rsidR="00C86E5D" w:rsidRDefault="00C86E5D" w:rsidP="007319C0">
            <w:pPr>
              <w:spacing w:before="80" w:after="40"/>
              <w:jc w:val="both"/>
              <w:rPr>
                <w:rFonts w:ascii="Cambria" w:hAnsi="Cambria"/>
              </w:rPr>
            </w:pPr>
          </w:p>
          <w:p w:rsidR="00C86E5D" w:rsidRDefault="00C86E5D" w:rsidP="007319C0">
            <w:pPr>
              <w:spacing w:before="80" w:after="40"/>
              <w:jc w:val="both"/>
              <w:rPr>
                <w:rFonts w:ascii="Cambria" w:hAnsi="Cambria"/>
              </w:rPr>
            </w:pPr>
          </w:p>
          <w:p w:rsidR="00C86E5D" w:rsidRDefault="00C86E5D" w:rsidP="007319C0">
            <w:pPr>
              <w:spacing w:before="80" w:after="40"/>
              <w:jc w:val="both"/>
              <w:rPr>
                <w:rFonts w:ascii="Cambria" w:hAnsi="Cambria"/>
              </w:rPr>
            </w:pPr>
          </w:p>
          <w:p w:rsidR="00C86E5D" w:rsidRDefault="00C86E5D" w:rsidP="007319C0">
            <w:pPr>
              <w:spacing w:before="80" w:after="40"/>
              <w:jc w:val="both"/>
              <w:rPr>
                <w:rFonts w:ascii="Cambria" w:hAnsi="Cambria"/>
              </w:rPr>
            </w:pPr>
          </w:p>
          <w:p w:rsidR="00C86E5D" w:rsidRDefault="00C86E5D" w:rsidP="007319C0">
            <w:pPr>
              <w:spacing w:before="80" w:after="40"/>
              <w:jc w:val="both"/>
              <w:rPr>
                <w:rFonts w:ascii="Cambria" w:hAnsi="Cambria"/>
              </w:rPr>
            </w:pPr>
          </w:p>
          <w:p w:rsidR="00C86E5D" w:rsidRDefault="00C86E5D" w:rsidP="007319C0">
            <w:pPr>
              <w:spacing w:before="80" w:after="40"/>
              <w:jc w:val="both"/>
              <w:rPr>
                <w:rFonts w:ascii="Cambria" w:hAnsi="Cambria"/>
              </w:rPr>
            </w:pPr>
          </w:p>
          <w:p w:rsidR="00C86E5D" w:rsidRDefault="00C86E5D" w:rsidP="007319C0">
            <w:pPr>
              <w:spacing w:before="80" w:after="40"/>
              <w:jc w:val="both"/>
              <w:rPr>
                <w:rFonts w:ascii="Cambria" w:hAnsi="Cambria"/>
              </w:rPr>
            </w:pPr>
          </w:p>
          <w:p w:rsidR="00C86E5D" w:rsidRPr="003D4720" w:rsidRDefault="00C86E5D" w:rsidP="00C86E5D">
            <w:pPr>
              <w:spacing w:before="80" w:after="40"/>
              <w:jc w:val="both"/>
              <w:rPr>
                <w:rFonts w:ascii="Cambria" w:hAnsi="Cambria"/>
              </w:rPr>
            </w:pPr>
            <w:r>
              <w:rPr>
                <w:rFonts w:ascii="Cambria" w:hAnsi="Cambria"/>
              </w:rPr>
              <w:t>С оглед възможността Република България също да иска на това основание възстановяването на разходи, направени за консулска закрила спрямо български граждани, е добавена по-прецизна редакция на чл. 11, ал. 2, изр. второ (</w:t>
            </w:r>
            <w:r w:rsidRPr="00C86E5D">
              <w:rPr>
                <w:rFonts w:ascii="Cambria" w:hAnsi="Cambria"/>
                <w:i/>
              </w:rPr>
              <w:t>б.а. предишен 12, ал. 2</w:t>
            </w:r>
            <w:r>
              <w:rPr>
                <w:rFonts w:ascii="Cambria" w:hAnsi="Cambria"/>
              </w:rPr>
              <w:t>).</w:t>
            </w:r>
          </w:p>
        </w:tc>
      </w:tr>
      <w:tr w:rsidR="00263996" w:rsidRPr="003D4720" w:rsidTr="00E45DBB">
        <w:trPr>
          <w:trHeight w:val="596"/>
          <w:jc w:val="center"/>
        </w:trPr>
        <w:tc>
          <w:tcPr>
            <w:tcW w:w="569" w:type="dxa"/>
            <w:shd w:val="clear" w:color="auto" w:fill="auto"/>
          </w:tcPr>
          <w:p w:rsidR="00263996" w:rsidRPr="003D4720" w:rsidRDefault="001F5F3F" w:rsidP="003D4720">
            <w:pPr>
              <w:tabs>
                <w:tab w:val="left" w:pos="192"/>
              </w:tabs>
              <w:spacing w:before="80" w:after="40"/>
              <w:rPr>
                <w:rFonts w:ascii="Cambria" w:hAnsi="Cambria"/>
                <w:b/>
              </w:rPr>
            </w:pPr>
            <w:r>
              <w:rPr>
                <w:rFonts w:ascii="Cambria" w:hAnsi="Cambria"/>
                <w:b/>
                <w:sz w:val="22"/>
                <w:szCs w:val="22"/>
              </w:rPr>
              <w:lastRenderedPageBreak/>
              <w:t>8</w:t>
            </w:r>
            <w:r w:rsidR="00263996">
              <w:rPr>
                <w:rFonts w:ascii="Cambria" w:hAnsi="Cambria"/>
                <w:b/>
                <w:sz w:val="22"/>
                <w:szCs w:val="22"/>
              </w:rPr>
              <w:t>.</w:t>
            </w:r>
          </w:p>
        </w:tc>
        <w:tc>
          <w:tcPr>
            <w:tcW w:w="2952" w:type="dxa"/>
            <w:shd w:val="clear" w:color="auto" w:fill="auto"/>
            <w:vAlign w:val="center"/>
          </w:tcPr>
          <w:p w:rsidR="00263996" w:rsidRPr="003D4720" w:rsidRDefault="00263996" w:rsidP="007655CF">
            <w:pPr>
              <w:spacing w:before="120"/>
              <w:rPr>
                <w:rFonts w:ascii="Cambria" w:hAnsi="Cambria"/>
              </w:rPr>
            </w:pPr>
            <w:r w:rsidRPr="003D4720">
              <w:rPr>
                <w:rFonts w:ascii="Cambria" w:hAnsi="Cambria"/>
                <w:sz w:val="22"/>
                <w:szCs w:val="22"/>
              </w:rPr>
              <w:t>МИНИСТЕРСТВО НА ВЪТРЕШНИТЕ РАБОТИ</w:t>
            </w:r>
          </w:p>
        </w:tc>
        <w:tc>
          <w:tcPr>
            <w:tcW w:w="5936" w:type="dxa"/>
            <w:shd w:val="clear" w:color="auto" w:fill="auto"/>
            <w:vAlign w:val="center"/>
          </w:tcPr>
          <w:p w:rsidR="00263996" w:rsidRPr="003D4720" w:rsidRDefault="00263996" w:rsidP="007655CF">
            <w:pPr>
              <w:pStyle w:val="Style8"/>
              <w:widowControl/>
              <w:spacing w:line="240" w:lineRule="auto"/>
              <w:ind w:firstLine="0"/>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7655CF">
            <w:pPr>
              <w:spacing w:before="80" w:after="40"/>
              <w:rPr>
                <w:rFonts w:ascii="Cambria" w:hAnsi="Cambria"/>
                <w:color w:val="000000"/>
              </w:rPr>
            </w:pPr>
          </w:p>
        </w:tc>
        <w:tc>
          <w:tcPr>
            <w:tcW w:w="4363" w:type="dxa"/>
            <w:shd w:val="clear" w:color="auto" w:fill="auto"/>
          </w:tcPr>
          <w:p w:rsidR="00263996" w:rsidRPr="003D4720" w:rsidRDefault="00263996" w:rsidP="007655C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3D4720">
            <w:pPr>
              <w:tabs>
                <w:tab w:val="left" w:pos="192"/>
              </w:tabs>
              <w:spacing w:before="80" w:after="40"/>
              <w:rPr>
                <w:rFonts w:ascii="Cambria" w:hAnsi="Cambria"/>
                <w:b/>
              </w:rPr>
            </w:pPr>
            <w:r>
              <w:rPr>
                <w:rFonts w:ascii="Cambria" w:hAnsi="Cambria"/>
                <w:b/>
                <w:sz w:val="22"/>
                <w:szCs w:val="22"/>
              </w:rPr>
              <w:t>9</w:t>
            </w:r>
            <w:r w:rsidR="00263996">
              <w:rPr>
                <w:rFonts w:ascii="Cambria" w:hAnsi="Cambria"/>
                <w:b/>
                <w:sz w:val="22"/>
                <w:szCs w:val="22"/>
              </w:rPr>
              <w:t>.</w:t>
            </w:r>
          </w:p>
        </w:tc>
        <w:tc>
          <w:tcPr>
            <w:tcW w:w="2952" w:type="dxa"/>
            <w:shd w:val="clear" w:color="auto" w:fill="auto"/>
            <w:vAlign w:val="center"/>
          </w:tcPr>
          <w:p w:rsidR="00263996" w:rsidRPr="003D4720" w:rsidRDefault="00263996" w:rsidP="007655CF">
            <w:pPr>
              <w:spacing w:before="120"/>
              <w:rPr>
                <w:rFonts w:ascii="Cambria" w:hAnsi="Cambria"/>
              </w:rPr>
            </w:pPr>
            <w:r w:rsidRPr="003D4720">
              <w:rPr>
                <w:rFonts w:ascii="Cambria" w:hAnsi="Cambria"/>
                <w:sz w:val="22"/>
                <w:szCs w:val="22"/>
              </w:rPr>
              <w:t>МИНИСТЕРСТВО НА РЕГИОНАЛНОТО РАЗВИТИЕ И БЛАГОУСТРОЙСТВОТО</w:t>
            </w:r>
          </w:p>
        </w:tc>
        <w:tc>
          <w:tcPr>
            <w:tcW w:w="5936" w:type="dxa"/>
            <w:shd w:val="clear" w:color="auto" w:fill="auto"/>
            <w:vAlign w:val="center"/>
          </w:tcPr>
          <w:p w:rsidR="00263996" w:rsidRPr="003D4720" w:rsidRDefault="007B6EB9" w:rsidP="007655CF">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7655CF">
            <w:pPr>
              <w:spacing w:before="80" w:after="40"/>
              <w:rPr>
                <w:rFonts w:ascii="Cambria" w:hAnsi="Cambria"/>
                <w:color w:val="000000"/>
              </w:rPr>
            </w:pPr>
          </w:p>
        </w:tc>
        <w:tc>
          <w:tcPr>
            <w:tcW w:w="4363" w:type="dxa"/>
            <w:shd w:val="clear" w:color="auto" w:fill="auto"/>
          </w:tcPr>
          <w:p w:rsidR="00263996" w:rsidRPr="003D4720" w:rsidRDefault="00263996" w:rsidP="007655C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3D4720">
            <w:pPr>
              <w:tabs>
                <w:tab w:val="left" w:pos="192"/>
              </w:tabs>
              <w:spacing w:before="80" w:after="40"/>
              <w:rPr>
                <w:rFonts w:ascii="Cambria" w:hAnsi="Cambria"/>
                <w:b/>
              </w:rPr>
            </w:pPr>
            <w:r>
              <w:rPr>
                <w:rFonts w:ascii="Cambria" w:hAnsi="Cambria"/>
                <w:b/>
                <w:sz w:val="22"/>
                <w:szCs w:val="22"/>
              </w:rPr>
              <w:t>10</w:t>
            </w:r>
            <w:r w:rsidR="00263996">
              <w:rPr>
                <w:rFonts w:ascii="Cambria" w:hAnsi="Cambria"/>
                <w:b/>
                <w:sz w:val="22"/>
                <w:szCs w:val="22"/>
              </w:rPr>
              <w:t>.</w:t>
            </w:r>
          </w:p>
        </w:tc>
        <w:tc>
          <w:tcPr>
            <w:tcW w:w="2952" w:type="dxa"/>
            <w:shd w:val="clear" w:color="auto" w:fill="auto"/>
            <w:vAlign w:val="center"/>
          </w:tcPr>
          <w:p w:rsidR="00263996" w:rsidRPr="003D4720" w:rsidRDefault="00263996" w:rsidP="007655CF">
            <w:pPr>
              <w:spacing w:before="120"/>
              <w:rPr>
                <w:rFonts w:ascii="Cambria" w:hAnsi="Cambria"/>
              </w:rPr>
            </w:pPr>
            <w:r w:rsidRPr="003D4720">
              <w:rPr>
                <w:rFonts w:ascii="Cambria" w:hAnsi="Cambria"/>
                <w:sz w:val="22"/>
                <w:szCs w:val="22"/>
              </w:rPr>
              <w:t>МИНИСТЕРСТВО НА ТРУДА И СОЦИАЛНАТА ПОЛИТИКА</w:t>
            </w:r>
          </w:p>
        </w:tc>
        <w:tc>
          <w:tcPr>
            <w:tcW w:w="5936" w:type="dxa"/>
            <w:shd w:val="clear" w:color="auto" w:fill="auto"/>
            <w:vAlign w:val="center"/>
          </w:tcPr>
          <w:p w:rsidR="00263996" w:rsidRPr="003D4720" w:rsidRDefault="00263996" w:rsidP="007655CF">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7655CF">
            <w:pPr>
              <w:spacing w:before="80" w:after="40"/>
              <w:rPr>
                <w:rFonts w:ascii="Cambria" w:hAnsi="Cambria"/>
                <w:color w:val="000000"/>
              </w:rPr>
            </w:pPr>
          </w:p>
        </w:tc>
        <w:tc>
          <w:tcPr>
            <w:tcW w:w="4363" w:type="dxa"/>
            <w:shd w:val="clear" w:color="auto" w:fill="auto"/>
          </w:tcPr>
          <w:p w:rsidR="00263996" w:rsidRPr="003D4720" w:rsidRDefault="00263996" w:rsidP="007655C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3D4720">
            <w:pPr>
              <w:tabs>
                <w:tab w:val="left" w:pos="192"/>
              </w:tabs>
              <w:spacing w:before="80" w:after="40"/>
              <w:rPr>
                <w:rFonts w:ascii="Cambria" w:hAnsi="Cambria"/>
                <w:b/>
              </w:rPr>
            </w:pPr>
            <w:r>
              <w:rPr>
                <w:rFonts w:ascii="Cambria" w:hAnsi="Cambria"/>
                <w:b/>
                <w:sz w:val="22"/>
                <w:szCs w:val="22"/>
              </w:rPr>
              <w:t>11</w:t>
            </w:r>
            <w:r w:rsidR="00263996">
              <w:rPr>
                <w:rFonts w:ascii="Cambria" w:hAnsi="Cambria"/>
                <w:b/>
                <w:sz w:val="22"/>
                <w:szCs w:val="22"/>
              </w:rPr>
              <w:t>.</w:t>
            </w:r>
          </w:p>
        </w:tc>
        <w:tc>
          <w:tcPr>
            <w:tcW w:w="2952" w:type="dxa"/>
            <w:shd w:val="clear" w:color="auto" w:fill="auto"/>
            <w:vAlign w:val="center"/>
          </w:tcPr>
          <w:p w:rsidR="00263996" w:rsidRPr="003D4720" w:rsidRDefault="00263996" w:rsidP="007655CF">
            <w:pPr>
              <w:spacing w:before="120"/>
              <w:rPr>
                <w:rFonts w:ascii="Cambria" w:hAnsi="Cambria"/>
              </w:rPr>
            </w:pPr>
            <w:r w:rsidRPr="003D4720">
              <w:rPr>
                <w:rFonts w:ascii="Cambria" w:hAnsi="Cambria"/>
                <w:sz w:val="22"/>
                <w:szCs w:val="22"/>
              </w:rPr>
              <w:t>МИНИСТЕРСТВО НА ПРАВОСЪДИЕТО</w:t>
            </w:r>
          </w:p>
        </w:tc>
        <w:tc>
          <w:tcPr>
            <w:tcW w:w="5936" w:type="dxa"/>
            <w:shd w:val="clear" w:color="auto" w:fill="auto"/>
            <w:vAlign w:val="center"/>
          </w:tcPr>
          <w:p w:rsidR="00263996" w:rsidRPr="003D4720" w:rsidRDefault="000F57EB" w:rsidP="007655CF">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7655CF">
            <w:pPr>
              <w:spacing w:before="80" w:after="40"/>
              <w:rPr>
                <w:rFonts w:ascii="Cambria" w:hAnsi="Cambria"/>
                <w:color w:val="000000"/>
              </w:rPr>
            </w:pPr>
          </w:p>
        </w:tc>
        <w:tc>
          <w:tcPr>
            <w:tcW w:w="4363" w:type="dxa"/>
            <w:shd w:val="clear" w:color="auto" w:fill="auto"/>
          </w:tcPr>
          <w:p w:rsidR="00263996" w:rsidRPr="003D4720" w:rsidRDefault="00263996" w:rsidP="007655C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3D4720">
            <w:pPr>
              <w:tabs>
                <w:tab w:val="left" w:pos="192"/>
              </w:tabs>
              <w:spacing w:before="80" w:after="40"/>
              <w:rPr>
                <w:rFonts w:ascii="Cambria" w:hAnsi="Cambria"/>
                <w:b/>
              </w:rPr>
            </w:pPr>
            <w:r>
              <w:rPr>
                <w:rFonts w:ascii="Cambria" w:hAnsi="Cambria"/>
                <w:b/>
                <w:sz w:val="22"/>
                <w:szCs w:val="22"/>
              </w:rPr>
              <w:t>12</w:t>
            </w:r>
            <w:r w:rsidR="00263996">
              <w:rPr>
                <w:rFonts w:ascii="Cambria" w:hAnsi="Cambria"/>
                <w:b/>
                <w:sz w:val="22"/>
                <w:szCs w:val="22"/>
              </w:rPr>
              <w:t>.</w:t>
            </w:r>
          </w:p>
        </w:tc>
        <w:tc>
          <w:tcPr>
            <w:tcW w:w="2952" w:type="dxa"/>
            <w:shd w:val="clear" w:color="auto" w:fill="auto"/>
            <w:vAlign w:val="center"/>
          </w:tcPr>
          <w:p w:rsidR="00263996" w:rsidRPr="003D4720" w:rsidRDefault="00263996" w:rsidP="007655CF">
            <w:pPr>
              <w:spacing w:before="120"/>
              <w:rPr>
                <w:rFonts w:ascii="Cambria" w:hAnsi="Cambria"/>
              </w:rPr>
            </w:pPr>
            <w:r w:rsidRPr="003D4720">
              <w:rPr>
                <w:rFonts w:ascii="Cambria" w:hAnsi="Cambria"/>
                <w:sz w:val="22"/>
                <w:szCs w:val="22"/>
              </w:rPr>
              <w:t>МИНИСТЕРСТВО НА ОБРАЗОВАНИЕТО И НАУКАТА</w:t>
            </w:r>
          </w:p>
        </w:tc>
        <w:tc>
          <w:tcPr>
            <w:tcW w:w="5936" w:type="dxa"/>
            <w:shd w:val="clear" w:color="auto" w:fill="auto"/>
            <w:vAlign w:val="center"/>
          </w:tcPr>
          <w:p w:rsidR="00263996" w:rsidRPr="00ED1AB8" w:rsidRDefault="00ED1AB8" w:rsidP="007655CF">
            <w:pPr>
              <w:ind w:firstLine="459"/>
              <w:jc w:val="center"/>
              <w:rPr>
                <w:rFonts w:ascii="Cambria" w:hAnsi="Cambria"/>
              </w:rPr>
            </w:pPr>
            <w:r>
              <w:rPr>
                <w:rFonts w:ascii="Cambria" w:hAnsi="Cambria"/>
              </w:rPr>
              <w:t>Не е получено становище в срок.</w:t>
            </w:r>
          </w:p>
        </w:tc>
        <w:tc>
          <w:tcPr>
            <w:tcW w:w="1732" w:type="dxa"/>
            <w:shd w:val="clear" w:color="auto" w:fill="auto"/>
          </w:tcPr>
          <w:p w:rsidR="00263996" w:rsidRPr="003D4720" w:rsidRDefault="00263996" w:rsidP="007655CF">
            <w:pPr>
              <w:spacing w:before="80" w:after="40"/>
              <w:rPr>
                <w:rFonts w:ascii="Cambria" w:hAnsi="Cambria"/>
                <w:color w:val="000000"/>
              </w:rPr>
            </w:pPr>
          </w:p>
        </w:tc>
        <w:tc>
          <w:tcPr>
            <w:tcW w:w="4363" w:type="dxa"/>
            <w:shd w:val="clear" w:color="auto" w:fill="auto"/>
          </w:tcPr>
          <w:p w:rsidR="00263996" w:rsidRPr="003D4720" w:rsidRDefault="00263996" w:rsidP="007655CF">
            <w:pPr>
              <w:spacing w:before="80" w:after="40"/>
              <w:jc w:val="both"/>
              <w:rPr>
                <w:rFonts w:ascii="Cambria" w:hAnsi="Cambria"/>
              </w:rPr>
            </w:pPr>
          </w:p>
        </w:tc>
      </w:tr>
      <w:tr w:rsidR="00263996" w:rsidRPr="003D4720" w:rsidTr="00E45DBB">
        <w:trPr>
          <w:trHeight w:val="596"/>
          <w:jc w:val="center"/>
        </w:trPr>
        <w:tc>
          <w:tcPr>
            <w:tcW w:w="569" w:type="dxa"/>
            <w:shd w:val="clear" w:color="auto" w:fill="auto"/>
            <w:vAlign w:val="center"/>
          </w:tcPr>
          <w:p w:rsidR="00263996" w:rsidRPr="003D4720" w:rsidRDefault="001F5F3F" w:rsidP="00E51F88">
            <w:pPr>
              <w:tabs>
                <w:tab w:val="left" w:pos="192"/>
              </w:tabs>
              <w:spacing w:before="80" w:after="40"/>
              <w:rPr>
                <w:rFonts w:ascii="Cambria" w:hAnsi="Cambria"/>
                <w:b/>
              </w:rPr>
            </w:pPr>
            <w:r>
              <w:rPr>
                <w:rFonts w:ascii="Cambria" w:hAnsi="Cambria"/>
                <w:b/>
                <w:sz w:val="22"/>
                <w:szCs w:val="22"/>
              </w:rPr>
              <w:t>13</w:t>
            </w:r>
            <w:r w:rsidR="00263996">
              <w:rPr>
                <w:rFonts w:ascii="Cambria" w:hAnsi="Cambria"/>
                <w:b/>
                <w:sz w:val="22"/>
                <w:szCs w:val="22"/>
              </w:rPr>
              <w:t>.</w:t>
            </w:r>
          </w:p>
        </w:tc>
        <w:tc>
          <w:tcPr>
            <w:tcW w:w="2952" w:type="dxa"/>
            <w:vAlign w:val="center"/>
          </w:tcPr>
          <w:p w:rsidR="00263996" w:rsidRPr="003D4720" w:rsidRDefault="00263996" w:rsidP="007655CF">
            <w:pPr>
              <w:spacing w:before="120"/>
              <w:rPr>
                <w:rFonts w:ascii="Cambria" w:hAnsi="Cambria"/>
              </w:rPr>
            </w:pPr>
            <w:r w:rsidRPr="003D4720">
              <w:rPr>
                <w:rFonts w:ascii="Cambria" w:hAnsi="Cambria"/>
                <w:sz w:val="22"/>
                <w:szCs w:val="22"/>
              </w:rPr>
              <w:t>МИНИСТЕРСТВО НА ЗДРАВЕОПАЗВАНЕТО</w:t>
            </w:r>
          </w:p>
        </w:tc>
        <w:tc>
          <w:tcPr>
            <w:tcW w:w="5936" w:type="dxa"/>
            <w:vAlign w:val="center"/>
          </w:tcPr>
          <w:p w:rsidR="00263996" w:rsidRPr="003D4720" w:rsidRDefault="00F02DC7" w:rsidP="007655CF">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7655CF">
            <w:pPr>
              <w:spacing w:before="80" w:after="40"/>
              <w:rPr>
                <w:rFonts w:ascii="Cambria" w:hAnsi="Cambria"/>
                <w:color w:val="000000"/>
              </w:rPr>
            </w:pPr>
          </w:p>
        </w:tc>
        <w:tc>
          <w:tcPr>
            <w:tcW w:w="4363" w:type="dxa"/>
            <w:shd w:val="clear" w:color="auto" w:fill="auto"/>
          </w:tcPr>
          <w:p w:rsidR="00263996" w:rsidRPr="003D4720" w:rsidRDefault="00263996" w:rsidP="007655C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186761">
            <w:pPr>
              <w:tabs>
                <w:tab w:val="left" w:pos="192"/>
              </w:tabs>
              <w:spacing w:before="80" w:after="40"/>
              <w:rPr>
                <w:rFonts w:ascii="Cambria" w:hAnsi="Cambria"/>
                <w:b/>
              </w:rPr>
            </w:pPr>
            <w:r>
              <w:rPr>
                <w:rFonts w:ascii="Cambria" w:hAnsi="Cambria"/>
                <w:b/>
                <w:sz w:val="22"/>
                <w:szCs w:val="22"/>
              </w:rPr>
              <w:t>14</w:t>
            </w:r>
            <w:r w:rsidR="00263996">
              <w:rPr>
                <w:rFonts w:ascii="Cambria" w:hAnsi="Cambria"/>
                <w:b/>
                <w:sz w:val="22"/>
                <w:szCs w:val="22"/>
              </w:rPr>
              <w:t>.</w:t>
            </w:r>
          </w:p>
        </w:tc>
        <w:tc>
          <w:tcPr>
            <w:tcW w:w="2952" w:type="dxa"/>
            <w:vAlign w:val="center"/>
          </w:tcPr>
          <w:p w:rsidR="00263996" w:rsidRPr="003D4720" w:rsidRDefault="00263996" w:rsidP="007655CF">
            <w:pPr>
              <w:spacing w:before="120"/>
              <w:rPr>
                <w:rFonts w:ascii="Cambria" w:hAnsi="Cambria"/>
              </w:rPr>
            </w:pPr>
            <w:r w:rsidRPr="003D4720">
              <w:rPr>
                <w:rFonts w:ascii="Cambria" w:hAnsi="Cambria"/>
                <w:sz w:val="22"/>
                <w:szCs w:val="22"/>
              </w:rPr>
              <w:t>МИНИСТЕРСТВО НА КУЛТУРАТА</w:t>
            </w:r>
          </w:p>
        </w:tc>
        <w:tc>
          <w:tcPr>
            <w:tcW w:w="5936" w:type="dxa"/>
            <w:vAlign w:val="center"/>
          </w:tcPr>
          <w:p w:rsidR="00263996" w:rsidRPr="003D4720" w:rsidRDefault="00263996" w:rsidP="007655CF">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7655CF">
            <w:pPr>
              <w:spacing w:before="80" w:after="40"/>
              <w:rPr>
                <w:rFonts w:ascii="Cambria" w:hAnsi="Cambria"/>
                <w:color w:val="000000"/>
              </w:rPr>
            </w:pPr>
          </w:p>
        </w:tc>
        <w:tc>
          <w:tcPr>
            <w:tcW w:w="4363" w:type="dxa"/>
            <w:shd w:val="clear" w:color="auto" w:fill="auto"/>
          </w:tcPr>
          <w:p w:rsidR="00263996" w:rsidRPr="003D4720" w:rsidRDefault="00263996" w:rsidP="007655C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4726EB">
            <w:pPr>
              <w:tabs>
                <w:tab w:val="left" w:pos="192"/>
              </w:tabs>
              <w:spacing w:before="80" w:after="40"/>
              <w:rPr>
                <w:rFonts w:ascii="Cambria" w:hAnsi="Cambria"/>
                <w:b/>
              </w:rPr>
            </w:pPr>
            <w:r>
              <w:rPr>
                <w:rFonts w:ascii="Cambria" w:hAnsi="Cambria"/>
                <w:b/>
                <w:sz w:val="22"/>
                <w:szCs w:val="22"/>
              </w:rPr>
              <w:t>15</w:t>
            </w:r>
            <w:r w:rsidR="00263996">
              <w:rPr>
                <w:rFonts w:ascii="Cambria" w:hAnsi="Cambria"/>
                <w:b/>
                <w:sz w:val="22"/>
                <w:szCs w:val="22"/>
              </w:rPr>
              <w:t>.</w:t>
            </w:r>
          </w:p>
        </w:tc>
        <w:tc>
          <w:tcPr>
            <w:tcW w:w="2952" w:type="dxa"/>
            <w:vAlign w:val="center"/>
          </w:tcPr>
          <w:p w:rsidR="00263996" w:rsidRPr="003D4720" w:rsidRDefault="00263996" w:rsidP="007655CF">
            <w:pPr>
              <w:spacing w:before="120"/>
              <w:rPr>
                <w:rFonts w:ascii="Cambria" w:hAnsi="Cambria"/>
              </w:rPr>
            </w:pPr>
            <w:r w:rsidRPr="003D4720">
              <w:rPr>
                <w:rFonts w:ascii="Cambria" w:hAnsi="Cambria"/>
                <w:sz w:val="22"/>
                <w:szCs w:val="22"/>
              </w:rPr>
              <w:t>МИНИСТЕРСТВО НА ОКОЛНАТА СРЕДА И ВОДИТЕ</w:t>
            </w:r>
          </w:p>
        </w:tc>
        <w:tc>
          <w:tcPr>
            <w:tcW w:w="5936" w:type="dxa"/>
            <w:vAlign w:val="center"/>
          </w:tcPr>
          <w:p w:rsidR="00263996" w:rsidRPr="003D4720" w:rsidRDefault="00263996" w:rsidP="007655CF">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7655CF">
            <w:pPr>
              <w:spacing w:before="80" w:after="40"/>
              <w:rPr>
                <w:rFonts w:ascii="Cambria" w:hAnsi="Cambria"/>
                <w:color w:val="000000"/>
              </w:rPr>
            </w:pPr>
          </w:p>
        </w:tc>
        <w:tc>
          <w:tcPr>
            <w:tcW w:w="4363" w:type="dxa"/>
            <w:shd w:val="clear" w:color="auto" w:fill="auto"/>
          </w:tcPr>
          <w:p w:rsidR="00263996" w:rsidRPr="003D4720" w:rsidRDefault="00263996" w:rsidP="007655C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4726EB">
            <w:pPr>
              <w:tabs>
                <w:tab w:val="left" w:pos="192"/>
              </w:tabs>
              <w:spacing w:before="80" w:after="40"/>
              <w:rPr>
                <w:rFonts w:ascii="Cambria" w:hAnsi="Cambria"/>
                <w:b/>
              </w:rPr>
            </w:pPr>
            <w:r>
              <w:rPr>
                <w:rFonts w:ascii="Cambria" w:hAnsi="Cambria"/>
                <w:b/>
                <w:sz w:val="22"/>
                <w:szCs w:val="22"/>
              </w:rPr>
              <w:t>16</w:t>
            </w:r>
            <w:r w:rsidR="00263996">
              <w:rPr>
                <w:rFonts w:ascii="Cambria" w:hAnsi="Cambria"/>
                <w:b/>
                <w:sz w:val="22"/>
                <w:szCs w:val="22"/>
              </w:rPr>
              <w:t>.</w:t>
            </w:r>
          </w:p>
        </w:tc>
        <w:tc>
          <w:tcPr>
            <w:tcW w:w="2952" w:type="dxa"/>
            <w:vAlign w:val="center"/>
          </w:tcPr>
          <w:p w:rsidR="00263996" w:rsidRPr="003D4720" w:rsidRDefault="00263996" w:rsidP="007655CF">
            <w:pPr>
              <w:spacing w:before="120"/>
              <w:rPr>
                <w:rFonts w:ascii="Cambria" w:hAnsi="Cambria"/>
              </w:rPr>
            </w:pPr>
            <w:r w:rsidRPr="003D4720">
              <w:rPr>
                <w:rFonts w:ascii="Cambria" w:hAnsi="Cambria"/>
                <w:sz w:val="22"/>
                <w:szCs w:val="22"/>
              </w:rPr>
              <w:t>МИНИСТЕРСТВО НА ЗЕМЕДЕЛИЕТО, ХРАНИТЕ И ГОРИТЕ</w:t>
            </w:r>
          </w:p>
        </w:tc>
        <w:tc>
          <w:tcPr>
            <w:tcW w:w="5936" w:type="dxa"/>
            <w:vAlign w:val="center"/>
          </w:tcPr>
          <w:p w:rsidR="00263996" w:rsidRPr="003D4720" w:rsidRDefault="00263996" w:rsidP="007655CF">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7655CF">
            <w:pPr>
              <w:spacing w:before="80" w:after="40"/>
              <w:rPr>
                <w:rFonts w:ascii="Cambria" w:hAnsi="Cambria"/>
                <w:color w:val="000000"/>
              </w:rPr>
            </w:pPr>
          </w:p>
        </w:tc>
        <w:tc>
          <w:tcPr>
            <w:tcW w:w="4363" w:type="dxa"/>
            <w:shd w:val="clear" w:color="auto" w:fill="auto"/>
          </w:tcPr>
          <w:p w:rsidR="00263996" w:rsidRPr="003D4720" w:rsidRDefault="00263996" w:rsidP="007655C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4726EB">
            <w:pPr>
              <w:tabs>
                <w:tab w:val="left" w:pos="192"/>
              </w:tabs>
              <w:spacing w:before="80" w:after="40"/>
              <w:rPr>
                <w:rFonts w:ascii="Cambria" w:hAnsi="Cambria"/>
                <w:b/>
              </w:rPr>
            </w:pPr>
            <w:r>
              <w:rPr>
                <w:rFonts w:ascii="Cambria" w:hAnsi="Cambria"/>
                <w:b/>
                <w:sz w:val="22"/>
                <w:szCs w:val="22"/>
              </w:rPr>
              <w:t>17</w:t>
            </w:r>
            <w:r w:rsidR="00263996">
              <w:rPr>
                <w:rFonts w:ascii="Cambria" w:hAnsi="Cambria"/>
                <w:b/>
                <w:sz w:val="22"/>
                <w:szCs w:val="22"/>
              </w:rPr>
              <w:t>.</w:t>
            </w:r>
          </w:p>
        </w:tc>
        <w:tc>
          <w:tcPr>
            <w:tcW w:w="2952" w:type="dxa"/>
            <w:vAlign w:val="center"/>
          </w:tcPr>
          <w:p w:rsidR="00263996" w:rsidRPr="003D4720" w:rsidRDefault="00263996" w:rsidP="007655CF">
            <w:pPr>
              <w:spacing w:before="120"/>
              <w:rPr>
                <w:rFonts w:ascii="Cambria" w:hAnsi="Cambria"/>
              </w:rPr>
            </w:pPr>
            <w:r w:rsidRPr="003D4720">
              <w:rPr>
                <w:rFonts w:ascii="Cambria" w:hAnsi="Cambria"/>
                <w:sz w:val="22"/>
                <w:szCs w:val="22"/>
              </w:rPr>
              <w:t>МИНИСТЕРСТВО НА ТРАНСПОРТА, ИНФОРМАЦИОННИТЕ ТЕХНОЛОГИИ И СЪОБЩЕНИЯТА</w:t>
            </w:r>
          </w:p>
        </w:tc>
        <w:tc>
          <w:tcPr>
            <w:tcW w:w="5936" w:type="dxa"/>
            <w:vAlign w:val="center"/>
          </w:tcPr>
          <w:p w:rsidR="00263996" w:rsidRPr="003D4720" w:rsidRDefault="00263996" w:rsidP="007655CF">
            <w:pPr>
              <w:jc w:val="center"/>
              <w:rPr>
                <w:rFonts w:ascii="Cambria" w:hAnsi="Cambria"/>
                <w:lang w:val="en-US"/>
              </w:rPr>
            </w:pPr>
            <w:r w:rsidRPr="003D4720">
              <w:rPr>
                <w:rFonts w:ascii="Cambria" w:hAnsi="Cambria"/>
                <w:sz w:val="22"/>
                <w:szCs w:val="22"/>
              </w:rPr>
              <w:t>Без бележки.</w:t>
            </w:r>
          </w:p>
        </w:tc>
        <w:tc>
          <w:tcPr>
            <w:tcW w:w="1732" w:type="dxa"/>
            <w:shd w:val="clear" w:color="auto" w:fill="auto"/>
          </w:tcPr>
          <w:p w:rsidR="00263996" w:rsidRPr="003D4720" w:rsidRDefault="00263996" w:rsidP="007655CF">
            <w:pPr>
              <w:spacing w:before="80" w:after="40"/>
              <w:rPr>
                <w:rFonts w:ascii="Cambria" w:hAnsi="Cambria"/>
                <w:color w:val="000000"/>
              </w:rPr>
            </w:pPr>
          </w:p>
        </w:tc>
        <w:tc>
          <w:tcPr>
            <w:tcW w:w="4363" w:type="dxa"/>
            <w:shd w:val="clear" w:color="auto" w:fill="auto"/>
          </w:tcPr>
          <w:p w:rsidR="00263996" w:rsidRPr="003D4720" w:rsidRDefault="00263996" w:rsidP="007655C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4726EB">
            <w:pPr>
              <w:tabs>
                <w:tab w:val="left" w:pos="192"/>
              </w:tabs>
              <w:spacing w:before="80" w:after="40"/>
              <w:rPr>
                <w:rFonts w:ascii="Cambria" w:hAnsi="Cambria"/>
                <w:b/>
              </w:rPr>
            </w:pPr>
            <w:r>
              <w:rPr>
                <w:rFonts w:ascii="Cambria" w:hAnsi="Cambria"/>
                <w:b/>
                <w:sz w:val="22"/>
                <w:szCs w:val="22"/>
              </w:rPr>
              <w:t>18</w:t>
            </w:r>
            <w:r w:rsidR="00263996">
              <w:rPr>
                <w:rFonts w:ascii="Cambria" w:hAnsi="Cambria"/>
                <w:b/>
                <w:sz w:val="22"/>
                <w:szCs w:val="22"/>
              </w:rPr>
              <w:t>.</w:t>
            </w:r>
          </w:p>
        </w:tc>
        <w:tc>
          <w:tcPr>
            <w:tcW w:w="2952" w:type="dxa"/>
            <w:vAlign w:val="center"/>
          </w:tcPr>
          <w:p w:rsidR="00263996" w:rsidRPr="003D4720" w:rsidRDefault="00263996" w:rsidP="007655CF">
            <w:pPr>
              <w:spacing w:before="120"/>
              <w:rPr>
                <w:rFonts w:ascii="Cambria" w:hAnsi="Cambria"/>
              </w:rPr>
            </w:pPr>
            <w:r w:rsidRPr="003D4720">
              <w:rPr>
                <w:rFonts w:ascii="Cambria" w:hAnsi="Cambria"/>
                <w:sz w:val="22"/>
                <w:szCs w:val="22"/>
              </w:rPr>
              <w:t>МИНИСТЕРСТВО НА ИКОНОМИКАТА</w:t>
            </w:r>
          </w:p>
        </w:tc>
        <w:tc>
          <w:tcPr>
            <w:tcW w:w="5936" w:type="dxa"/>
            <w:vAlign w:val="center"/>
          </w:tcPr>
          <w:p w:rsidR="00263996" w:rsidRPr="003D4720" w:rsidRDefault="000524B5" w:rsidP="000524B5">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7655CF">
            <w:pPr>
              <w:spacing w:before="80" w:after="40"/>
              <w:rPr>
                <w:rFonts w:ascii="Cambria" w:hAnsi="Cambria"/>
                <w:color w:val="000000"/>
              </w:rPr>
            </w:pPr>
          </w:p>
        </w:tc>
        <w:tc>
          <w:tcPr>
            <w:tcW w:w="4363" w:type="dxa"/>
            <w:shd w:val="clear" w:color="auto" w:fill="auto"/>
          </w:tcPr>
          <w:p w:rsidR="00263996" w:rsidRPr="003D4720" w:rsidRDefault="00263996" w:rsidP="007655C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4726EB">
            <w:pPr>
              <w:tabs>
                <w:tab w:val="left" w:pos="192"/>
              </w:tabs>
              <w:spacing w:before="80" w:after="40"/>
              <w:rPr>
                <w:rFonts w:ascii="Cambria" w:hAnsi="Cambria"/>
                <w:b/>
              </w:rPr>
            </w:pPr>
            <w:r>
              <w:rPr>
                <w:rFonts w:ascii="Cambria" w:hAnsi="Cambria"/>
                <w:b/>
                <w:sz w:val="22"/>
                <w:szCs w:val="22"/>
              </w:rPr>
              <w:lastRenderedPageBreak/>
              <w:t>19</w:t>
            </w:r>
            <w:r w:rsidR="00263996">
              <w:rPr>
                <w:rFonts w:ascii="Cambria" w:hAnsi="Cambria"/>
                <w:b/>
                <w:sz w:val="22"/>
                <w:szCs w:val="22"/>
              </w:rPr>
              <w:t>.</w:t>
            </w:r>
          </w:p>
        </w:tc>
        <w:tc>
          <w:tcPr>
            <w:tcW w:w="2952" w:type="dxa"/>
            <w:vAlign w:val="center"/>
          </w:tcPr>
          <w:p w:rsidR="00263996" w:rsidRPr="003D4720" w:rsidRDefault="00263996" w:rsidP="007655CF">
            <w:pPr>
              <w:spacing w:before="120"/>
              <w:rPr>
                <w:rFonts w:ascii="Cambria" w:hAnsi="Cambria"/>
              </w:rPr>
            </w:pPr>
            <w:r w:rsidRPr="003D4720">
              <w:rPr>
                <w:rFonts w:ascii="Cambria" w:hAnsi="Cambria"/>
                <w:sz w:val="22"/>
                <w:szCs w:val="22"/>
              </w:rPr>
              <w:t>МИНИСТЕРСТВО НА ЕНЕРГЕТИКАТА</w:t>
            </w:r>
          </w:p>
        </w:tc>
        <w:tc>
          <w:tcPr>
            <w:tcW w:w="5936" w:type="dxa"/>
            <w:vAlign w:val="center"/>
          </w:tcPr>
          <w:p w:rsidR="00263996" w:rsidRPr="003D4720" w:rsidRDefault="00263996" w:rsidP="007655CF">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7655CF">
            <w:pPr>
              <w:spacing w:before="80" w:after="40"/>
              <w:rPr>
                <w:rFonts w:ascii="Cambria" w:hAnsi="Cambria"/>
                <w:color w:val="000000"/>
              </w:rPr>
            </w:pPr>
          </w:p>
        </w:tc>
        <w:tc>
          <w:tcPr>
            <w:tcW w:w="4363" w:type="dxa"/>
            <w:shd w:val="clear" w:color="auto" w:fill="auto"/>
          </w:tcPr>
          <w:p w:rsidR="00263996" w:rsidRPr="003D4720" w:rsidRDefault="00263996" w:rsidP="007655C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4726EB">
            <w:pPr>
              <w:tabs>
                <w:tab w:val="left" w:pos="192"/>
              </w:tabs>
              <w:spacing w:before="80" w:after="40"/>
              <w:rPr>
                <w:rFonts w:ascii="Cambria" w:hAnsi="Cambria"/>
                <w:b/>
              </w:rPr>
            </w:pPr>
            <w:r>
              <w:rPr>
                <w:rFonts w:ascii="Cambria" w:hAnsi="Cambria"/>
                <w:b/>
                <w:sz w:val="22"/>
                <w:szCs w:val="22"/>
              </w:rPr>
              <w:t>20</w:t>
            </w:r>
            <w:r w:rsidR="00263996">
              <w:rPr>
                <w:rFonts w:ascii="Cambria" w:hAnsi="Cambria"/>
                <w:b/>
                <w:sz w:val="22"/>
                <w:szCs w:val="22"/>
              </w:rPr>
              <w:t>.</w:t>
            </w:r>
          </w:p>
        </w:tc>
        <w:tc>
          <w:tcPr>
            <w:tcW w:w="2952" w:type="dxa"/>
            <w:vAlign w:val="center"/>
          </w:tcPr>
          <w:p w:rsidR="00263996" w:rsidRPr="003D4720" w:rsidRDefault="00263996" w:rsidP="007655CF">
            <w:pPr>
              <w:spacing w:before="120"/>
              <w:rPr>
                <w:rFonts w:ascii="Cambria" w:hAnsi="Cambria"/>
              </w:rPr>
            </w:pPr>
            <w:r w:rsidRPr="003D4720">
              <w:rPr>
                <w:rFonts w:ascii="Cambria" w:hAnsi="Cambria"/>
                <w:sz w:val="22"/>
                <w:szCs w:val="22"/>
              </w:rPr>
              <w:t>МИНИСТЕРСТВО НА ТУРИЗМА</w:t>
            </w:r>
          </w:p>
        </w:tc>
        <w:tc>
          <w:tcPr>
            <w:tcW w:w="5936" w:type="dxa"/>
            <w:vAlign w:val="center"/>
          </w:tcPr>
          <w:p w:rsidR="00263996" w:rsidRPr="003D4720" w:rsidRDefault="00263996" w:rsidP="007655CF">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7655CF">
            <w:pPr>
              <w:spacing w:before="80" w:after="40"/>
              <w:rPr>
                <w:rFonts w:ascii="Cambria" w:hAnsi="Cambria"/>
                <w:color w:val="000000"/>
              </w:rPr>
            </w:pPr>
          </w:p>
        </w:tc>
        <w:tc>
          <w:tcPr>
            <w:tcW w:w="4363" w:type="dxa"/>
            <w:shd w:val="clear" w:color="auto" w:fill="auto"/>
          </w:tcPr>
          <w:p w:rsidR="00263996" w:rsidRPr="003D4720" w:rsidRDefault="00263996" w:rsidP="007655CF">
            <w:pPr>
              <w:spacing w:before="80" w:after="40"/>
              <w:jc w:val="both"/>
              <w:rPr>
                <w:rFonts w:ascii="Cambria" w:hAnsi="Cambria"/>
              </w:rPr>
            </w:pPr>
          </w:p>
        </w:tc>
      </w:tr>
      <w:tr w:rsidR="00263996" w:rsidRPr="003D4720" w:rsidTr="00E45DBB">
        <w:trPr>
          <w:trHeight w:val="596"/>
          <w:jc w:val="center"/>
        </w:trPr>
        <w:tc>
          <w:tcPr>
            <w:tcW w:w="569" w:type="dxa"/>
            <w:shd w:val="clear" w:color="auto" w:fill="auto"/>
          </w:tcPr>
          <w:p w:rsidR="00263996" w:rsidRPr="003D4720" w:rsidRDefault="001F5F3F" w:rsidP="004726EB">
            <w:pPr>
              <w:tabs>
                <w:tab w:val="left" w:pos="192"/>
              </w:tabs>
              <w:spacing w:before="80" w:after="40"/>
              <w:rPr>
                <w:rFonts w:ascii="Cambria" w:hAnsi="Cambria"/>
                <w:b/>
              </w:rPr>
            </w:pPr>
            <w:r>
              <w:rPr>
                <w:rFonts w:ascii="Cambria" w:hAnsi="Cambria"/>
                <w:b/>
                <w:sz w:val="22"/>
                <w:szCs w:val="22"/>
              </w:rPr>
              <w:t>21</w:t>
            </w:r>
            <w:r w:rsidR="00263996">
              <w:rPr>
                <w:rFonts w:ascii="Cambria" w:hAnsi="Cambria"/>
                <w:b/>
                <w:sz w:val="22"/>
                <w:szCs w:val="22"/>
              </w:rPr>
              <w:t>.</w:t>
            </w:r>
          </w:p>
        </w:tc>
        <w:tc>
          <w:tcPr>
            <w:tcW w:w="2952" w:type="dxa"/>
            <w:vAlign w:val="center"/>
          </w:tcPr>
          <w:p w:rsidR="00263996" w:rsidRPr="003D4720" w:rsidRDefault="00263996" w:rsidP="007655CF">
            <w:pPr>
              <w:spacing w:before="120"/>
              <w:rPr>
                <w:rFonts w:ascii="Cambria" w:hAnsi="Cambria"/>
              </w:rPr>
            </w:pPr>
            <w:r w:rsidRPr="003D4720">
              <w:rPr>
                <w:rFonts w:ascii="Cambria" w:hAnsi="Cambria"/>
                <w:sz w:val="22"/>
                <w:szCs w:val="22"/>
              </w:rPr>
              <w:t xml:space="preserve">МИНИСТЕРСТВО НА МЛАДЕЖТА И СПОРТА </w:t>
            </w:r>
          </w:p>
        </w:tc>
        <w:tc>
          <w:tcPr>
            <w:tcW w:w="5936" w:type="dxa"/>
            <w:vAlign w:val="center"/>
          </w:tcPr>
          <w:p w:rsidR="00263996" w:rsidRPr="003D4720" w:rsidRDefault="00ED44B8" w:rsidP="007655CF">
            <w:pPr>
              <w:jc w:val="center"/>
              <w:rPr>
                <w:rFonts w:ascii="Cambria" w:hAnsi="Cambria"/>
              </w:rPr>
            </w:pPr>
            <w:r w:rsidRPr="003D4720">
              <w:rPr>
                <w:rFonts w:ascii="Cambria" w:hAnsi="Cambria"/>
                <w:sz w:val="22"/>
                <w:szCs w:val="22"/>
              </w:rPr>
              <w:t>Без бележки.</w:t>
            </w:r>
          </w:p>
        </w:tc>
        <w:tc>
          <w:tcPr>
            <w:tcW w:w="1732" w:type="dxa"/>
            <w:shd w:val="clear" w:color="auto" w:fill="auto"/>
          </w:tcPr>
          <w:p w:rsidR="00263996" w:rsidRPr="003D4720" w:rsidRDefault="00263996" w:rsidP="007655CF">
            <w:pPr>
              <w:spacing w:before="80" w:after="40"/>
              <w:rPr>
                <w:rFonts w:ascii="Cambria" w:hAnsi="Cambria"/>
                <w:color w:val="000000"/>
              </w:rPr>
            </w:pPr>
          </w:p>
        </w:tc>
        <w:tc>
          <w:tcPr>
            <w:tcW w:w="4363" w:type="dxa"/>
            <w:shd w:val="clear" w:color="auto" w:fill="auto"/>
          </w:tcPr>
          <w:p w:rsidR="00263996" w:rsidRPr="003D4720" w:rsidRDefault="00263996" w:rsidP="007655CF">
            <w:pPr>
              <w:spacing w:before="80" w:after="40"/>
              <w:jc w:val="both"/>
              <w:rPr>
                <w:rFonts w:ascii="Cambria" w:hAnsi="Cambria"/>
              </w:rPr>
            </w:pPr>
          </w:p>
        </w:tc>
      </w:tr>
      <w:tr w:rsidR="006E015D" w:rsidRPr="003D4720" w:rsidTr="007655CF">
        <w:trPr>
          <w:trHeight w:val="596"/>
          <w:jc w:val="center"/>
        </w:trPr>
        <w:tc>
          <w:tcPr>
            <w:tcW w:w="9457" w:type="dxa"/>
            <w:gridSpan w:val="3"/>
            <w:shd w:val="clear" w:color="auto" w:fill="auto"/>
          </w:tcPr>
          <w:p w:rsidR="006E015D" w:rsidRPr="00797E66" w:rsidRDefault="006E015D" w:rsidP="006E015D">
            <w:pPr>
              <w:jc w:val="both"/>
              <w:rPr>
                <w:rFonts w:ascii="Cambria" w:hAnsi="Cambria"/>
              </w:rPr>
            </w:pPr>
            <w:r w:rsidRPr="00797E66">
              <w:rPr>
                <w:rFonts w:ascii="Cambria" w:hAnsi="Cambria"/>
              </w:rPr>
              <w:t xml:space="preserve">По време на публичното обсъждане на проекта на акт на Министерския съвет не са постъпили становища и предложения от страна на гражданите </w:t>
            </w:r>
            <w:r w:rsidR="006C1BEF" w:rsidRPr="00797E66">
              <w:rPr>
                <w:rFonts w:ascii="Cambria" w:hAnsi="Cambria"/>
              </w:rPr>
              <w:t xml:space="preserve">и юридическите лица </w:t>
            </w:r>
            <w:r w:rsidRPr="00797E66">
              <w:rPr>
                <w:rFonts w:ascii="Cambria" w:hAnsi="Cambria"/>
              </w:rPr>
              <w:t>в срока по чл. 26, ал. 4 от Закона за нормативните актове.</w:t>
            </w:r>
          </w:p>
        </w:tc>
        <w:tc>
          <w:tcPr>
            <w:tcW w:w="1732" w:type="dxa"/>
            <w:shd w:val="clear" w:color="auto" w:fill="auto"/>
          </w:tcPr>
          <w:p w:rsidR="006E015D" w:rsidRPr="003D4720" w:rsidRDefault="006E015D" w:rsidP="007655CF">
            <w:pPr>
              <w:spacing w:before="80" w:after="40"/>
              <w:rPr>
                <w:rFonts w:ascii="Cambria" w:hAnsi="Cambria"/>
                <w:color w:val="000000"/>
              </w:rPr>
            </w:pPr>
          </w:p>
        </w:tc>
        <w:tc>
          <w:tcPr>
            <w:tcW w:w="4363" w:type="dxa"/>
            <w:shd w:val="clear" w:color="auto" w:fill="auto"/>
          </w:tcPr>
          <w:p w:rsidR="006E015D" w:rsidRPr="003D4720" w:rsidRDefault="006E015D" w:rsidP="007655CF">
            <w:pPr>
              <w:spacing w:before="80" w:after="40"/>
              <w:jc w:val="both"/>
              <w:rPr>
                <w:rFonts w:ascii="Cambria" w:hAnsi="Cambria"/>
              </w:rPr>
            </w:pPr>
          </w:p>
        </w:tc>
      </w:tr>
    </w:tbl>
    <w:p w:rsidR="007306C0" w:rsidRDefault="007306C0" w:rsidP="007306C0">
      <w:pPr>
        <w:ind w:left="6372" w:firstLine="708"/>
        <w:rPr>
          <w:rFonts w:ascii="Cambria" w:hAnsi="Cambria"/>
        </w:rPr>
      </w:pPr>
    </w:p>
    <w:p w:rsidR="007306C0" w:rsidRPr="00100A47" w:rsidRDefault="007306C0" w:rsidP="007306C0">
      <w:pPr>
        <w:ind w:left="6372" w:firstLine="708"/>
        <w:rPr>
          <w:rFonts w:ascii="Cambria" w:hAnsi="Cambria"/>
        </w:rPr>
      </w:pPr>
      <w:r w:rsidRPr="00100A47">
        <w:rPr>
          <w:rFonts w:ascii="Cambria" w:hAnsi="Cambria"/>
        </w:rPr>
        <w:t>ПОСТОЯНЕН СЕКРЕТАР НА МВнР:</w:t>
      </w:r>
      <w:r w:rsidRPr="00100A47">
        <w:rPr>
          <w:rFonts w:ascii="Cambria" w:hAnsi="Cambria"/>
        </w:rPr>
        <w:tab/>
      </w:r>
    </w:p>
    <w:p w:rsidR="007306C0" w:rsidRPr="00100A47" w:rsidRDefault="007306C0" w:rsidP="007306C0">
      <w:pPr>
        <w:rPr>
          <w:rFonts w:ascii="Cambria" w:hAnsi="Cambria"/>
        </w:rPr>
      </w:pPr>
    </w:p>
    <w:p w:rsidR="007306C0" w:rsidRPr="00100A47" w:rsidRDefault="007306C0" w:rsidP="007306C0">
      <w:pPr>
        <w:rPr>
          <w:rFonts w:ascii="Cambria" w:hAnsi="Cambria"/>
        </w:rPr>
      </w:pP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r>
      <w:r w:rsidRPr="00100A47">
        <w:rPr>
          <w:rFonts w:ascii="Cambria" w:hAnsi="Cambria"/>
        </w:rPr>
        <w:tab/>
        <w:t>ЕЛЕНА ШЕКЕРЛЕТОВА</w:t>
      </w:r>
    </w:p>
    <w:p w:rsidR="00AC42F5" w:rsidRPr="003D4720" w:rsidRDefault="00AC42F5">
      <w:pPr>
        <w:rPr>
          <w:rFonts w:ascii="Cambria" w:hAnsi="Cambria"/>
          <w:sz w:val="22"/>
          <w:szCs w:val="22"/>
        </w:rPr>
      </w:pPr>
    </w:p>
    <w:sectPr w:rsidR="00AC42F5" w:rsidRPr="003D4720" w:rsidSect="00997410">
      <w:footerReference w:type="default" r:id="rId8"/>
      <w:pgSz w:w="16838" w:h="11906" w:orient="landscape" w:code="9"/>
      <w:pgMar w:top="709" w:right="1134" w:bottom="851"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30E" w:rsidRDefault="00C6330E" w:rsidP="006725DF">
      <w:r>
        <w:separator/>
      </w:r>
    </w:p>
  </w:endnote>
  <w:endnote w:type="continuationSeparator" w:id="0">
    <w:p w:rsidR="00C6330E" w:rsidRDefault="00C6330E" w:rsidP="00672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sz w:val="20"/>
        <w:szCs w:val="20"/>
      </w:rPr>
      <w:id w:val="-371855235"/>
      <w:docPartObj>
        <w:docPartGallery w:val="Page Numbers (Bottom of Page)"/>
        <w:docPartUnique/>
      </w:docPartObj>
    </w:sdtPr>
    <w:sdtEndPr>
      <w:rPr>
        <w:noProof/>
      </w:rPr>
    </w:sdtEndPr>
    <w:sdtContent>
      <w:p w:rsidR="009B3F98" w:rsidRPr="006725DF" w:rsidRDefault="00E604BA">
        <w:pPr>
          <w:pStyle w:val="Footer"/>
          <w:jc w:val="right"/>
          <w:rPr>
            <w:rFonts w:ascii="Cambria" w:hAnsi="Cambria"/>
            <w:sz w:val="20"/>
            <w:szCs w:val="20"/>
          </w:rPr>
        </w:pPr>
        <w:r w:rsidRPr="006725DF">
          <w:rPr>
            <w:rFonts w:ascii="Cambria" w:hAnsi="Cambria"/>
            <w:sz w:val="20"/>
            <w:szCs w:val="20"/>
          </w:rPr>
          <w:fldChar w:fldCharType="begin"/>
        </w:r>
        <w:r w:rsidR="009B3F98" w:rsidRPr="006725DF">
          <w:rPr>
            <w:rFonts w:ascii="Cambria" w:hAnsi="Cambria"/>
            <w:sz w:val="20"/>
            <w:szCs w:val="20"/>
          </w:rPr>
          <w:instrText xml:space="preserve"> PAGE   \* MERGEFORMAT </w:instrText>
        </w:r>
        <w:r w:rsidRPr="006725DF">
          <w:rPr>
            <w:rFonts w:ascii="Cambria" w:hAnsi="Cambria"/>
            <w:sz w:val="20"/>
            <w:szCs w:val="20"/>
          </w:rPr>
          <w:fldChar w:fldCharType="separate"/>
        </w:r>
        <w:r w:rsidR="007654C5">
          <w:rPr>
            <w:rFonts w:ascii="Cambria" w:hAnsi="Cambria"/>
            <w:noProof/>
            <w:sz w:val="20"/>
            <w:szCs w:val="20"/>
          </w:rPr>
          <w:t>12</w:t>
        </w:r>
        <w:r w:rsidRPr="006725DF">
          <w:rPr>
            <w:rFonts w:ascii="Cambria" w:hAnsi="Cambria"/>
            <w:noProof/>
            <w:sz w:val="20"/>
            <w:szCs w:val="20"/>
          </w:rPr>
          <w:fldChar w:fldCharType="end"/>
        </w:r>
      </w:p>
    </w:sdtContent>
  </w:sdt>
  <w:p w:rsidR="009B3F98" w:rsidRPr="006725DF" w:rsidRDefault="009B3F98">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30E" w:rsidRDefault="00C6330E" w:rsidP="006725DF">
      <w:r>
        <w:separator/>
      </w:r>
    </w:p>
  </w:footnote>
  <w:footnote w:type="continuationSeparator" w:id="0">
    <w:p w:rsidR="00C6330E" w:rsidRDefault="00C6330E" w:rsidP="006725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92D69"/>
    <w:multiLevelType w:val="singleLevel"/>
    <w:tmpl w:val="8F289C04"/>
    <w:lvl w:ilvl="0">
      <w:start w:val="1"/>
      <w:numFmt w:val="decimal"/>
      <w:lvlText w:val="1.%1."/>
      <w:legacy w:legacy="1" w:legacySpace="0" w:legacyIndent="408"/>
      <w:lvlJc w:val="left"/>
      <w:rPr>
        <w:rFonts w:ascii="Times New Roman" w:hAnsi="Times New Roman" w:cs="Times New Roman" w:hint="default"/>
      </w:rPr>
    </w:lvl>
  </w:abstractNum>
  <w:abstractNum w:abstractNumId="1">
    <w:nsid w:val="543A0C1B"/>
    <w:multiLevelType w:val="hybridMultilevel"/>
    <w:tmpl w:val="3EC0A40C"/>
    <w:lvl w:ilvl="0" w:tplc="0402000F">
      <w:start w:val="1"/>
      <w:numFmt w:val="decimal"/>
      <w:lvlText w:val="%1."/>
      <w:lvlJc w:val="left"/>
      <w:pPr>
        <w:ind w:left="697" w:hanging="360"/>
      </w:pPr>
    </w:lvl>
    <w:lvl w:ilvl="1" w:tplc="04020019" w:tentative="1">
      <w:start w:val="1"/>
      <w:numFmt w:val="lowerLetter"/>
      <w:lvlText w:val="%2."/>
      <w:lvlJc w:val="left"/>
      <w:pPr>
        <w:ind w:left="1417" w:hanging="360"/>
      </w:pPr>
    </w:lvl>
    <w:lvl w:ilvl="2" w:tplc="0402001B" w:tentative="1">
      <w:start w:val="1"/>
      <w:numFmt w:val="lowerRoman"/>
      <w:lvlText w:val="%3."/>
      <w:lvlJc w:val="right"/>
      <w:pPr>
        <w:ind w:left="2137" w:hanging="180"/>
      </w:pPr>
    </w:lvl>
    <w:lvl w:ilvl="3" w:tplc="0402000F" w:tentative="1">
      <w:start w:val="1"/>
      <w:numFmt w:val="decimal"/>
      <w:lvlText w:val="%4."/>
      <w:lvlJc w:val="left"/>
      <w:pPr>
        <w:ind w:left="2857" w:hanging="360"/>
      </w:pPr>
    </w:lvl>
    <w:lvl w:ilvl="4" w:tplc="04020019" w:tentative="1">
      <w:start w:val="1"/>
      <w:numFmt w:val="lowerLetter"/>
      <w:lvlText w:val="%5."/>
      <w:lvlJc w:val="left"/>
      <w:pPr>
        <w:ind w:left="3577" w:hanging="360"/>
      </w:pPr>
    </w:lvl>
    <w:lvl w:ilvl="5" w:tplc="0402001B" w:tentative="1">
      <w:start w:val="1"/>
      <w:numFmt w:val="lowerRoman"/>
      <w:lvlText w:val="%6."/>
      <w:lvlJc w:val="right"/>
      <w:pPr>
        <w:ind w:left="4297" w:hanging="180"/>
      </w:pPr>
    </w:lvl>
    <w:lvl w:ilvl="6" w:tplc="0402000F" w:tentative="1">
      <w:start w:val="1"/>
      <w:numFmt w:val="decimal"/>
      <w:lvlText w:val="%7."/>
      <w:lvlJc w:val="left"/>
      <w:pPr>
        <w:ind w:left="5017" w:hanging="360"/>
      </w:pPr>
    </w:lvl>
    <w:lvl w:ilvl="7" w:tplc="04020019" w:tentative="1">
      <w:start w:val="1"/>
      <w:numFmt w:val="lowerLetter"/>
      <w:lvlText w:val="%8."/>
      <w:lvlJc w:val="left"/>
      <w:pPr>
        <w:ind w:left="5737" w:hanging="360"/>
      </w:pPr>
    </w:lvl>
    <w:lvl w:ilvl="8" w:tplc="0402001B" w:tentative="1">
      <w:start w:val="1"/>
      <w:numFmt w:val="lowerRoman"/>
      <w:lvlText w:val="%9."/>
      <w:lvlJc w:val="right"/>
      <w:pPr>
        <w:ind w:left="6457" w:hanging="180"/>
      </w:pPr>
    </w:lvl>
  </w:abstractNum>
  <w:abstractNum w:abstractNumId="2">
    <w:nsid w:val="6CCB6384"/>
    <w:multiLevelType w:val="singleLevel"/>
    <w:tmpl w:val="512A49AC"/>
    <w:lvl w:ilvl="0">
      <w:start w:val="5"/>
      <w:numFmt w:val="decimal"/>
      <w:lvlText w:val="2.%1."/>
      <w:legacy w:legacy="1" w:legacySpace="0" w:legacyIndent="413"/>
      <w:lvlJc w:val="left"/>
      <w:rPr>
        <w:rFonts w:ascii="Cambria" w:hAnsi="Cambria" w:cs="Times New Roman" w:hint="default"/>
        <w:b w:val="0"/>
      </w:rPr>
    </w:lvl>
  </w:abstractNum>
  <w:abstractNum w:abstractNumId="3">
    <w:nsid w:val="74E2645B"/>
    <w:multiLevelType w:val="singleLevel"/>
    <w:tmpl w:val="6116DFD0"/>
    <w:lvl w:ilvl="0">
      <w:start w:val="5"/>
      <w:numFmt w:val="decimal"/>
      <w:lvlText w:val="1.%1."/>
      <w:legacy w:legacy="1" w:legacySpace="0" w:legacyIndent="394"/>
      <w:lvlJc w:val="left"/>
      <w:rPr>
        <w:rFonts w:ascii="Times New Roman" w:hAnsi="Times New Roman" w:cs="Times New Roman"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7346"/>
  </w:hdrShapeDefaults>
  <w:footnotePr>
    <w:footnote w:id="-1"/>
    <w:footnote w:id="0"/>
  </w:footnotePr>
  <w:endnotePr>
    <w:endnote w:id="-1"/>
    <w:endnote w:id="0"/>
  </w:endnotePr>
  <w:compat/>
  <w:rsids>
    <w:rsidRoot w:val="002508CD"/>
    <w:rsid w:val="00003650"/>
    <w:rsid w:val="00017E07"/>
    <w:rsid w:val="000266A8"/>
    <w:rsid w:val="000524B5"/>
    <w:rsid w:val="00066A4E"/>
    <w:rsid w:val="0008017C"/>
    <w:rsid w:val="00085BEC"/>
    <w:rsid w:val="000A11D8"/>
    <w:rsid w:val="000A1AA3"/>
    <w:rsid w:val="000A282C"/>
    <w:rsid w:val="000D3633"/>
    <w:rsid w:val="000E3079"/>
    <w:rsid w:val="000E6F2D"/>
    <w:rsid w:val="000E7857"/>
    <w:rsid w:val="000F57EB"/>
    <w:rsid w:val="00102BF0"/>
    <w:rsid w:val="0010712C"/>
    <w:rsid w:val="00107AC1"/>
    <w:rsid w:val="00132BE1"/>
    <w:rsid w:val="001455DE"/>
    <w:rsid w:val="0015517D"/>
    <w:rsid w:val="00182467"/>
    <w:rsid w:val="00185AFF"/>
    <w:rsid w:val="00185C39"/>
    <w:rsid w:val="00186761"/>
    <w:rsid w:val="001B67F8"/>
    <w:rsid w:val="001C4D44"/>
    <w:rsid w:val="001D32CF"/>
    <w:rsid w:val="001E5B89"/>
    <w:rsid w:val="001F5F3F"/>
    <w:rsid w:val="001F74BF"/>
    <w:rsid w:val="00212AFC"/>
    <w:rsid w:val="0021513D"/>
    <w:rsid w:val="00233026"/>
    <w:rsid w:val="00234915"/>
    <w:rsid w:val="00237E0E"/>
    <w:rsid w:val="00237EBD"/>
    <w:rsid w:val="002508CD"/>
    <w:rsid w:val="00262B65"/>
    <w:rsid w:val="00263996"/>
    <w:rsid w:val="00265034"/>
    <w:rsid w:val="00271BD2"/>
    <w:rsid w:val="00272360"/>
    <w:rsid w:val="00286BAD"/>
    <w:rsid w:val="00301CD1"/>
    <w:rsid w:val="00316005"/>
    <w:rsid w:val="00323EB6"/>
    <w:rsid w:val="00323FFA"/>
    <w:rsid w:val="00340E9D"/>
    <w:rsid w:val="00342DBB"/>
    <w:rsid w:val="0034406D"/>
    <w:rsid w:val="003574D1"/>
    <w:rsid w:val="003649AF"/>
    <w:rsid w:val="00372325"/>
    <w:rsid w:val="0037643D"/>
    <w:rsid w:val="003B3A90"/>
    <w:rsid w:val="003B7EDC"/>
    <w:rsid w:val="003C33C3"/>
    <w:rsid w:val="003D4720"/>
    <w:rsid w:val="003E4C4C"/>
    <w:rsid w:val="004036BE"/>
    <w:rsid w:val="00406A8F"/>
    <w:rsid w:val="004275CD"/>
    <w:rsid w:val="0043087A"/>
    <w:rsid w:val="00430B18"/>
    <w:rsid w:val="0044060D"/>
    <w:rsid w:val="00444388"/>
    <w:rsid w:val="00447760"/>
    <w:rsid w:val="00451E37"/>
    <w:rsid w:val="00451FAB"/>
    <w:rsid w:val="00455856"/>
    <w:rsid w:val="004726EB"/>
    <w:rsid w:val="00473295"/>
    <w:rsid w:val="00493CC8"/>
    <w:rsid w:val="00495236"/>
    <w:rsid w:val="004B5B56"/>
    <w:rsid w:val="004D3F95"/>
    <w:rsid w:val="004D6DCA"/>
    <w:rsid w:val="004E30AF"/>
    <w:rsid w:val="004F5C6F"/>
    <w:rsid w:val="005032FE"/>
    <w:rsid w:val="005101CB"/>
    <w:rsid w:val="005217D6"/>
    <w:rsid w:val="005243E8"/>
    <w:rsid w:val="00560C58"/>
    <w:rsid w:val="0056286D"/>
    <w:rsid w:val="005734BD"/>
    <w:rsid w:val="005746D7"/>
    <w:rsid w:val="00596FD4"/>
    <w:rsid w:val="005A7EB7"/>
    <w:rsid w:val="005E1AF1"/>
    <w:rsid w:val="005E285B"/>
    <w:rsid w:val="005E4B20"/>
    <w:rsid w:val="005E56EF"/>
    <w:rsid w:val="00603345"/>
    <w:rsid w:val="00610F03"/>
    <w:rsid w:val="0062434C"/>
    <w:rsid w:val="0062652B"/>
    <w:rsid w:val="00630236"/>
    <w:rsid w:val="00656F60"/>
    <w:rsid w:val="006570F7"/>
    <w:rsid w:val="006725DF"/>
    <w:rsid w:val="0067626F"/>
    <w:rsid w:val="00676565"/>
    <w:rsid w:val="00686F3F"/>
    <w:rsid w:val="00693201"/>
    <w:rsid w:val="00694391"/>
    <w:rsid w:val="00696593"/>
    <w:rsid w:val="006A175D"/>
    <w:rsid w:val="006A3377"/>
    <w:rsid w:val="006A49D8"/>
    <w:rsid w:val="006A7B76"/>
    <w:rsid w:val="006B0540"/>
    <w:rsid w:val="006B63E3"/>
    <w:rsid w:val="006C1BEF"/>
    <w:rsid w:val="006C4281"/>
    <w:rsid w:val="006C6030"/>
    <w:rsid w:val="006D5A65"/>
    <w:rsid w:val="006E015D"/>
    <w:rsid w:val="006E2E20"/>
    <w:rsid w:val="006E321F"/>
    <w:rsid w:val="006F5809"/>
    <w:rsid w:val="00724659"/>
    <w:rsid w:val="007306C0"/>
    <w:rsid w:val="007319C0"/>
    <w:rsid w:val="00732E32"/>
    <w:rsid w:val="00733A0F"/>
    <w:rsid w:val="00757E88"/>
    <w:rsid w:val="007616AE"/>
    <w:rsid w:val="007648FD"/>
    <w:rsid w:val="007654C5"/>
    <w:rsid w:val="007655CF"/>
    <w:rsid w:val="00774F06"/>
    <w:rsid w:val="007812D8"/>
    <w:rsid w:val="00784F53"/>
    <w:rsid w:val="00797E66"/>
    <w:rsid w:val="007A379C"/>
    <w:rsid w:val="007A5436"/>
    <w:rsid w:val="007B6EB9"/>
    <w:rsid w:val="007D3311"/>
    <w:rsid w:val="007D3C8F"/>
    <w:rsid w:val="007E57ED"/>
    <w:rsid w:val="007F1BD8"/>
    <w:rsid w:val="00803BA3"/>
    <w:rsid w:val="00812A6A"/>
    <w:rsid w:val="00813BBB"/>
    <w:rsid w:val="0082060D"/>
    <w:rsid w:val="00820B7F"/>
    <w:rsid w:val="00822915"/>
    <w:rsid w:val="00830D76"/>
    <w:rsid w:val="008654FE"/>
    <w:rsid w:val="008753C6"/>
    <w:rsid w:val="008A5016"/>
    <w:rsid w:val="008C5C9F"/>
    <w:rsid w:val="008D1051"/>
    <w:rsid w:val="00916330"/>
    <w:rsid w:val="009605EE"/>
    <w:rsid w:val="00970966"/>
    <w:rsid w:val="009814A5"/>
    <w:rsid w:val="009905AF"/>
    <w:rsid w:val="00992A66"/>
    <w:rsid w:val="00997410"/>
    <w:rsid w:val="009A4391"/>
    <w:rsid w:val="009B3F98"/>
    <w:rsid w:val="009B6FC3"/>
    <w:rsid w:val="009C3F23"/>
    <w:rsid w:val="009C49AF"/>
    <w:rsid w:val="009C536A"/>
    <w:rsid w:val="009C76FC"/>
    <w:rsid w:val="009D3245"/>
    <w:rsid w:val="009E0E4C"/>
    <w:rsid w:val="009E3C72"/>
    <w:rsid w:val="009E582B"/>
    <w:rsid w:val="009E6851"/>
    <w:rsid w:val="00A06EE3"/>
    <w:rsid w:val="00A17164"/>
    <w:rsid w:val="00A20803"/>
    <w:rsid w:val="00A2400B"/>
    <w:rsid w:val="00A42F36"/>
    <w:rsid w:val="00A51577"/>
    <w:rsid w:val="00A52D39"/>
    <w:rsid w:val="00A63610"/>
    <w:rsid w:val="00A63DFF"/>
    <w:rsid w:val="00A72F21"/>
    <w:rsid w:val="00A810B0"/>
    <w:rsid w:val="00A819D2"/>
    <w:rsid w:val="00A942DE"/>
    <w:rsid w:val="00AB5DA0"/>
    <w:rsid w:val="00AC03F3"/>
    <w:rsid w:val="00AC42F5"/>
    <w:rsid w:val="00AD00E8"/>
    <w:rsid w:val="00AD568F"/>
    <w:rsid w:val="00AD5D42"/>
    <w:rsid w:val="00AE0D73"/>
    <w:rsid w:val="00B010B7"/>
    <w:rsid w:val="00B0157A"/>
    <w:rsid w:val="00B06DCC"/>
    <w:rsid w:val="00B32D90"/>
    <w:rsid w:val="00B34BB8"/>
    <w:rsid w:val="00B439A8"/>
    <w:rsid w:val="00B62345"/>
    <w:rsid w:val="00B806BF"/>
    <w:rsid w:val="00BA621B"/>
    <w:rsid w:val="00BE45B9"/>
    <w:rsid w:val="00BF31BB"/>
    <w:rsid w:val="00C07422"/>
    <w:rsid w:val="00C1029C"/>
    <w:rsid w:val="00C408B7"/>
    <w:rsid w:val="00C460CE"/>
    <w:rsid w:val="00C574BA"/>
    <w:rsid w:val="00C6330E"/>
    <w:rsid w:val="00C75B7A"/>
    <w:rsid w:val="00C80534"/>
    <w:rsid w:val="00C86E5D"/>
    <w:rsid w:val="00C9043E"/>
    <w:rsid w:val="00C917E6"/>
    <w:rsid w:val="00CA7953"/>
    <w:rsid w:val="00CE5E04"/>
    <w:rsid w:val="00D01270"/>
    <w:rsid w:val="00D04879"/>
    <w:rsid w:val="00D07A14"/>
    <w:rsid w:val="00D10948"/>
    <w:rsid w:val="00D10C7F"/>
    <w:rsid w:val="00D34651"/>
    <w:rsid w:val="00D3789D"/>
    <w:rsid w:val="00D47FD5"/>
    <w:rsid w:val="00D60343"/>
    <w:rsid w:val="00D63F40"/>
    <w:rsid w:val="00D77646"/>
    <w:rsid w:val="00DB7A3E"/>
    <w:rsid w:val="00DC3085"/>
    <w:rsid w:val="00DD175C"/>
    <w:rsid w:val="00DD2D1D"/>
    <w:rsid w:val="00E00D1F"/>
    <w:rsid w:val="00E10FC8"/>
    <w:rsid w:val="00E12756"/>
    <w:rsid w:val="00E16C59"/>
    <w:rsid w:val="00E24E85"/>
    <w:rsid w:val="00E24ECE"/>
    <w:rsid w:val="00E45DBB"/>
    <w:rsid w:val="00E51F88"/>
    <w:rsid w:val="00E53C67"/>
    <w:rsid w:val="00E604BA"/>
    <w:rsid w:val="00E61AE7"/>
    <w:rsid w:val="00E660E6"/>
    <w:rsid w:val="00E709DE"/>
    <w:rsid w:val="00EA50DB"/>
    <w:rsid w:val="00EA77FE"/>
    <w:rsid w:val="00EB7D92"/>
    <w:rsid w:val="00EC6861"/>
    <w:rsid w:val="00ED1AB8"/>
    <w:rsid w:val="00ED44B8"/>
    <w:rsid w:val="00ED5B91"/>
    <w:rsid w:val="00EF3055"/>
    <w:rsid w:val="00F02DC7"/>
    <w:rsid w:val="00F12AF2"/>
    <w:rsid w:val="00F32768"/>
    <w:rsid w:val="00F35EA0"/>
    <w:rsid w:val="00F41B1A"/>
    <w:rsid w:val="00F5446A"/>
    <w:rsid w:val="00F81F2A"/>
    <w:rsid w:val="00F97B49"/>
    <w:rsid w:val="00FB28B3"/>
    <w:rsid w:val="00FB36FF"/>
    <w:rsid w:val="00FB7C14"/>
    <w:rsid w:val="00FC6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2F5"/>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Normal"/>
    <w:uiPriority w:val="99"/>
    <w:rsid w:val="004D3F95"/>
    <w:pPr>
      <w:widowControl w:val="0"/>
      <w:autoSpaceDE w:val="0"/>
      <w:autoSpaceDN w:val="0"/>
      <w:adjustRightInd w:val="0"/>
      <w:spacing w:line="321" w:lineRule="exact"/>
      <w:ind w:firstLine="914"/>
      <w:jc w:val="both"/>
    </w:pPr>
  </w:style>
  <w:style w:type="paragraph" w:customStyle="1" w:styleId="Style8">
    <w:name w:val="Style8"/>
    <w:basedOn w:val="Normal"/>
    <w:uiPriority w:val="99"/>
    <w:rsid w:val="004D3F95"/>
    <w:pPr>
      <w:widowControl w:val="0"/>
      <w:autoSpaceDE w:val="0"/>
      <w:autoSpaceDN w:val="0"/>
      <w:adjustRightInd w:val="0"/>
      <w:spacing w:line="324" w:lineRule="exact"/>
      <w:ind w:firstLine="842"/>
      <w:jc w:val="both"/>
    </w:pPr>
  </w:style>
  <w:style w:type="paragraph" w:customStyle="1" w:styleId="Style9">
    <w:name w:val="Style9"/>
    <w:basedOn w:val="Normal"/>
    <w:uiPriority w:val="99"/>
    <w:rsid w:val="004D3F95"/>
    <w:pPr>
      <w:widowControl w:val="0"/>
      <w:autoSpaceDE w:val="0"/>
      <w:autoSpaceDN w:val="0"/>
      <w:adjustRightInd w:val="0"/>
      <w:spacing w:line="320" w:lineRule="exact"/>
      <w:ind w:firstLine="713"/>
      <w:jc w:val="both"/>
    </w:pPr>
  </w:style>
  <w:style w:type="character" w:customStyle="1" w:styleId="FontStyle18">
    <w:name w:val="Font Style18"/>
    <w:uiPriority w:val="99"/>
    <w:rsid w:val="004D3F95"/>
    <w:rPr>
      <w:rFonts w:ascii="Times New Roman" w:hAnsi="Times New Roman" w:cs="Times New Roman" w:hint="default"/>
      <w:sz w:val="22"/>
      <w:szCs w:val="22"/>
    </w:rPr>
  </w:style>
  <w:style w:type="paragraph" w:styleId="NormalWeb">
    <w:name w:val="Normal (Web)"/>
    <w:basedOn w:val="Normal"/>
    <w:uiPriority w:val="99"/>
    <w:unhideWhenUsed/>
    <w:rsid w:val="00F12AF2"/>
    <w:pPr>
      <w:spacing w:before="100" w:beforeAutospacing="1" w:after="100" w:afterAutospacing="1"/>
    </w:pPr>
  </w:style>
  <w:style w:type="paragraph" w:styleId="NoSpacing">
    <w:name w:val="No Spacing"/>
    <w:uiPriority w:val="1"/>
    <w:qFormat/>
    <w:rsid w:val="00CE5E0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12A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A6A"/>
    <w:rPr>
      <w:rFonts w:ascii="Segoe UI" w:eastAsia="Times New Roman" w:hAnsi="Segoe UI" w:cs="Segoe UI"/>
      <w:sz w:val="18"/>
      <w:szCs w:val="18"/>
      <w:lang w:eastAsia="bg-BG"/>
    </w:rPr>
  </w:style>
  <w:style w:type="paragraph" w:styleId="Header">
    <w:name w:val="header"/>
    <w:basedOn w:val="Normal"/>
    <w:link w:val="HeaderChar"/>
    <w:uiPriority w:val="99"/>
    <w:unhideWhenUsed/>
    <w:rsid w:val="006725DF"/>
    <w:pPr>
      <w:tabs>
        <w:tab w:val="center" w:pos="4536"/>
        <w:tab w:val="right" w:pos="9072"/>
      </w:tabs>
    </w:pPr>
  </w:style>
  <w:style w:type="character" w:customStyle="1" w:styleId="HeaderChar">
    <w:name w:val="Header Char"/>
    <w:basedOn w:val="DefaultParagraphFont"/>
    <w:link w:val="Header"/>
    <w:uiPriority w:val="99"/>
    <w:rsid w:val="006725DF"/>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6725DF"/>
    <w:pPr>
      <w:tabs>
        <w:tab w:val="center" w:pos="4536"/>
        <w:tab w:val="right" w:pos="9072"/>
      </w:tabs>
    </w:pPr>
  </w:style>
  <w:style w:type="character" w:customStyle="1" w:styleId="FooterChar">
    <w:name w:val="Footer Char"/>
    <w:basedOn w:val="DefaultParagraphFont"/>
    <w:link w:val="Footer"/>
    <w:uiPriority w:val="99"/>
    <w:rsid w:val="006725DF"/>
    <w:rPr>
      <w:rFonts w:ascii="Times New Roman" w:eastAsia="Times New Roman" w:hAnsi="Times New Roman" w:cs="Times New Roman"/>
      <w:sz w:val="24"/>
      <w:szCs w:val="24"/>
      <w:lang w:eastAsia="bg-BG"/>
    </w:rPr>
  </w:style>
  <w:style w:type="paragraph" w:customStyle="1" w:styleId="Style15">
    <w:name w:val="Style15"/>
    <w:basedOn w:val="Normal"/>
    <w:uiPriority w:val="99"/>
    <w:rsid w:val="007B6EB9"/>
    <w:pPr>
      <w:widowControl w:val="0"/>
      <w:autoSpaceDE w:val="0"/>
      <w:autoSpaceDN w:val="0"/>
      <w:adjustRightInd w:val="0"/>
      <w:spacing w:line="266" w:lineRule="exact"/>
      <w:ind w:firstLine="696"/>
      <w:jc w:val="both"/>
    </w:pPr>
    <w:rPr>
      <w:rFonts w:eastAsiaTheme="minorEastAsia"/>
      <w:lang w:val="en-US" w:eastAsia="en-US"/>
    </w:rPr>
  </w:style>
  <w:style w:type="character" w:customStyle="1" w:styleId="FontStyle23">
    <w:name w:val="Font Style23"/>
    <w:basedOn w:val="DefaultParagraphFont"/>
    <w:uiPriority w:val="99"/>
    <w:rsid w:val="007B6EB9"/>
    <w:rPr>
      <w:rFonts w:ascii="Times New Roman" w:hAnsi="Times New Roman" w:cs="Times New Roman"/>
      <w:b/>
      <w:bCs/>
      <w:smallCaps/>
      <w:sz w:val="20"/>
      <w:szCs w:val="20"/>
    </w:rPr>
  </w:style>
  <w:style w:type="character" w:customStyle="1" w:styleId="FontStyle29">
    <w:name w:val="Font Style29"/>
    <w:basedOn w:val="DefaultParagraphFont"/>
    <w:uiPriority w:val="99"/>
    <w:rsid w:val="007B6EB9"/>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86468769">
      <w:bodyDiv w:val="1"/>
      <w:marLeft w:val="0"/>
      <w:marRight w:val="0"/>
      <w:marTop w:val="0"/>
      <w:marBottom w:val="0"/>
      <w:divBdr>
        <w:top w:val="none" w:sz="0" w:space="0" w:color="auto"/>
        <w:left w:val="none" w:sz="0" w:space="0" w:color="auto"/>
        <w:bottom w:val="none" w:sz="0" w:space="0" w:color="auto"/>
        <w:right w:val="none" w:sz="0" w:space="0" w:color="auto"/>
      </w:divBdr>
    </w:div>
    <w:div w:id="386995179">
      <w:bodyDiv w:val="1"/>
      <w:marLeft w:val="0"/>
      <w:marRight w:val="0"/>
      <w:marTop w:val="0"/>
      <w:marBottom w:val="0"/>
      <w:divBdr>
        <w:top w:val="none" w:sz="0" w:space="0" w:color="auto"/>
        <w:left w:val="none" w:sz="0" w:space="0" w:color="auto"/>
        <w:bottom w:val="none" w:sz="0" w:space="0" w:color="auto"/>
        <w:right w:val="none" w:sz="0" w:space="0" w:color="auto"/>
      </w:divBdr>
    </w:div>
    <w:div w:id="1186212822">
      <w:bodyDiv w:val="1"/>
      <w:marLeft w:val="0"/>
      <w:marRight w:val="0"/>
      <w:marTop w:val="0"/>
      <w:marBottom w:val="0"/>
      <w:divBdr>
        <w:top w:val="none" w:sz="0" w:space="0" w:color="auto"/>
        <w:left w:val="none" w:sz="0" w:space="0" w:color="auto"/>
        <w:bottom w:val="none" w:sz="0" w:space="0" w:color="auto"/>
        <w:right w:val="none" w:sz="0" w:space="0" w:color="auto"/>
      </w:divBdr>
    </w:div>
    <w:div w:id="141034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A5DEE-12FF-4613-AAFA-4AF38A2D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14</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Denitsa Kostadinova</dc:creator>
  <cp:keywords/>
  <dc:description/>
  <cp:lastModifiedBy>ntsankov</cp:lastModifiedBy>
  <cp:revision>276</cp:revision>
  <cp:lastPrinted>2018-01-17T12:54:00Z</cp:lastPrinted>
  <dcterms:created xsi:type="dcterms:W3CDTF">2018-01-16T11:44:00Z</dcterms:created>
  <dcterms:modified xsi:type="dcterms:W3CDTF">2018-03-30T07:01:00Z</dcterms:modified>
</cp:coreProperties>
</file>