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18B" w:rsidRPr="00EA5F17" w:rsidRDefault="0032418B" w:rsidP="003A16DF">
      <w:pPr>
        <w:pStyle w:val="Header"/>
        <w:spacing w:line="276" w:lineRule="auto"/>
        <w:jc w:val="both"/>
        <w:rPr>
          <w:rFonts w:asciiTheme="majorHAnsi" w:hAnsiTheme="majorHAnsi"/>
          <w:szCs w:val="24"/>
          <w:lang w:val="bg-BG"/>
        </w:rPr>
      </w:pPr>
      <w:r w:rsidRPr="00EA5F17">
        <w:rPr>
          <w:rFonts w:asciiTheme="majorHAnsi" w:hAnsiTheme="majorHAnsi"/>
          <w:noProof/>
          <w:szCs w:val="24"/>
          <w:lang w:val="bg-BG" w:eastAsia="bg-BG"/>
        </w:rPr>
        <w:drawing>
          <wp:anchor distT="0" distB="0" distL="114300" distR="114300" simplePos="0" relativeHeight="251661312" behindDoc="0" locked="0" layoutInCell="1" allowOverlap="1">
            <wp:simplePos x="0" y="0"/>
            <wp:positionH relativeFrom="column">
              <wp:align>left</wp:align>
            </wp:positionH>
            <wp:positionV relativeFrom="paragraph">
              <wp:posOffset>0</wp:posOffset>
            </wp:positionV>
            <wp:extent cx="800100" cy="676275"/>
            <wp:effectExtent l="19050" t="0" r="0" b="0"/>
            <wp:wrapSquare wrapText="r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00100" cy="676275"/>
                    </a:xfrm>
                    <a:prstGeom prst="rect">
                      <a:avLst/>
                    </a:prstGeom>
                    <a:noFill/>
                    <a:ln w="9525">
                      <a:noFill/>
                      <a:miter lim="800000"/>
                      <a:headEnd/>
                      <a:tailEnd/>
                    </a:ln>
                  </pic:spPr>
                </pic:pic>
              </a:graphicData>
            </a:graphic>
          </wp:anchor>
        </w:drawing>
      </w:r>
    </w:p>
    <w:p w:rsidR="0032418B" w:rsidRPr="00EA5F17" w:rsidRDefault="0032418B" w:rsidP="003A16DF">
      <w:pPr>
        <w:pStyle w:val="Subtitle"/>
        <w:spacing w:line="276" w:lineRule="auto"/>
        <w:jc w:val="both"/>
        <w:rPr>
          <w:rStyle w:val="Strong"/>
          <w:rFonts w:asciiTheme="majorHAnsi" w:hAnsiTheme="majorHAnsi"/>
          <w:lang w:val="bg-BG"/>
        </w:rPr>
      </w:pPr>
      <w:r w:rsidRPr="00EA5F17">
        <w:rPr>
          <w:rStyle w:val="Strong"/>
          <w:rFonts w:asciiTheme="majorHAnsi" w:hAnsiTheme="majorHAnsi"/>
          <w:lang w:val="bg-BG"/>
        </w:rPr>
        <w:t>РЕПУБЛИКА БЪЛГАРИЯ</w:t>
      </w:r>
    </w:p>
    <w:p w:rsidR="0032418B" w:rsidRPr="00EA5F17" w:rsidRDefault="0032418B" w:rsidP="003A16DF">
      <w:pPr>
        <w:pStyle w:val="Subtitle"/>
        <w:spacing w:line="276" w:lineRule="auto"/>
        <w:jc w:val="both"/>
        <w:rPr>
          <w:rStyle w:val="Strong"/>
          <w:rFonts w:asciiTheme="majorHAnsi" w:hAnsiTheme="majorHAnsi"/>
          <w:lang w:val="bg-BG"/>
        </w:rPr>
      </w:pPr>
      <w:r w:rsidRPr="00EA5F17">
        <w:rPr>
          <w:rStyle w:val="Strong"/>
          <w:rFonts w:asciiTheme="majorHAnsi" w:hAnsiTheme="majorHAnsi"/>
          <w:lang w:val="bg-BG"/>
        </w:rPr>
        <w:t>МИНИСТЕРСТВО НА ВЪНШНИТЕ РАБОТИ</w:t>
      </w:r>
    </w:p>
    <w:p w:rsidR="0032418B" w:rsidRPr="00EA5F17" w:rsidRDefault="00D13DF4" w:rsidP="003A16DF">
      <w:pPr>
        <w:pStyle w:val="Subtitle"/>
        <w:tabs>
          <w:tab w:val="left" w:pos="225"/>
        </w:tabs>
        <w:spacing w:line="276" w:lineRule="auto"/>
        <w:jc w:val="both"/>
        <w:rPr>
          <w:rStyle w:val="Strong"/>
          <w:rFonts w:asciiTheme="majorHAnsi" w:hAnsiTheme="majorHAnsi"/>
          <w:lang w:val="bg-BG"/>
        </w:rPr>
      </w:pPr>
      <w:r w:rsidRPr="00D13DF4">
        <w:rPr>
          <w:rFonts w:asciiTheme="majorHAnsi" w:hAnsiTheme="majorHAnsi"/>
          <w:noProof/>
          <w:lang w:val="bg-BG" w:eastAsia="bg-BG"/>
        </w:rPr>
        <w:pict>
          <v:shapetype id="_x0000_t32" coordsize="21600,21600" o:spt="32" o:oned="t" path="m,l21600,21600e" filled="f">
            <v:path arrowok="t" fillok="f" o:connecttype="none"/>
            <o:lock v:ext="edit" shapetype="t"/>
          </v:shapetype>
          <v:shape id="AutoShape 6" o:spid="_x0000_s1026" type="#_x0000_t32" style="position:absolute;left:0;text-align:left;margin-left:1pt;margin-top:2.85pt;width:220.55pt;height:0;z-index:251660288;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VuG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C7SdLmYYUR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"/>
        </w:pict>
      </w:r>
    </w:p>
    <w:p w:rsidR="0032418B" w:rsidRPr="00EA5F17" w:rsidRDefault="0032418B" w:rsidP="003A16DF">
      <w:pPr>
        <w:spacing w:line="276" w:lineRule="auto"/>
        <w:rPr>
          <w:rFonts w:asciiTheme="majorHAnsi" w:hAnsiTheme="majorHAnsi"/>
          <w:lang w:val="bg-BG"/>
        </w:rPr>
      </w:pPr>
    </w:p>
    <w:p w:rsidR="009B7BC3" w:rsidRDefault="009B7BC3" w:rsidP="003A16DF">
      <w:pPr>
        <w:pStyle w:val="Standard"/>
        <w:spacing w:before="120" w:line="276" w:lineRule="auto"/>
        <w:jc w:val="center"/>
        <w:rPr>
          <w:rFonts w:asciiTheme="majorHAnsi" w:hAnsiTheme="majorHAnsi"/>
          <w:b/>
          <w:color w:val="000000"/>
          <w:lang w:val="bg-BG"/>
        </w:rPr>
      </w:pPr>
    </w:p>
    <w:p w:rsidR="009B7BC3" w:rsidRDefault="009B7BC3" w:rsidP="003A16DF">
      <w:pPr>
        <w:pStyle w:val="Standard"/>
        <w:spacing w:before="120" w:line="276" w:lineRule="auto"/>
        <w:jc w:val="center"/>
        <w:rPr>
          <w:rFonts w:asciiTheme="majorHAnsi" w:hAnsiTheme="majorHAnsi"/>
          <w:b/>
          <w:color w:val="000000"/>
          <w:lang w:val="bg-BG"/>
        </w:rPr>
      </w:pPr>
    </w:p>
    <w:p w:rsidR="0032418B" w:rsidRPr="00EA5F17" w:rsidRDefault="0032418B" w:rsidP="003A16DF">
      <w:pPr>
        <w:pStyle w:val="Standard"/>
        <w:spacing w:before="120" w:line="276" w:lineRule="auto"/>
        <w:jc w:val="center"/>
        <w:rPr>
          <w:rFonts w:asciiTheme="majorHAnsi" w:hAnsiTheme="majorHAnsi"/>
          <w:b/>
          <w:color w:val="000000"/>
          <w:lang w:val="bg-BG"/>
        </w:rPr>
      </w:pPr>
      <w:r w:rsidRPr="00EA5F17">
        <w:rPr>
          <w:rFonts w:asciiTheme="majorHAnsi" w:hAnsiTheme="majorHAnsi"/>
          <w:b/>
          <w:color w:val="000000"/>
          <w:lang w:val="bg-BG"/>
        </w:rPr>
        <w:t>Д О К У М Е Н Т А Ц И Я</w:t>
      </w:r>
    </w:p>
    <w:p w:rsidR="0032418B" w:rsidRPr="00EA5F17" w:rsidRDefault="0032418B" w:rsidP="003A16DF">
      <w:pPr>
        <w:pStyle w:val="Heading11"/>
        <w:spacing w:before="240" w:line="276" w:lineRule="auto"/>
        <w:rPr>
          <w:rFonts w:asciiTheme="majorHAnsi" w:hAnsiTheme="majorHAnsi"/>
          <w:color w:val="000000"/>
          <w:szCs w:val="24"/>
        </w:rPr>
      </w:pPr>
      <w:r w:rsidRPr="00EA5F17">
        <w:rPr>
          <w:rFonts w:asciiTheme="majorHAnsi" w:hAnsiTheme="majorHAnsi"/>
          <w:color w:val="000000"/>
          <w:szCs w:val="24"/>
        </w:rPr>
        <w:t>ЗА УЧАСТИЕ</w:t>
      </w:r>
    </w:p>
    <w:p w:rsidR="0032418B" w:rsidRPr="00EA5F17" w:rsidRDefault="0032418B" w:rsidP="003A16DF">
      <w:pPr>
        <w:spacing w:line="276" w:lineRule="auto"/>
        <w:jc w:val="center"/>
        <w:rPr>
          <w:rFonts w:asciiTheme="majorHAnsi" w:hAnsiTheme="majorHAnsi"/>
          <w:lang w:val="bg-BG" w:bidi="hi-IN"/>
        </w:rPr>
      </w:pPr>
    </w:p>
    <w:p w:rsidR="0032418B" w:rsidRPr="00EA5F17" w:rsidRDefault="0032418B" w:rsidP="003A16DF">
      <w:pPr>
        <w:pStyle w:val="Heading11"/>
        <w:spacing w:before="120" w:line="276" w:lineRule="auto"/>
        <w:rPr>
          <w:rFonts w:asciiTheme="majorHAnsi" w:hAnsiTheme="majorHAnsi"/>
          <w:color w:val="000000"/>
          <w:szCs w:val="24"/>
        </w:rPr>
      </w:pPr>
      <w:r w:rsidRPr="00EA5F17">
        <w:rPr>
          <w:rFonts w:asciiTheme="majorHAnsi" w:hAnsiTheme="majorHAnsi"/>
          <w:color w:val="000000"/>
          <w:szCs w:val="24"/>
        </w:rPr>
        <w:t>В ОТКРИТА ПРОЦЕДУРА ЗА ВЪЗЛАГАНЕ НА ОБЩЕСТВЕНА ПОРЪЧКА</w:t>
      </w:r>
    </w:p>
    <w:p w:rsidR="0032418B" w:rsidRPr="00EA5F17" w:rsidRDefault="0032418B" w:rsidP="003A16DF">
      <w:pPr>
        <w:pStyle w:val="Standard"/>
        <w:spacing w:before="120" w:line="276" w:lineRule="auto"/>
        <w:jc w:val="center"/>
        <w:rPr>
          <w:rFonts w:asciiTheme="majorHAnsi" w:hAnsiTheme="majorHAnsi"/>
          <w:b/>
          <w:color w:val="000000"/>
          <w:lang w:val="bg-BG"/>
        </w:rPr>
      </w:pPr>
      <w:r w:rsidRPr="00EA5F17">
        <w:rPr>
          <w:rFonts w:asciiTheme="majorHAnsi" w:hAnsiTheme="majorHAnsi"/>
          <w:b/>
          <w:color w:val="000000"/>
          <w:lang w:val="bg-BG"/>
        </w:rPr>
        <w:t>с предмет:</w:t>
      </w:r>
    </w:p>
    <w:p w:rsidR="0032418B" w:rsidRPr="00422CE5" w:rsidRDefault="0032418B" w:rsidP="003A16DF">
      <w:pPr>
        <w:pStyle w:val="Standard"/>
        <w:spacing w:before="120" w:line="276" w:lineRule="auto"/>
        <w:jc w:val="center"/>
        <w:rPr>
          <w:rFonts w:asciiTheme="majorHAnsi" w:hAnsiTheme="majorHAnsi"/>
          <w:b/>
          <w:i/>
          <w:lang w:val="bg-BG"/>
        </w:rPr>
      </w:pPr>
      <w:r w:rsidRPr="00422CE5">
        <w:rPr>
          <w:rFonts w:asciiTheme="majorHAnsi" w:hAnsiTheme="majorHAnsi"/>
          <w:b/>
          <w:i/>
          <w:lang w:val="bg-BG"/>
        </w:rPr>
        <w:t>„</w:t>
      </w:r>
      <w:r w:rsidR="008E4B76">
        <w:rPr>
          <w:rFonts w:asciiTheme="majorHAnsi" w:hAnsiTheme="majorHAnsi"/>
          <w:b/>
          <w:i/>
          <w:lang w:val="bg-BG"/>
        </w:rPr>
        <w:t>Доставка на</w:t>
      </w:r>
      <w:r w:rsidR="002F22F2" w:rsidRPr="002F22F2">
        <w:rPr>
          <w:rFonts w:asciiTheme="majorHAnsi" w:hAnsiTheme="majorHAnsi"/>
          <w:b/>
          <w:i/>
          <w:lang w:val="bg-BG"/>
        </w:rPr>
        <w:t xml:space="preserve"> </w:t>
      </w:r>
      <w:r w:rsidR="002F22F2">
        <w:rPr>
          <w:rFonts w:asciiTheme="majorHAnsi" w:hAnsiTheme="majorHAnsi"/>
          <w:b/>
          <w:i/>
          <w:lang w:val="bg-BG"/>
        </w:rPr>
        <w:t xml:space="preserve">компютърна техника </w:t>
      </w:r>
      <w:r w:rsidR="00A76553" w:rsidRPr="00422CE5">
        <w:rPr>
          <w:rFonts w:asciiTheme="majorHAnsi" w:hAnsiTheme="majorHAnsi"/>
          <w:b/>
          <w:i/>
          <w:lang w:val="bg-BG"/>
        </w:rPr>
        <w:t xml:space="preserve">за нуждите на Министерството на </w:t>
      </w:r>
      <w:r w:rsidR="00B469DA" w:rsidRPr="00422CE5">
        <w:rPr>
          <w:rFonts w:asciiTheme="majorHAnsi" w:hAnsiTheme="majorHAnsi"/>
          <w:b/>
          <w:i/>
          <w:lang w:val="bg-BG"/>
        </w:rPr>
        <w:t>външните работи</w:t>
      </w:r>
      <w:r w:rsidR="00A76553" w:rsidRPr="00422CE5">
        <w:rPr>
          <w:rFonts w:asciiTheme="majorHAnsi" w:hAnsiTheme="majorHAnsi"/>
          <w:b/>
          <w:i/>
          <w:lang w:val="bg-BG"/>
        </w:rPr>
        <w:t>, по обособени позиции</w:t>
      </w:r>
      <w:r w:rsidR="00B469DA" w:rsidRPr="00422CE5">
        <w:rPr>
          <w:rFonts w:asciiTheme="majorHAnsi" w:hAnsiTheme="majorHAnsi"/>
          <w:b/>
          <w:i/>
          <w:lang w:val="bg-BG"/>
        </w:rPr>
        <w:t>”</w:t>
      </w:r>
    </w:p>
    <w:p w:rsidR="0032418B" w:rsidRPr="00EA5F17" w:rsidRDefault="0032418B" w:rsidP="003A16DF">
      <w:pPr>
        <w:pStyle w:val="Standard"/>
        <w:spacing w:before="120" w:line="276" w:lineRule="auto"/>
        <w:jc w:val="center"/>
        <w:rPr>
          <w:rFonts w:asciiTheme="majorHAnsi" w:hAnsiTheme="majorHAnsi"/>
          <w:b/>
          <w:lang w:val="bg-BG"/>
        </w:rPr>
      </w:pPr>
    </w:p>
    <w:p w:rsidR="0032418B" w:rsidRPr="00152C5D" w:rsidRDefault="00297135" w:rsidP="003A16DF">
      <w:pPr>
        <w:spacing w:line="276" w:lineRule="auto"/>
        <w:jc w:val="center"/>
        <w:rPr>
          <w:rFonts w:asciiTheme="majorHAnsi" w:hAnsiTheme="majorHAnsi"/>
          <w:b/>
          <w:lang w:val="bg-BG"/>
        </w:rPr>
      </w:pPr>
      <w:r>
        <w:rPr>
          <w:rFonts w:asciiTheme="majorHAnsi" w:hAnsiTheme="majorHAnsi"/>
          <w:b/>
          <w:lang w:val="bg-BG"/>
        </w:rPr>
        <w:t>Основен к</w:t>
      </w:r>
      <w:r w:rsidR="0032418B" w:rsidRPr="0036660C">
        <w:rPr>
          <w:rFonts w:asciiTheme="majorHAnsi" w:hAnsiTheme="majorHAnsi"/>
          <w:b/>
          <w:lang w:val="bg-BG"/>
        </w:rPr>
        <w:t xml:space="preserve">од по CPV – </w:t>
      </w:r>
      <w:r w:rsidR="008E4B76">
        <w:rPr>
          <w:rFonts w:asciiTheme="majorHAnsi" w:hAnsiTheme="majorHAnsi"/>
          <w:b/>
          <w:lang w:val="bg-BG"/>
        </w:rPr>
        <w:t>30214000</w:t>
      </w:r>
      <w:r w:rsidR="00152C5D" w:rsidRPr="00152C5D">
        <w:rPr>
          <w:rFonts w:asciiTheme="majorHAnsi" w:hAnsiTheme="majorHAnsi"/>
          <w:b/>
          <w:lang w:val="bg-BG"/>
        </w:rPr>
        <w:t xml:space="preserve"> </w:t>
      </w:r>
      <w:r w:rsidR="00152C5D">
        <w:rPr>
          <w:rFonts w:asciiTheme="majorHAnsi" w:hAnsiTheme="majorHAnsi"/>
          <w:b/>
          <w:lang w:val="bg-BG"/>
        </w:rPr>
        <w:t>„Компютърни работни станции“</w:t>
      </w:r>
    </w:p>
    <w:p w:rsidR="009B7BC3" w:rsidRDefault="009B7BC3" w:rsidP="003A16DF">
      <w:pPr>
        <w:pStyle w:val="Standard"/>
        <w:spacing w:before="120" w:after="240" w:line="276" w:lineRule="auto"/>
        <w:jc w:val="center"/>
        <w:rPr>
          <w:rFonts w:ascii="Cambria" w:hAnsi="Cambria"/>
          <w:b/>
          <w:color w:val="000000"/>
          <w:lang w:val="bg-BG"/>
        </w:rPr>
      </w:pPr>
    </w:p>
    <w:p w:rsidR="005D0F46" w:rsidRDefault="005D0F46" w:rsidP="003A16DF">
      <w:pPr>
        <w:pStyle w:val="Standard"/>
        <w:spacing w:before="120" w:after="240" w:line="276" w:lineRule="auto"/>
        <w:jc w:val="center"/>
        <w:rPr>
          <w:rFonts w:ascii="Cambria" w:hAnsi="Cambria"/>
          <w:b/>
          <w:color w:val="000000"/>
          <w:lang w:val="bg-BG"/>
        </w:rPr>
      </w:pPr>
    </w:p>
    <w:p w:rsidR="005D0F46" w:rsidRDefault="005D0F46" w:rsidP="003A16DF">
      <w:pPr>
        <w:pStyle w:val="Standard"/>
        <w:spacing w:before="120" w:after="240" w:line="276" w:lineRule="auto"/>
        <w:jc w:val="center"/>
        <w:rPr>
          <w:rFonts w:ascii="Cambria" w:hAnsi="Cambria"/>
          <w:b/>
          <w:color w:val="000000"/>
          <w:lang w:val="bg-BG"/>
        </w:rPr>
      </w:pPr>
    </w:p>
    <w:p w:rsidR="005D0F46" w:rsidRDefault="005D0F46" w:rsidP="003A16DF">
      <w:pPr>
        <w:pStyle w:val="Standard"/>
        <w:spacing w:before="120" w:after="240" w:line="276" w:lineRule="auto"/>
        <w:jc w:val="center"/>
        <w:rPr>
          <w:rFonts w:ascii="Cambria" w:hAnsi="Cambria"/>
          <w:b/>
          <w:color w:val="000000"/>
          <w:lang w:val="bg-BG"/>
        </w:rPr>
      </w:pPr>
    </w:p>
    <w:p w:rsidR="005D0F46" w:rsidRDefault="005D0F46" w:rsidP="003A16DF">
      <w:pPr>
        <w:pStyle w:val="Standard"/>
        <w:spacing w:before="120" w:after="240" w:line="276" w:lineRule="auto"/>
        <w:jc w:val="center"/>
        <w:rPr>
          <w:rFonts w:ascii="Cambria" w:hAnsi="Cambria"/>
          <w:b/>
          <w:color w:val="000000"/>
          <w:lang w:val="bg-BG"/>
        </w:rPr>
      </w:pPr>
    </w:p>
    <w:p w:rsidR="005D0F46" w:rsidRDefault="005D0F46" w:rsidP="003A16DF">
      <w:pPr>
        <w:pStyle w:val="Standard"/>
        <w:spacing w:before="120" w:after="240" w:line="276" w:lineRule="auto"/>
        <w:jc w:val="center"/>
        <w:rPr>
          <w:rFonts w:ascii="Cambria" w:hAnsi="Cambria"/>
          <w:b/>
          <w:color w:val="000000"/>
          <w:lang w:val="bg-BG"/>
        </w:rPr>
      </w:pPr>
    </w:p>
    <w:p w:rsidR="005D0F46" w:rsidRDefault="005D0F46" w:rsidP="003A16DF">
      <w:pPr>
        <w:pStyle w:val="Standard"/>
        <w:spacing w:before="120" w:after="240" w:line="276" w:lineRule="auto"/>
        <w:jc w:val="center"/>
        <w:rPr>
          <w:rFonts w:ascii="Cambria" w:hAnsi="Cambria"/>
          <w:b/>
          <w:color w:val="000000"/>
          <w:lang w:val="bg-BG"/>
        </w:rPr>
      </w:pPr>
    </w:p>
    <w:p w:rsidR="005D0F46" w:rsidRDefault="005D0F46" w:rsidP="003A16DF">
      <w:pPr>
        <w:pStyle w:val="Standard"/>
        <w:spacing w:before="120" w:after="240" w:line="276" w:lineRule="auto"/>
        <w:jc w:val="center"/>
        <w:rPr>
          <w:rFonts w:asciiTheme="majorHAnsi" w:hAnsiTheme="majorHAnsi"/>
          <w:b/>
          <w:color w:val="000000"/>
          <w:lang w:val="bg-BG"/>
        </w:rPr>
      </w:pPr>
    </w:p>
    <w:p w:rsidR="0032418B" w:rsidRPr="00450D9F" w:rsidRDefault="0032418B" w:rsidP="003A16DF">
      <w:pPr>
        <w:pStyle w:val="Standard"/>
        <w:spacing w:before="120" w:after="240" w:line="276" w:lineRule="auto"/>
        <w:jc w:val="center"/>
        <w:rPr>
          <w:rFonts w:asciiTheme="majorHAnsi" w:hAnsiTheme="majorHAnsi"/>
          <w:lang w:val="bg-BG"/>
        </w:rPr>
      </w:pPr>
      <w:r w:rsidRPr="00450D9F">
        <w:rPr>
          <w:rFonts w:asciiTheme="majorHAnsi" w:hAnsiTheme="majorHAnsi"/>
          <w:b/>
          <w:color w:val="000000"/>
          <w:lang w:val="bg-BG"/>
        </w:rPr>
        <w:t>София, 201</w:t>
      </w:r>
      <w:r w:rsidR="00F232D2" w:rsidRPr="00450D9F">
        <w:rPr>
          <w:rFonts w:asciiTheme="majorHAnsi" w:hAnsiTheme="majorHAnsi"/>
          <w:b/>
          <w:color w:val="000000"/>
          <w:lang w:val="bg-BG"/>
        </w:rPr>
        <w:t>7</w:t>
      </w:r>
      <w:r w:rsidRPr="00450D9F">
        <w:rPr>
          <w:rFonts w:asciiTheme="majorHAnsi" w:hAnsiTheme="majorHAnsi"/>
          <w:b/>
          <w:color w:val="000000"/>
          <w:lang w:val="bg-BG"/>
        </w:rPr>
        <w:t xml:space="preserve"> година</w:t>
      </w:r>
    </w:p>
    <w:p w:rsidR="0032418B" w:rsidRDefault="0032418B" w:rsidP="003A16DF">
      <w:pPr>
        <w:spacing w:line="276" w:lineRule="auto"/>
        <w:jc w:val="both"/>
        <w:rPr>
          <w:rFonts w:asciiTheme="majorHAnsi" w:hAnsiTheme="majorHAnsi"/>
          <w:color w:val="000000"/>
          <w:lang w:val="bg-BG"/>
        </w:rPr>
      </w:pPr>
    </w:p>
    <w:p w:rsidR="00E01DAF" w:rsidRDefault="00E01DAF" w:rsidP="003A16DF">
      <w:pPr>
        <w:spacing w:line="276" w:lineRule="auto"/>
        <w:jc w:val="both"/>
        <w:rPr>
          <w:rFonts w:asciiTheme="majorHAnsi" w:hAnsiTheme="majorHAnsi"/>
          <w:color w:val="000000"/>
          <w:lang w:val="bg-BG"/>
        </w:rPr>
      </w:pPr>
    </w:p>
    <w:p w:rsidR="00E01DAF" w:rsidRDefault="00E01DAF" w:rsidP="003A16DF">
      <w:pPr>
        <w:spacing w:line="276" w:lineRule="auto"/>
        <w:jc w:val="both"/>
        <w:rPr>
          <w:rFonts w:asciiTheme="majorHAnsi" w:hAnsiTheme="majorHAnsi"/>
          <w:color w:val="000000"/>
          <w:lang w:val="bg-BG"/>
        </w:rPr>
      </w:pPr>
    </w:p>
    <w:p w:rsidR="00E01DAF" w:rsidRDefault="00E01DAF" w:rsidP="003A16DF">
      <w:pPr>
        <w:spacing w:line="276" w:lineRule="auto"/>
        <w:jc w:val="both"/>
        <w:rPr>
          <w:rFonts w:asciiTheme="majorHAnsi" w:hAnsiTheme="majorHAnsi"/>
          <w:color w:val="000000"/>
          <w:lang w:val="bg-BG"/>
        </w:rPr>
      </w:pPr>
    </w:p>
    <w:p w:rsidR="00E01DAF" w:rsidRDefault="00E01DAF" w:rsidP="003A16DF">
      <w:pPr>
        <w:spacing w:line="276" w:lineRule="auto"/>
        <w:jc w:val="both"/>
        <w:rPr>
          <w:rFonts w:asciiTheme="majorHAnsi" w:hAnsiTheme="majorHAnsi"/>
          <w:color w:val="000000"/>
          <w:lang w:val="bg-BG"/>
        </w:rPr>
      </w:pPr>
    </w:p>
    <w:p w:rsidR="00E01DAF" w:rsidRDefault="00E01DAF" w:rsidP="003A16DF">
      <w:pPr>
        <w:spacing w:line="276" w:lineRule="auto"/>
        <w:jc w:val="both"/>
        <w:rPr>
          <w:rFonts w:asciiTheme="majorHAnsi" w:hAnsiTheme="majorHAnsi"/>
          <w:color w:val="000000"/>
          <w:lang w:val="bg-BG"/>
        </w:rPr>
      </w:pPr>
    </w:p>
    <w:p w:rsidR="00E01DAF" w:rsidRDefault="00E01DAF" w:rsidP="003A16DF">
      <w:pPr>
        <w:spacing w:line="276" w:lineRule="auto"/>
        <w:jc w:val="both"/>
        <w:rPr>
          <w:rFonts w:asciiTheme="majorHAnsi" w:hAnsiTheme="majorHAnsi"/>
          <w:color w:val="000000"/>
          <w:lang w:val="bg-BG"/>
        </w:rPr>
      </w:pPr>
    </w:p>
    <w:p w:rsidR="00E01DAF" w:rsidRPr="00EA5F17" w:rsidRDefault="00E01DAF" w:rsidP="003A16DF">
      <w:pPr>
        <w:spacing w:line="276" w:lineRule="auto"/>
        <w:jc w:val="both"/>
        <w:rPr>
          <w:rFonts w:asciiTheme="majorHAnsi" w:hAnsiTheme="majorHAnsi"/>
          <w:color w:val="000000"/>
          <w:lang w:val="bg-BG"/>
        </w:rPr>
      </w:pPr>
    </w:p>
    <w:p w:rsidR="0032418B" w:rsidRPr="00EA5F17" w:rsidRDefault="0032418B" w:rsidP="003A16DF">
      <w:pPr>
        <w:spacing w:line="276" w:lineRule="auto"/>
        <w:jc w:val="center"/>
        <w:rPr>
          <w:rFonts w:asciiTheme="majorHAnsi" w:hAnsiTheme="majorHAnsi"/>
          <w:b/>
          <w:color w:val="000000"/>
          <w:lang w:val="bg-BG"/>
        </w:rPr>
      </w:pPr>
      <w:r w:rsidRPr="00EA5F17">
        <w:rPr>
          <w:rFonts w:asciiTheme="majorHAnsi" w:hAnsiTheme="majorHAnsi"/>
          <w:b/>
          <w:color w:val="000000"/>
          <w:lang w:val="bg-BG"/>
        </w:rPr>
        <w:lastRenderedPageBreak/>
        <w:t>С Ъ Д Ъ Р Ж А Н И Е:</w:t>
      </w:r>
    </w:p>
    <w:p w:rsidR="0032418B" w:rsidRPr="00EA5F17" w:rsidRDefault="0032418B" w:rsidP="003A16DF">
      <w:pPr>
        <w:spacing w:line="276" w:lineRule="auto"/>
        <w:jc w:val="both"/>
        <w:rPr>
          <w:rFonts w:asciiTheme="majorHAnsi" w:hAnsiTheme="majorHAnsi"/>
          <w:b/>
          <w:bCs/>
          <w:color w:val="000000"/>
          <w:lang w:val="bg-BG"/>
        </w:rPr>
      </w:pPr>
    </w:p>
    <w:p w:rsidR="0032418B" w:rsidRPr="00EA5F17" w:rsidRDefault="006F1616" w:rsidP="0006107F">
      <w:pPr>
        <w:numPr>
          <w:ilvl w:val="0"/>
          <w:numId w:val="3"/>
        </w:numPr>
        <w:spacing w:line="276" w:lineRule="auto"/>
        <w:ind w:left="720"/>
        <w:jc w:val="both"/>
        <w:rPr>
          <w:rFonts w:asciiTheme="majorHAnsi" w:hAnsiTheme="majorHAnsi"/>
          <w:bCs/>
          <w:color w:val="000000"/>
          <w:lang w:val="bg-BG"/>
        </w:rPr>
      </w:pPr>
      <w:r w:rsidRPr="00EA5F17">
        <w:rPr>
          <w:rFonts w:asciiTheme="majorHAnsi" w:hAnsiTheme="majorHAnsi"/>
          <w:bCs/>
          <w:color w:val="000000"/>
          <w:lang w:val="bg-BG"/>
        </w:rPr>
        <w:t xml:space="preserve">ОБЩА ИНФОРМАЦИЯ ЗА </w:t>
      </w:r>
      <w:r w:rsidR="006A1C90" w:rsidRPr="00EA5F17">
        <w:rPr>
          <w:rFonts w:asciiTheme="majorHAnsi" w:hAnsiTheme="majorHAnsi"/>
          <w:bCs/>
          <w:color w:val="000000"/>
          <w:lang w:val="bg-BG"/>
        </w:rPr>
        <w:t>УСЛОВИЯ</w:t>
      </w:r>
      <w:r w:rsidRPr="00EA5F17">
        <w:rPr>
          <w:rFonts w:asciiTheme="majorHAnsi" w:hAnsiTheme="majorHAnsi"/>
          <w:bCs/>
          <w:color w:val="000000"/>
          <w:lang w:val="bg-BG"/>
        </w:rPr>
        <w:t>ТА</w:t>
      </w:r>
      <w:r w:rsidR="006A1C90" w:rsidRPr="00EA5F17">
        <w:rPr>
          <w:rFonts w:asciiTheme="majorHAnsi" w:hAnsiTheme="majorHAnsi"/>
          <w:bCs/>
          <w:color w:val="000000"/>
          <w:lang w:val="bg-BG"/>
        </w:rPr>
        <w:t xml:space="preserve"> ЗА </w:t>
      </w:r>
      <w:r w:rsidR="0032418B" w:rsidRPr="00EA5F17">
        <w:rPr>
          <w:rFonts w:asciiTheme="majorHAnsi" w:hAnsiTheme="majorHAnsi"/>
          <w:bCs/>
          <w:color w:val="000000"/>
          <w:lang w:val="bg-BG"/>
        </w:rPr>
        <w:t xml:space="preserve">ИЗПЪЛНЕНИЕ НА ОБЩЕСТВЕНАТА ПОРЪЧКА </w:t>
      </w:r>
    </w:p>
    <w:p w:rsidR="00926FBB" w:rsidRPr="00EA5F17" w:rsidRDefault="00926FBB" w:rsidP="00926FBB">
      <w:pPr>
        <w:numPr>
          <w:ilvl w:val="0"/>
          <w:numId w:val="3"/>
        </w:numPr>
        <w:spacing w:line="276" w:lineRule="auto"/>
        <w:ind w:left="0" w:firstLine="0"/>
        <w:jc w:val="both"/>
        <w:rPr>
          <w:rFonts w:asciiTheme="majorHAnsi" w:hAnsiTheme="majorHAnsi"/>
          <w:bCs/>
          <w:color w:val="000000"/>
          <w:lang w:val="bg-BG"/>
        </w:rPr>
      </w:pPr>
      <w:r w:rsidRPr="00EA5F17">
        <w:rPr>
          <w:rFonts w:asciiTheme="majorHAnsi" w:hAnsiTheme="majorHAnsi"/>
          <w:bCs/>
          <w:color w:val="000000"/>
          <w:lang w:val="bg-BG"/>
        </w:rPr>
        <w:t>ТЕХНИЧЕСКА СПЕЦИФИКАЦИЯ</w:t>
      </w:r>
    </w:p>
    <w:p w:rsidR="0032418B" w:rsidRPr="00EA5F17" w:rsidRDefault="0032418B" w:rsidP="0006107F">
      <w:pPr>
        <w:numPr>
          <w:ilvl w:val="0"/>
          <w:numId w:val="3"/>
        </w:numPr>
        <w:spacing w:line="276" w:lineRule="auto"/>
        <w:ind w:left="0" w:firstLine="0"/>
        <w:jc w:val="both"/>
        <w:rPr>
          <w:rFonts w:asciiTheme="majorHAnsi" w:hAnsiTheme="majorHAnsi"/>
          <w:bCs/>
          <w:color w:val="000000"/>
          <w:lang w:val="bg-BG"/>
        </w:rPr>
      </w:pPr>
      <w:r w:rsidRPr="00EA5F17">
        <w:rPr>
          <w:rFonts w:asciiTheme="majorHAnsi" w:hAnsiTheme="majorHAnsi"/>
          <w:bCs/>
          <w:color w:val="000000"/>
          <w:lang w:val="bg-BG"/>
        </w:rPr>
        <w:t>УСЛОВИЯ ЗА УЧАСТИЕ В ПРОЦЕДУРАТА</w:t>
      </w:r>
    </w:p>
    <w:p w:rsidR="0032418B" w:rsidRPr="00EA5F17" w:rsidRDefault="0032418B" w:rsidP="0006107F">
      <w:pPr>
        <w:numPr>
          <w:ilvl w:val="0"/>
          <w:numId w:val="3"/>
        </w:numPr>
        <w:spacing w:line="276" w:lineRule="auto"/>
        <w:ind w:left="0" w:firstLine="0"/>
        <w:jc w:val="both"/>
        <w:rPr>
          <w:rFonts w:asciiTheme="majorHAnsi" w:hAnsiTheme="majorHAnsi"/>
          <w:bCs/>
          <w:color w:val="000000"/>
          <w:lang w:val="bg-BG"/>
        </w:rPr>
      </w:pPr>
      <w:r w:rsidRPr="00EA5F17">
        <w:rPr>
          <w:rFonts w:asciiTheme="majorHAnsi" w:hAnsiTheme="majorHAnsi"/>
          <w:bCs/>
          <w:lang w:val="bg-BG"/>
        </w:rPr>
        <w:t>КРИТЕРИИ ЗА ПОДБОР</w:t>
      </w:r>
    </w:p>
    <w:p w:rsidR="0032418B" w:rsidRPr="00EA5F17" w:rsidRDefault="0032418B" w:rsidP="0006107F">
      <w:pPr>
        <w:numPr>
          <w:ilvl w:val="0"/>
          <w:numId w:val="3"/>
        </w:numPr>
        <w:spacing w:line="276" w:lineRule="auto"/>
        <w:ind w:left="720"/>
        <w:jc w:val="both"/>
        <w:rPr>
          <w:rFonts w:asciiTheme="majorHAnsi" w:hAnsiTheme="majorHAnsi"/>
          <w:bCs/>
          <w:color w:val="000000"/>
          <w:lang w:val="bg-BG"/>
        </w:rPr>
      </w:pPr>
      <w:r w:rsidRPr="00EA5F17">
        <w:rPr>
          <w:rFonts w:asciiTheme="majorHAnsi" w:hAnsiTheme="majorHAnsi"/>
          <w:bCs/>
          <w:color w:val="000000"/>
          <w:lang w:val="bg-BG"/>
        </w:rPr>
        <w:t xml:space="preserve">КРИТЕРИЙ ЗА </w:t>
      </w:r>
      <w:r w:rsidR="00F34EAC" w:rsidRPr="00EA5F17">
        <w:rPr>
          <w:rFonts w:asciiTheme="majorHAnsi" w:hAnsiTheme="majorHAnsi"/>
          <w:bCs/>
          <w:color w:val="000000"/>
          <w:lang w:val="bg-BG"/>
        </w:rPr>
        <w:t>ВЪЗЛАГАНЕ НА ПОРЪЧКАТА</w:t>
      </w:r>
    </w:p>
    <w:p w:rsidR="00926FBB" w:rsidRPr="00EA5F17" w:rsidRDefault="00926FBB" w:rsidP="00926FBB">
      <w:pPr>
        <w:numPr>
          <w:ilvl w:val="0"/>
          <w:numId w:val="3"/>
        </w:numPr>
        <w:spacing w:line="276" w:lineRule="auto"/>
        <w:ind w:left="0" w:firstLine="0"/>
        <w:jc w:val="both"/>
        <w:rPr>
          <w:rFonts w:asciiTheme="majorHAnsi" w:hAnsiTheme="majorHAnsi"/>
          <w:bCs/>
          <w:iCs/>
          <w:lang w:val="bg-BG"/>
        </w:rPr>
      </w:pPr>
      <w:r w:rsidRPr="00EA5F17">
        <w:rPr>
          <w:rFonts w:asciiTheme="majorHAnsi" w:hAnsiTheme="majorHAnsi"/>
          <w:bCs/>
          <w:iCs/>
          <w:lang w:val="bg-BG"/>
        </w:rPr>
        <w:t>ДОКУМЕНТАЦИЯ ЗА УЧАСТИЕ</w:t>
      </w:r>
    </w:p>
    <w:p w:rsidR="0032418B" w:rsidRPr="00EA5F17" w:rsidRDefault="0032418B" w:rsidP="0006107F">
      <w:pPr>
        <w:numPr>
          <w:ilvl w:val="0"/>
          <w:numId w:val="3"/>
        </w:numPr>
        <w:spacing w:line="276" w:lineRule="auto"/>
        <w:ind w:left="0" w:firstLine="0"/>
        <w:jc w:val="both"/>
        <w:rPr>
          <w:rFonts w:asciiTheme="majorHAnsi" w:hAnsiTheme="majorHAnsi"/>
          <w:bCs/>
          <w:color w:val="000000"/>
          <w:lang w:val="bg-BG"/>
        </w:rPr>
      </w:pPr>
      <w:r w:rsidRPr="00EA5F17">
        <w:rPr>
          <w:rFonts w:asciiTheme="majorHAnsi" w:hAnsiTheme="majorHAnsi"/>
          <w:bCs/>
          <w:color w:val="000000"/>
          <w:lang w:val="bg-BG"/>
        </w:rPr>
        <w:t>СЪДЪРЖАНИЕ НА ОФЕРТИТЕ. НЕОБХОДИМИ ДОКУМЕНТИ</w:t>
      </w:r>
    </w:p>
    <w:p w:rsidR="0032418B" w:rsidRPr="00EA5F17" w:rsidRDefault="0032418B" w:rsidP="0006107F">
      <w:pPr>
        <w:numPr>
          <w:ilvl w:val="0"/>
          <w:numId w:val="3"/>
        </w:numPr>
        <w:spacing w:line="276" w:lineRule="auto"/>
        <w:ind w:left="0" w:firstLine="0"/>
        <w:jc w:val="both"/>
        <w:rPr>
          <w:rFonts w:asciiTheme="majorHAnsi" w:hAnsiTheme="majorHAnsi"/>
          <w:lang w:val="bg-BG"/>
        </w:rPr>
      </w:pPr>
      <w:r w:rsidRPr="00EA5F17">
        <w:rPr>
          <w:rFonts w:asciiTheme="majorHAnsi" w:hAnsiTheme="majorHAnsi"/>
          <w:lang w:val="bg-BG"/>
        </w:rPr>
        <w:t>УКАЗАНИ</w:t>
      </w:r>
      <w:r w:rsidR="00FA281E" w:rsidRPr="00EA5F17">
        <w:rPr>
          <w:rFonts w:asciiTheme="majorHAnsi" w:hAnsiTheme="majorHAnsi"/>
          <w:lang w:val="bg-BG"/>
        </w:rPr>
        <w:t>Я</w:t>
      </w:r>
      <w:r w:rsidRPr="00EA5F17">
        <w:rPr>
          <w:rFonts w:asciiTheme="majorHAnsi" w:hAnsiTheme="majorHAnsi"/>
          <w:lang w:val="bg-BG"/>
        </w:rPr>
        <w:t xml:space="preserve"> ЗА ПОДГОТОВКА НА ОФЕРТА</w:t>
      </w:r>
    </w:p>
    <w:p w:rsidR="0032418B" w:rsidRPr="00EA5F17" w:rsidRDefault="0032418B" w:rsidP="0006107F">
      <w:pPr>
        <w:numPr>
          <w:ilvl w:val="0"/>
          <w:numId w:val="3"/>
        </w:numPr>
        <w:spacing w:line="276" w:lineRule="auto"/>
        <w:ind w:left="0" w:firstLine="0"/>
        <w:jc w:val="both"/>
        <w:rPr>
          <w:rFonts w:asciiTheme="majorHAnsi" w:hAnsiTheme="majorHAnsi"/>
          <w:bCs/>
          <w:lang w:val="bg-BG"/>
        </w:rPr>
      </w:pPr>
      <w:r w:rsidRPr="00EA5F17">
        <w:rPr>
          <w:rFonts w:asciiTheme="majorHAnsi" w:hAnsiTheme="majorHAnsi"/>
          <w:bCs/>
          <w:lang w:val="bg-BG"/>
        </w:rPr>
        <w:t>УСЛОВИЯ ЗА ПРОВЕЖДАНЕ НА ПРОЦЕДУРАТА</w:t>
      </w:r>
    </w:p>
    <w:p w:rsidR="0032418B" w:rsidRDefault="0032418B" w:rsidP="0006107F">
      <w:pPr>
        <w:numPr>
          <w:ilvl w:val="0"/>
          <w:numId w:val="3"/>
        </w:numPr>
        <w:spacing w:line="276" w:lineRule="auto"/>
        <w:ind w:left="0" w:firstLine="0"/>
        <w:jc w:val="both"/>
        <w:rPr>
          <w:rFonts w:asciiTheme="majorHAnsi" w:hAnsiTheme="majorHAnsi"/>
          <w:bCs/>
          <w:lang w:val="bg-BG"/>
        </w:rPr>
      </w:pPr>
      <w:r w:rsidRPr="00EA5F17">
        <w:rPr>
          <w:rFonts w:asciiTheme="majorHAnsi" w:hAnsiTheme="majorHAnsi"/>
          <w:bCs/>
          <w:lang w:val="bg-BG"/>
        </w:rPr>
        <w:t>ДОКУМЕНТИ ЗА СКЛЮЧВАНЕ НА ДОГОВОР</w:t>
      </w:r>
    </w:p>
    <w:p w:rsidR="004B43F0" w:rsidRPr="00EA5F17" w:rsidRDefault="004B43F0" w:rsidP="0006107F">
      <w:pPr>
        <w:numPr>
          <w:ilvl w:val="0"/>
          <w:numId w:val="3"/>
        </w:numPr>
        <w:spacing w:line="276" w:lineRule="auto"/>
        <w:ind w:left="0" w:firstLine="0"/>
        <w:jc w:val="both"/>
        <w:rPr>
          <w:rFonts w:asciiTheme="majorHAnsi" w:hAnsiTheme="majorHAnsi"/>
          <w:bCs/>
          <w:lang w:val="bg-BG"/>
        </w:rPr>
      </w:pPr>
      <w:r>
        <w:rPr>
          <w:rFonts w:asciiTheme="majorHAnsi" w:hAnsiTheme="majorHAnsi"/>
          <w:bCs/>
          <w:lang w:val="bg-BG"/>
        </w:rPr>
        <w:t>ОБЩИ УСЛОВИЯ</w:t>
      </w:r>
    </w:p>
    <w:p w:rsidR="0032418B" w:rsidRPr="00EA5F17" w:rsidRDefault="0032418B" w:rsidP="003A16DF">
      <w:pPr>
        <w:spacing w:line="276" w:lineRule="auto"/>
        <w:jc w:val="center"/>
        <w:rPr>
          <w:rFonts w:asciiTheme="majorHAnsi" w:hAnsiTheme="majorHAnsi"/>
          <w:b/>
          <w:bCs/>
          <w:color w:val="000000"/>
          <w:lang w:val="bg-BG"/>
        </w:rPr>
      </w:pPr>
    </w:p>
    <w:p w:rsidR="006A1C90" w:rsidRPr="00EA5F17" w:rsidRDefault="006A1C90">
      <w:pPr>
        <w:spacing w:after="200" w:line="276" w:lineRule="auto"/>
        <w:rPr>
          <w:rFonts w:asciiTheme="majorHAnsi" w:hAnsiTheme="majorHAnsi"/>
          <w:b/>
          <w:bCs/>
          <w:color w:val="000000"/>
          <w:lang w:val="bg-BG"/>
        </w:rPr>
      </w:pPr>
      <w:r w:rsidRPr="00EA5F17">
        <w:rPr>
          <w:rFonts w:asciiTheme="majorHAnsi" w:hAnsiTheme="majorHAnsi"/>
          <w:b/>
          <w:bCs/>
          <w:color w:val="000000"/>
          <w:lang w:val="bg-BG"/>
        </w:rPr>
        <w:br w:type="page"/>
      </w:r>
    </w:p>
    <w:p w:rsidR="0032418B" w:rsidRPr="00EA5F17" w:rsidRDefault="0032418B" w:rsidP="003A16DF">
      <w:pPr>
        <w:spacing w:line="276" w:lineRule="auto"/>
        <w:jc w:val="center"/>
        <w:rPr>
          <w:rFonts w:asciiTheme="majorHAnsi" w:hAnsiTheme="majorHAnsi"/>
          <w:b/>
          <w:bCs/>
          <w:color w:val="000000"/>
          <w:lang w:val="bg-BG"/>
        </w:rPr>
      </w:pPr>
      <w:r w:rsidRPr="00EA5F17">
        <w:rPr>
          <w:rFonts w:asciiTheme="majorHAnsi" w:hAnsiTheme="majorHAnsi"/>
          <w:b/>
          <w:bCs/>
          <w:color w:val="000000"/>
          <w:lang w:val="bg-BG"/>
        </w:rPr>
        <w:lastRenderedPageBreak/>
        <w:t xml:space="preserve">РАЗДЕЛ I. </w:t>
      </w:r>
      <w:r w:rsidR="006F1616" w:rsidRPr="00EA5F17">
        <w:rPr>
          <w:rFonts w:asciiTheme="majorHAnsi" w:hAnsiTheme="majorHAnsi"/>
          <w:b/>
          <w:bCs/>
          <w:color w:val="000000"/>
          <w:lang w:val="bg-BG"/>
        </w:rPr>
        <w:t xml:space="preserve">ОБЩА ИНФОРМАЦИЯ ЗА </w:t>
      </w:r>
      <w:r w:rsidR="006A1C90" w:rsidRPr="00EA5F17">
        <w:rPr>
          <w:rFonts w:asciiTheme="majorHAnsi" w:hAnsiTheme="majorHAnsi"/>
          <w:b/>
          <w:bCs/>
          <w:color w:val="000000"/>
          <w:lang w:val="bg-BG"/>
        </w:rPr>
        <w:t>УСЛОВИЯ</w:t>
      </w:r>
      <w:r w:rsidR="006F1616" w:rsidRPr="00EA5F17">
        <w:rPr>
          <w:rFonts w:asciiTheme="majorHAnsi" w:hAnsiTheme="majorHAnsi"/>
          <w:b/>
          <w:bCs/>
          <w:color w:val="000000"/>
          <w:lang w:val="bg-BG"/>
        </w:rPr>
        <w:t>ТА</w:t>
      </w:r>
      <w:r w:rsidR="006A1C90" w:rsidRPr="00EA5F17">
        <w:rPr>
          <w:rFonts w:asciiTheme="majorHAnsi" w:hAnsiTheme="majorHAnsi"/>
          <w:b/>
          <w:bCs/>
          <w:color w:val="000000"/>
          <w:lang w:val="bg-BG"/>
        </w:rPr>
        <w:t xml:space="preserve"> ЗА</w:t>
      </w:r>
      <w:r w:rsidRPr="00EA5F17">
        <w:rPr>
          <w:rFonts w:asciiTheme="majorHAnsi" w:hAnsiTheme="majorHAnsi"/>
          <w:b/>
          <w:bCs/>
          <w:color w:val="000000"/>
          <w:lang w:val="bg-BG"/>
        </w:rPr>
        <w:t xml:space="preserve"> ИЗПЪЛНЕНИЕ НА ОБЩЕСТВЕНАТА ПОРЪЧКА</w:t>
      </w:r>
    </w:p>
    <w:p w:rsidR="0032418B" w:rsidRPr="00EA5F17" w:rsidRDefault="0032418B" w:rsidP="003A16DF">
      <w:pPr>
        <w:spacing w:line="276" w:lineRule="auto"/>
        <w:jc w:val="both"/>
        <w:rPr>
          <w:rFonts w:asciiTheme="majorHAnsi" w:hAnsiTheme="majorHAnsi"/>
          <w:b/>
          <w:bCs/>
          <w:color w:val="000000"/>
          <w:lang w:val="bg-BG"/>
        </w:rPr>
      </w:pPr>
    </w:p>
    <w:p w:rsidR="0032418B" w:rsidRPr="00EA5F17" w:rsidRDefault="0032418B" w:rsidP="002F22F2">
      <w:pPr>
        <w:pStyle w:val="ListParagraph"/>
        <w:numPr>
          <w:ilvl w:val="0"/>
          <w:numId w:val="44"/>
        </w:numPr>
        <w:spacing w:line="276" w:lineRule="auto"/>
        <w:jc w:val="both"/>
        <w:rPr>
          <w:rFonts w:asciiTheme="majorHAnsi" w:hAnsiTheme="majorHAnsi"/>
          <w:b/>
          <w:bCs/>
          <w:color w:val="000000"/>
          <w:lang w:val="bg-BG"/>
        </w:rPr>
      </w:pPr>
      <w:r w:rsidRPr="00EA5F17">
        <w:rPr>
          <w:rFonts w:asciiTheme="majorHAnsi" w:hAnsiTheme="majorHAnsi"/>
          <w:b/>
          <w:bCs/>
          <w:color w:val="000000"/>
          <w:lang w:val="bg-BG"/>
        </w:rPr>
        <w:t>Обект на поръчката</w:t>
      </w:r>
    </w:p>
    <w:p w:rsidR="00410B67" w:rsidRDefault="00410B67" w:rsidP="003A16DF">
      <w:pPr>
        <w:spacing w:line="276" w:lineRule="auto"/>
        <w:jc w:val="both"/>
        <w:rPr>
          <w:rFonts w:asciiTheme="majorHAnsi" w:hAnsiTheme="majorHAnsi"/>
          <w:bCs/>
          <w:color w:val="000000"/>
          <w:lang w:val="bg-BG"/>
        </w:rPr>
      </w:pPr>
    </w:p>
    <w:p w:rsidR="0032418B" w:rsidRPr="00EA5F17" w:rsidRDefault="00225F3A" w:rsidP="003A16DF">
      <w:pPr>
        <w:spacing w:line="276" w:lineRule="auto"/>
        <w:jc w:val="both"/>
        <w:rPr>
          <w:rFonts w:asciiTheme="majorHAnsi" w:hAnsiTheme="majorHAnsi"/>
          <w:bCs/>
          <w:color w:val="000000"/>
          <w:lang w:val="bg-BG"/>
        </w:rPr>
      </w:pPr>
      <w:r>
        <w:rPr>
          <w:rFonts w:asciiTheme="majorHAnsi" w:hAnsiTheme="majorHAnsi"/>
          <w:bCs/>
          <w:color w:val="000000"/>
          <w:lang w:val="bg-BG"/>
        </w:rPr>
        <w:t>Настоящата обществена поръчка е</w:t>
      </w:r>
      <w:r w:rsidR="002F22F2">
        <w:rPr>
          <w:rFonts w:asciiTheme="majorHAnsi" w:hAnsiTheme="majorHAnsi"/>
          <w:bCs/>
          <w:color w:val="000000"/>
          <w:lang w:val="bg-BG"/>
        </w:rPr>
        <w:t xml:space="preserve"> </w:t>
      </w:r>
      <w:r>
        <w:rPr>
          <w:rFonts w:asciiTheme="majorHAnsi" w:hAnsiTheme="majorHAnsi"/>
          <w:bCs/>
          <w:color w:val="000000"/>
          <w:lang w:val="bg-BG"/>
        </w:rPr>
        <w:t xml:space="preserve">с обект </w:t>
      </w:r>
      <w:r w:rsidR="00A76553">
        <w:rPr>
          <w:rFonts w:asciiTheme="majorHAnsi" w:hAnsiTheme="majorHAnsi"/>
          <w:bCs/>
          <w:color w:val="000000"/>
          <w:lang w:val="bg-BG"/>
        </w:rPr>
        <w:t>доставка на стока чрез покупка</w:t>
      </w:r>
      <w:r w:rsidR="00BB37B8" w:rsidRPr="00EA5F17">
        <w:rPr>
          <w:rFonts w:asciiTheme="majorHAnsi" w:hAnsiTheme="majorHAnsi"/>
          <w:bCs/>
          <w:color w:val="000000"/>
          <w:lang w:val="bg-BG"/>
        </w:rPr>
        <w:t xml:space="preserve"> по чл. 3, ал.</w:t>
      </w:r>
      <w:r w:rsidR="003A16DF" w:rsidRPr="00EA5F17">
        <w:rPr>
          <w:rFonts w:asciiTheme="majorHAnsi" w:hAnsiTheme="majorHAnsi"/>
          <w:bCs/>
          <w:color w:val="000000"/>
          <w:lang w:val="bg-BG"/>
        </w:rPr>
        <w:t> </w:t>
      </w:r>
      <w:r w:rsidR="00BB37B8" w:rsidRPr="00EA5F17">
        <w:rPr>
          <w:rFonts w:asciiTheme="majorHAnsi" w:hAnsiTheme="majorHAnsi"/>
          <w:bCs/>
          <w:color w:val="000000"/>
          <w:lang w:val="bg-BG"/>
        </w:rPr>
        <w:t xml:space="preserve">1, т. </w:t>
      </w:r>
      <w:r w:rsidR="00A76553">
        <w:rPr>
          <w:rFonts w:asciiTheme="majorHAnsi" w:hAnsiTheme="majorHAnsi"/>
          <w:bCs/>
          <w:color w:val="000000"/>
          <w:lang w:val="bg-BG"/>
        </w:rPr>
        <w:t xml:space="preserve">2, </w:t>
      </w:r>
      <w:proofErr w:type="spellStart"/>
      <w:r w:rsidR="00A76553">
        <w:rPr>
          <w:rFonts w:asciiTheme="majorHAnsi" w:hAnsiTheme="majorHAnsi"/>
          <w:bCs/>
          <w:color w:val="000000"/>
          <w:lang w:val="bg-BG"/>
        </w:rPr>
        <w:t>предл</w:t>
      </w:r>
      <w:proofErr w:type="spellEnd"/>
      <w:r w:rsidR="00A76553">
        <w:rPr>
          <w:rFonts w:asciiTheme="majorHAnsi" w:hAnsiTheme="majorHAnsi"/>
          <w:bCs/>
          <w:color w:val="000000"/>
          <w:lang w:val="bg-BG"/>
        </w:rPr>
        <w:t>. 1</w:t>
      </w:r>
      <w:r w:rsidR="00BB37B8" w:rsidRPr="00EA5F17">
        <w:rPr>
          <w:rFonts w:asciiTheme="majorHAnsi" w:hAnsiTheme="majorHAnsi"/>
          <w:bCs/>
          <w:color w:val="000000"/>
          <w:lang w:val="bg-BG"/>
        </w:rPr>
        <w:t xml:space="preserve"> </w:t>
      </w:r>
      <w:r w:rsidR="0032418B" w:rsidRPr="00EA5F17">
        <w:rPr>
          <w:rFonts w:asciiTheme="majorHAnsi" w:hAnsiTheme="majorHAnsi"/>
          <w:bCs/>
          <w:color w:val="000000"/>
          <w:lang w:val="bg-BG"/>
        </w:rPr>
        <w:t>от</w:t>
      </w:r>
      <w:r w:rsidR="002F22F2">
        <w:rPr>
          <w:rFonts w:asciiTheme="majorHAnsi" w:hAnsiTheme="majorHAnsi"/>
          <w:bCs/>
          <w:color w:val="000000"/>
          <w:lang w:val="bg-BG"/>
        </w:rPr>
        <w:t xml:space="preserve"> Закона за обществените поръчки</w:t>
      </w:r>
      <w:r w:rsidR="0090653D" w:rsidRPr="0090653D">
        <w:rPr>
          <w:rFonts w:asciiTheme="majorHAnsi" w:hAnsiTheme="majorHAnsi"/>
          <w:bCs/>
          <w:color w:val="000000"/>
          <w:lang w:val="bg-BG"/>
        </w:rPr>
        <w:t xml:space="preserve"> </w:t>
      </w:r>
      <w:r w:rsidR="002F22F2">
        <w:rPr>
          <w:rFonts w:asciiTheme="majorHAnsi" w:hAnsiTheme="majorHAnsi"/>
          <w:bCs/>
          <w:color w:val="000000"/>
          <w:lang w:val="bg-BG"/>
        </w:rPr>
        <w:t>(</w:t>
      </w:r>
      <w:r w:rsidR="0090653D">
        <w:rPr>
          <w:rFonts w:asciiTheme="majorHAnsi" w:hAnsiTheme="majorHAnsi"/>
          <w:bCs/>
          <w:color w:val="000000"/>
          <w:lang w:val="bg-BG"/>
        </w:rPr>
        <w:t>ЗОП</w:t>
      </w:r>
      <w:r w:rsidR="002F22F2">
        <w:rPr>
          <w:rFonts w:asciiTheme="majorHAnsi" w:hAnsiTheme="majorHAnsi"/>
          <w:bCs/>
          <w:color w:val="000000"/>
          <w:lang w:val="bg-BG"/>
        </w:rPr>
        <w:t>)</w:t>
      </w:r>
      <w:r>
        <w:rPr>
          <w:rFonts w:asciiTheme="majorHAnsi" w:hAnsiTheme="majorHAnsi"/>
          <w:bCs/>
          <w:color w:val="000000"/>
          <w:lang w:val="bg-BG"/>
        </w:rPr>
        <w:t>.</w:t>
      </w:r>
    </w:p>
    <w:p w:rsidR="009649C9" w:rsidRPr="00EA5F17" w:rsidRDefault="009649C9" w:rsidP="003A16DF">
      <w:pPr>
        <w:pStyle w:val="ListParagraph"/>
        <w:spacing w:line="276" w:lineRule="auto"/>
        <w:ind w:left="0"/>
        <w:jc w:val="both"/>
        <w:rPr>
          <w:rFonts w:asciiTheme="majorHAnsi" w:hAnsiTheme="majorHAnsi"/>
          <w:b/>
          <w:bCs/>
          <w:color w:val="000000"/>
          <w:lang w:val="bg-BG"/>
        </w:rPr>
      </w:pPr>
    </w:p>
    <w:p w:rsidR="0032418B" w:rsidRPr="00EA5F17" w:rsidRDefault="0032418B" w:rsidP="002F22F2">
      <w:pPr>
        <w:pStyle w:val="ListParagraph"/>
        <w:numPr>
          <w:ilvl w:val="0"/>
          <w:numId w:val="44"/>
        </w:numPr>
        <w:spacing w:line="276" w:lineRule="auto"/>
        <w:jc w:val="both"/>
        <w:rPr>
          <w:rFonts w:asciiTheme="majorHAnsi" w:hAnsiTheme="majorHAnsi"/>
          <w:b/>
          <w:bCs/>
          <w:color w:val="000000"/>
          <w:lang w:val="bg-BG"/>
        </w:rPr>
      </w:pPr>
      <w:r w:rsidRPr="00EA5F17">
        <w:rPr>
          <w:rFonts w:asciiTheme="majorHAnsi" w:hAnsiTheme="majorHAnsi"/>
          <w:b/>
          <w:bCs/>
          <w:color w:val="000000"/>
          <w:lang w:val="bg-BG"/>
        </w:rPr>
        <w:t>Предмет на поръчката</w:t>
      </w:r>
    </w:p>
    <w:p w:rsidR="00410B67" w:rsidRDefault="00410B67" w:rsidP="00422CE5">
      <w:pPr>
        <w:spacing w:line="276" w:lineRule="auto"/>
        <w:jc w:val="both"/>
        <w:rPr>
          <w:rFonts w:asciiTheme="majorHAnsi" w:hAnsiTheme="majorHAnsi"/>
          <w:lang w:val="bg-BG"/>
        </w:rPr>
      </w:pPr>
    </w:p>
    <w:p w:rsidR="00225F3A" w:rsidRDefault="00422CE5" w:rsidP="00422CE5">
      <w:pPr>
        <w:spacing w:line="276" w:lineRule="auto"/>
        <w:jc w:val="both"/>
        <w:rPr>
          <w:rFonts w:asciiTheme="majorHAnsi" w:hAnsiTheme="majorHAnsi"/>
          <w:lang w:val="bg-BG"/>
        </w:rPr>
      </w:pPr>
      <w:r w:rsidRPr="00422CE5">
        <w:rPr>
          <w:rFonts w:asciiTheme="majorHAnsi" w:hAnsiTheme="majorHAnsi"/>
          <w:lang w:val="bg-BG"/>
        </w:rPr>
        <w:t>Предметът на</w:t>
      </w:r>
      <w:r>
        <w:rPr>
          <w:rFonts w:asciiTheme="majorHAnsi" w:hAnsiTheme="majorHAnsi"/>
          <w:lang w:val="bg-BG"/>
        </w:rPr>
        <w:t xml:space="preserve"> обществената</w:t>
      </w:r>
      <w:r w:rsidRPr="00422CE5">
        <w:rPr>
          <w:rFonts w:asciiTheme="majorHAnsi" w:hAnsiTheme="majorHAnsi"/>
          <w:lang w:val="bg-BG"/>
        </w:rPr>
        <w:t xml:space="preserve"> поръчка е доставка</w:t>
      </w:r>
      <w:r w:rsidR="002F22F2">
        <w:rPr>
          <w:rFonts w:asciiTheme="majorHAnsi" w:hAnsiTheme="majorHAnsi"/>
          <w:lang w:val="bg-BG"/>
        </w:rPr>
        <w:t xml:space="preserve"> чрез покупка на компютърни работни станции за нуждите на Министерство на външните работи (МВнР).</w:t>
      </w:r>
      <w:r w:rsidR="00225F3A">
        <w:rPr>
          <w:rFonts w:asciiTheme="majorHAnsi" w:hAnsiTheme="majorHAnsi"/>
          <w:lang w:val="bg-BG"/>
        </w:rPr>
        <w:t xml:space="preserve"> </w:t>
      </w:r>
    </w:p>
    <w:p w:rsidR="002A066E" w:rsidRDefault="002A066E" w:rsidP="00422CE5">
      <w:pPr>
        <w:spacing w:line="276" w:lineRule="auto"/>
        <w:jc w:val="both"/>
        <w:rPr>
          <w:rFonts w:asciiTheme="majorHAnsi" w:hAnsiTheme="majorHAnsi"/>
          <w:lang w:val="bg-BG"/>
        </w:rPr>
      </w:pPr>
    </w:p>
    <w:p w:rsidR="00422CE5" w:rsidRPr="00422CE5" w:rsidRDefault="00225F3A" w:rsidP="00422CE5">
      <w:pPr>
        <w:spacing w:line="276" w:lineRule="auto"/>
        <w:jc w:val="both"/>
        <w:rPr>
          <w:rFonts w:asciiTheme="majorHAnsi" w:hAnsiTheme="majorHAnsi"/>
          <w:lang w:val="bg-BG"/>
        </w:rPr>
      </w:pPr>
      <w:r>
        <w:rPr>
          <w:rFonts w:asciiTheme="majorHAnsi" w:hAnsiTheme="majorHAnsi"/>
          <w:lang w:val="bg-BG"/>
        </w:rPr>
        <w:t xml:space="preserve">Предметът на обществената поръчка е разделен на </w:t>
      </w:r>
      <w:r w:rsidR="00422CE5">
        <w:rPr>
          <w:rFonts w:asciiTheme="majorHAnsi" w:hAnsiTheme="majorHAnsi"/>
          <w:lang w:val="bg-BG"/>
        </w:rPr>
        <w:t>следните обособени позиции:</w:t>
      </w:r>
    </w:p>
    <w:p w:rsidR="002A066E" w:rsidRDefault="002A066E" w:rsidP="003A16DF">
      <w:pPr>
        <w:spacing w:line="276" w:lineRule="auto"/>
        <w:jc w:val="both"/>
        <w:rPr>
          <w:rFonts w:asciiTheme="majorHAnsi" w:hAnsiTheme="majorHAnsi"/>
          <w:lang w:val="bg-BG"/>
        </w:rPr>
      </w:pPr>
    </w:p>
    <w:p w:rsidR="0004303F" w:rsidRPr="00422CE5" w:rsidRDefault="0004303F" w:rsidP="003A16DF">
      <w:pPr>
        <w:spacing w:line="276" w:lineRule="auto"/>
        <w:jc w:val="both"/>
        <w:rPr>
          <w:rFonts w:asciiTheme="majorHAnsi" w:hAnsiTheme="majorHAnsi"/>
          <w:lang w:val="bg-BG"/>
        </w:rPr>
      </w:pPr>
      <w:r w:rsidRPr="00422CE5">
        <w:rPr>
          <w:rFonts w:asciiTheme="majorHAnsi" w:hAnsiTheme="majorHAnsi"/>
          <w:lang w:val="bg-BG"/>
        </w:rPr>
        <w:t>Обособена позиция № 1</w:t>
      </w:r>
      <w:r w:rsidR="007D4EAF">
        <w:rPr>
          <w:rFonts w:asciiTheme="majorHAnsi" w:hAnsiTheme="majorHAnsi"/>
          <w:lang w:val="bg-BG"/>
        </w:rPr>
        <w:t xml:space="preserve"> (ОП № 1)</w:t>
      </w:r>
      <w:r w:rsidRPr="00422CE5">
        <w:rPr>
          <w:rFonts w:asciiTheme="majorHAnsi" w:hAnsiTheme="majorHAnsi"/>
          <w:lang w:val="bg-BG"/>
        </w:rPr>
        <w:t xml:space="preserve"> „</w:t>
      </w:r>
      <w:r w:rsidR="00EB77B7">
        <w:rPr>
          <w:rFonts w:asciiTheme="majorHAnsi" w:hAnsiTheme="majorHAnsi"/>
          <w:lang w:val="bg-BG"/>
        </w:rPr>
        <w:t>Доставка на к</w:t>
      </w:r>
      <w:r w:rsidR="007D4EAF">
        <w:rPr>
          <w:rFonts w:asciiTheme="majorHAnsi" w:hAnsiTheme="majorHAnsi"/>
          <w:lang w:val="bg-BG"/>
        </w:rPr>
        <w:t>омпютърни работни станции тип 1</w:t>
      </w:r>
      <w:r w:rsidRPr="00422CE5">
        <w:rPr>
          <w:rFonts w:asciiTheme="majorHAnsi" w:hAnsiTheme="majorHAnsi"/>
          <w:lang w:val="bg-BG"/>
        </w:rPr>
        <w:t xml:space="preserve">“; </w:t>
      </w:r>
    </w:p>
    <w:p w:rsidR="002A066E" w:rsidRDefault="002A066E" w:rsidP="003A16DF">
      <w:pPr>
        <w:spacing w:line="276" w:lineRule="auto"/>
        <w:jc w:val="both"/>
        <w:rPr>
          <w:rFonts w:asciiTheme="majorHAnsi" w:hAnsiTheme="majorHAnsi"/>
          <w:lang w:val="bg-BG"/>
        </w:rPr>
      </w:pPr>
    </w:p>
    <w:p w:rsidR="0004303F" w:rsidRDefault="0004303F" w:rsidP="003A16DF">
      <w:pPr>
        <w:spacing w:line="276" w:lineRule="auto"/>
        <w:jc w:val="both"/>
        <w:rPr>
          <w:rFonts w:asciiTheme="majorHAnsi" w:hAnsiTheme="majorHAnsi"/>
          <w:lang w:val="bg-BG"/>
        </w:rPr>
      </w:pPr>
      <w:r w:rsidRPr="00422CE5">
        <w:rPr>
          <w:rFonts w:asciiTheme="majorHAnsi" w:hAnsiTheme="majorHAnsi"/>
          <w:lang w:val="bg-BG"/>
        </w:rPr>
        <w:t>Обособена позиция № 2</w:t>
      </w:r>
      <w:r w:rsidR="007D4EAF">
        <w:rPr>
          <w:rFonts w:asciiTheme="majorHAnsi" w:hAnsiTheme="majorHAnsi"/>
          <w:lang w:val="bg-BG"/>
        </w:rPr>
        <w:t xml:space="preserve"> (ОП № 2)</w:t>
      </w:r>
      <w:r w:rsidRPr="00422CE5">
        <w:rPr>
          <w:rFonts w:asciiTheme="majorHAnsi" w:hAnsiTheme="majorHAnsi"/>
          <w:lang w:val="bg-BG"/>
        </w:rPr>
        <w:t xml:space="preserve"> „</w:t>
      </w:r>
      <w:r w:rsidR="00EB77B7">
        <w:rPr>
          <w:rFonts w:asciiTheme="majorHAnsi" w:hAnsiTheme="majorHAnsi"/>
          <w:lang w:val="bg-BG"/>
        </w:rPr>
        <w:t>Доставка на к</w:t>
      </w:r>
      <w:r w:rsidR="007D4EAF">
        <w:rPr>
          <w:rFonts w:asciiTheme="majorHAnsi" w:hAnsiTheme="majorHAnsi"/>
          <w:lang w:val="bg-BG"/>
        </w:rPr>
        <w:t>омпютърни работни станции тип 2</w:t>
      </w:r>
      <w:r w:rsidR="00410B36">
        <w:rPr>
          <w:rFonts w:asciiTheme="majorHAnsi" w:hAnsiTheme="majorHAnsi"/>
          <w:lang w:val="bg-BG"/>
        </w:rPr>
        <w:t>”.</w:t>
      </w:r>
    </w:p>
    <w:p w:rsidR="00F52E38" w:rsidRDefault="00F52E38" w:rsidP="0004303F">
      <w:pPr>
        <w:spacing w:line="276" w:lineRule="auto"/>
        <w:jc w:val="both"/>
        <w:rPr>
          <w:rFonts w:asciiTheme="majorHAnsi" w:hAnsiTheme="majorHAnsi"/>
          <w:lang w:val="bg-BG"/>
        </w:rPr>
      </w:pPr>
    </w:p>
    <w:p w:rsidR="00D171DF" w:rsidRPr="00EB77B7" w:rsidRDefault="00D171DF" w:rsidP="003A16DF">
      <w:pPr>
        <w:spacing w:line="276" w:lineRule="auto"/>
        <w:jc w:val="both"/>
        <w:rPr>
          <w:rFonts w:asciiTheme="majorHAnsi" w:hAnsiTheme="majorHAnsi"/>
          <w:b/>
          <w:lang w:val="bg-BG"/>
        </w:rPr>
      </w:pPr>
    </w:p>
    <w:p w:rsidR="0089677D" w:rsidRPr="0089677D" w:rsidRDefault="0089677D" w:rsidP="0089677D">
      <w:pPr>
        <w:pStyle w:val="ListParagraph"/>
        <w:numPr>
          <w:ilvl w:val="0"/>
          <w:numId w:val="44"/>
        </w:numPr>
        <w:spacing w:line="276" w:lineRule="auto"/>
        <w:jc w:val="both"/>
        <w:rPr>
          <w:rFonts w:asciiTheme="majorHAnsi" w:hAnsiTheme="majorHAnsi"/>
          <w:b/>
          <w:lang w:val="bg-BG"/>
        </w:rPr>
      </w:pPr>
      <w:r w:rsidRPr="00422CE5">
        <w:rPr>
          <w:rFonts w:asciiTheme="majorHAnsi" w:hAnsiTheme="majorHAnsi"/>
          <w:b/>
          <w:lang w:val="bg-BG"/>
        </w:rPr>
        <w:t>Общи изисквания към изпълнението</w:t>
      </w:r>
      <w:r w:rsidR="006245C1">
        <w:rPr>
          <w:rFonts w:asciiTheme="majorHAnsi" w:hAnsiTheme="majorHAnsi"/>
          <w:b/>
          <w:lang w:val="bg-BG"/>
        </w:rPr>
        <w:t xml:space="preserve"> на поръчката</w:t>
      </w:r>
    </w:p>
    <w:p w:rsidR="0089677D" w:rsidRDefault="0089677D" w:rsidP="003A16DF">
      <w:pPr>
        <w:spacing w:line="276" w:lineRule="auto"/>
        <w:jc w:val="both"/>
        <w:rPr>
          <w:rFonts w:asciiTheme="majorHAnsi" w:hAnsiTheme="majorHAnsi"/>
          <w:b/>
          <w:lang w:val="bg-BG"/>
        </w:rPr>
      </w:pPr>
    </w:p>
    <w:p w:rsidR="00EB77B7" w:rsidRPr="00C2416D" w:rsidRDefault="00627282" w:rsidP="00C2416D">
      <w:pPr>
        <w:spacing w:line="276" w:lineRule="auto"/>
        <w:jc w:val="both"/>
        <w:rPr>
          <w:rFonts w:asciiTheme="majorHAnsi" w:hAnsiTheme="majorHAnsi"/>
          <w:lang w:val="bg-BG"/>
        </w:rPr>
      </w:pPr>
      <w:r w:rsidRPr="00C2416D">
        <w:rPr>
          <w:rFonts w:asciiTheme="majorHAnsi" w:hAnsiTheme="majorHAnsi"/>
          <w:lang w:val="bg-BG"/>
        </w:rPr>
        <w:t xml:space="preserve">Компютърната техника, предмет на доставката, </w:t>
      </w:r>
      <w:r w:rsidR="00637146" w:rsidRPr="00C2416D">
        <w:rPr>
          <w:rFonts w:asciiTheme="majorHAnsi" w:hAnsiTheme="majorHAnsi"/>
          <w:lang w:val="bg-BG"/>
        </w:rPr>
        <w:t xml:space="preserve">трябва да съответства или да надвишава в техническо отношение посочените минимални изисквания в Техническата спецификация на </w:t>
      </w:r>
      <w:r w:rsidRPr="00C2416D">
        <w:rPr>
          <w:rFonts w:asciiTheme="majorHAnsi" w:hAnsiTheme="majorHAnsi"/>
          <w:lang w:val="bg-BG"/>
        </w:rPr>
        <w:t>В</w:t>
      </w:r>
      <w:r w:rsidR="00637146" w:rsidRPr="00C2416D">
        <w:rPr>
          <w:rFonts w:asciiTheme="majorHAnsi" w:hAnsiTheme="majorHAnsi"/>
          <w:lang w:val="bg-BG"/>
        </w:rPr>
        <w:t>ъзложителя</w:t>
      </w:r>
      <w:r w:rsidR="00E56746">
        <w:rPr>
          <w:rFonts w:asciiTheme="majorHAnsi" w:hAnsiTheme="majorHAnsi"/>
          <w:lang w:val="bg-BG"/>
        </w:rPr>
        <w:t>.</w:t>
      </w:r>
    </w:p>
    <w:p w:rsidR="00CB7EAA" w:rsidRDefault="00CB7EAA" w:rsidP="00C2416D">
      <w:pPr>
        <w:spacing w:line="276" w:lineRule="auto"/>
        <w:jc w:val="both"/>
        <w:rPr>
          <w:rFonts w:asciiTheme="majorHAnsi" w:hAnsiTheme="majorHAnsi"/>
          <w:lang w:val="bg-BG"/>
        </w:rPr>
      </w:pPr>
    </w:p>
    <w:p w:rsidR="00E606FE" w:rsidRPr="00C2416D" w:rsidRDefault="00627282" w:rsidP="00C2416D">
      <w:pPr>
        <w:spacing w:line="276" w:lineRule="auto"/>
        <w:jc w:val="both"/>
        <w:rPr>
          <w:rFonts w:asciiTheme="majorHAnsi" w:hAnsiTheme="majorHAnsi"/>
          <w:lang w:val="bg-BG"/>
        </w:rPr>
      </w:pPr>
      <w:r w:rsidRPr="00C2416D">
        <w:rPr>
          <w:rFonts w:asciiTheme="majorHAnsi" w:hAnsiTheme="majorHAnsi"/>
          <w:lang w:val="bg-BG"/>
        </w:rPr>
        <w:t xml:space="preserve">Компютърната техника, предмет на доставката, трябва да бъде фабрично нова, </w:t>
      </w:r>
      <w:r w:rsidR="00E606FE" w:rsidRPr="00C2416D">
        <w:rPr>
          <w:rFonts w:asciiTheme="majorHAnsi" w:hAnsiTheme="majorHAnsi"/>
          <w:lang w:val="bg-BG"/>
        </w:rPr>
        <w:t>неупотребяван</w:t>
      </w:r>
      <w:r w:rsidRPr="00C2416D">
        <w:rPr>
          <w:rFonts w:asciiTheme="majorHAnsi" w:hAnsiTheme="majorHAnsi"/>
          <w:lang w:val="bg-BG"/>
        </w:rPr>
        <w:t>а, да е</w:t>
      </w:r>
      <w:r w:rsidR="00E606FE" w:rsidRPr="00C2416D">
        <w:rPr>
          <w:rFonts w:asciiTheme="majorHAnsi" w:hAnsiTheme="majorHAnsi"/>
          <w:lang w:val="bg-BG"/>
        </w:rPr>
        <w:t xml:space="preserve"> в актуалните продуктови листи на производителя към датата на</w:t>
      </w:r>
      <w:r w:rsidR="00EB77B7" w:rsidRPr="00C2416D">
        <w:rPr>
          <w:rFonts w:asciiTheme="majorHAnsi" w:hAnsiTheme="majorHAnsi"/>
          <w:lang w:val="bg-BG"/>
        </w:rPr>
        <w:t xml:space="preserve"> сключване на</w:t>
      </w:r>
      <w:r w:rsidR="00E606FE" w:rsidRPr="00C2416D">
        <w:rPr>
          <w:rFonts w:asciiTheme="majorHAnsi" w:hAnsiTheme="majorHAnsi"/>
          <w:lang w:val="bg-BG"/>
        </w:rPr>
        <w:t xml:space="preserve"> </w:t>
      </w:r>
      <w:r w:rsidR="00EB77B7" w:rsidRPr="00C2416D">
        <w:rPr>
          <w:rFonts w:asciiTheme="majorHAnsi" w:hAnsiTheme="majorHAnsi"/>
          <w:lang w:val="bg-BG"/>
        </w:rPr>
        <w:t>д</w:t>
      </w:r>
      <w:r w:rsidR="00E606FE" w:rsidRPr="00C2416D">
        <w:rPr>
          <w:rFonts w:asciiTheme="majorHAnsi" w:hAnsiTheme="majorHAnsi"/>
          <w:lang w:val="bg-BG"/>
        </w:rPr>
        <w:t xml:space="preserve">оговора </w:t>
      </w:r>
      <w:r w:rsidR="00EB77B7" w:rsidRPr="00C2416D">
        <w:rPr>
          <w:rFonts w:asciiTheme="majorHAnsi" w:hAnsiTheme="majorHAnsi"/>
          <w:lang w:val="bg-BG"/>
        </w:rPr>
        <w:t xml:space="preserve">за възлагане на обществената поръчка </w:t>
      </w:r>
      <w:r w:rsidR="00E606FE" w:rsidRPr="00C2416D">
        <w:rPr>
          <w:rFonts w:asciiTheme="majorHAnsi" w:hAnsiTheme="majorHAnsi"/>
          <w:lang w:val="bg-BG"/>
        </w:rPr>
        <w:t>и да не е спрян</w:t>
      </w:r>
      <w:r w:rsidRPr="00C2416D">
        <w:rPr>
          <w:rFonts w:asciiTheme="majorHAnsi" w:hAnsiTheme="majorHAnsi"/>
          <w:lang w:val="bg-BG"/>
        </w:rPr>
        <w:t>а</w:t>
      </w:r>
      <w:r w:rsidR="00E606FE" w:rsidRPr="00C2416D">
        <w:rPr>
          <w:rFonts w:asciiTheme="majorHAnsi" w:hAnsiTheme="majorHAnsi"/>
          <w:lang w:val="bg-BG"/>
        </w:rPr>
        <w:t xml:space="preserve"> от производство. </w:t>
      </w:r>
      <w:r w:rsidR="00EB77B7" w:rsidRPr="00C2416D">
        <w:rPr>
          <w:rFonts w:asciiTheme="majorHAnsi" w:hAnsiTheme="majorHAnsi"/>
          <w:lang w:val="bg-BG"/>
        </w:rPr>
        <w:t xml:space="preserve">За целта в Техническото предложение от офертата участникът </w:t>
      </w:r>
      <w:r w:rsidR="00E606FE" w:rsidRPr="00C2416D">
        <w:rPr>
          <w:rFonts w:asciiTheme="majorHAnsi" w:hAnsiTheme="majorHAnsi"/>
          <w:lang w:val="bg-BG"/>
        </w:rPr>
        <w:t xml:space="preserve">трябва да </w:t>
      </w:r>
      <w:r w:rsidR="00EB77B7" w:rsidRPr="00C2416D">
        <w:rPr>
          <w:rFonts w:asciiTheme="majorHAnsi" w:hAnsiTheme="majorHAnsi"/>
          <w:lang w:val="bg-BG"/>
        </w:rPr>
        <w:t>представи</w:t>
      </w:r>
      <w:r w:rsidR="00E606FE" w:rsidRPr="00C2416D">
        <w:rPr>
          <w:rFonts w:asciiTheme="majorHAnsi" w:hAnsiTheme="majorHAnsi"/>
          <w:lang w:val="bg-BG"/>
        </w:rPr>
        <w:t xml:space="preserve"> връзка към публичен международен </w:t>
      </w:r>
      <w:r w:rsidR="00EB77B7" w:rsidRPr="00C2416D">
        <w:rPr>
          <w:rFonts w:asciiTheme="majorHAnsi" w:hAnsiTheme="majorHAnsi"/>
          <w:lang w:val="bg-BG"/>
        </w:rPr>
        <w:t xml:space="preserve">интернет </w:t>
      </w:r>
      <w:r w:rsidR="00E606FE" w:rsidRPr="00C2416D">
        <w:rPr>
          <w:rFonts w:asciiTheme="majorHAnsi" w:hAnsiTheme="majorHAnsi"/>
          <w:lang w:val="bg-BG"/>
        </w:rPr>
        <w:t xml:space="preserve">сайт на производителя. </w:t>
      </w:r>
    </w:p>
    <w:p w:rsidR="00CB7EAA" w:rsidRDefault="00CB7EAA" w:rsidP="00C2416D">
      <w:pPr>
        <w:spacing w:line="276" w:lineRule="auto"/>
        <w:jc w:val="both"/>
        <w:rPr>
          <w:rFonts w:asciiTheme="majorHAnsi" w:hAnsiTheme="majorHAnsi"/>
          <w:lang w:val="bg-BG"/>
        </w:rPr>
      </w:pPr>
    </w:p>
    <w:p w:rsidR="006771EF" w:rsidRDefault="006771EF" w:rsidP="00C2416D">
      <w:pPr>
        <w:spacing w:line="276" w:lineRule="auto"/>
        <w:jc w:val="both"/>
        <w:rPr>
          <w:rFonts w:asciiTheme="majorHAnsi" w:hAnsiTheme="majorHAnsi"/>
          <w:lang w:val="bg-BG"/>
        </w:rPr>
      </w:pPr>
      <w:r w:rsidRPr="00F8586B">
        <w:rPr>
          <w:rFonts w:asciiTheme="majorHAnsi" w:hAnsiTheme="majorHAnsi"/>
          <w:lang w:val="bg-BG"/>
        </w:rPr>
        <w:t xml:space="preserve">Компютърната техника </w:t>
      </w:r>
      <w:proofErr w:type="spellStart"/>
      <w:r w:rsidRPr="00F8586B">
        <w:rPr>
          <w:rFonts w:asciiTheme="majorHAnsi" w:hAnsiTheme="majorHAnsi"/>
          <w:lang w:val="bg-BG"/>
        </w:rPr>
        <w:t>трябава</w:t>
      </w:r>
      <w:proofErr w:type="spellEnd"/>
      <w:r w:rsidRPr="00F8586B">
        <w:rPr>
          <w:rFonts w:asciiTheme="majorHAnsi" w:hAnsiTheme="majorHAnsi"/>
          <w:lang w:val="bg-BG"/>
        </w:rPr>
        <w:t xml:space="preserve"> да отговаря на всички стандарти в Република България относно </w:t>
      </w:r>
      <w:proofErr w:type="spellStart"/>
      <w:r w:rsidRPr="00F8586B">
        <w:rPr>
          <w:rFonts w:asciiTheme="majorHAnsi" w:hAnsiTheme="majorHAnsi"/>
          <w:lang w:val="bg-BG"/>
        </w:rPr>
        <w:t>ергономичност</w:t>
      </w:r>
      <w:proofErr w:type="spellEnd"/>
      <w:r w:rsidRPr="00F8586B">
        <w:rPr>
          <w:rFonts w:asciiTheme="majorHAnsi" w:hAnsiTheme="majorHAnsi"/>
          <w:lang w:val="bg-BG"/>
        </w:rPr>
        <w:t xml:space="preserve">, </w:t>
      </w:r>
      <w:proofErr w:type="spellStart"/>
      <w:r w:rsidRPr="00F8586B">
        <w:rPr>
          <w:rFonts w:asciiTheme="majorHAnsi" w:hAnsiTheme="majorHAnsi"/>
          <w:lang w:val="bg-BG"/>
        </w:rPr>
        <w:t>пожаро-безопасност</w:t>
      </w:r>
      <w:proofErr w:type="spellEnd"/>
      <w:r w:rsidRPr="00F8586B">
        <w:rPr>
          <w:rFonts w:asciiTheme="majorHAnsi" w:hAnsiTheme="majorHAnsi"/>
          <w:lang w:val="bg-BG"/>
        </w:rPr>
        <w:t>, норми за безопасност и включване към електрическата мрежа.</w:t>
      </w:r>
    </w:p>
    <w:p w:rsidR="006771EF" w:rsidRDefault="006771EF" w:rsidP="00C2416D">
      <w:pPr>
        <w:spacing w:line="276" w:lineRule="auto"/>
        <w:jc w:val="both"/>
        <w:rPr>
          <w:rFonts w:asciiTheme="majorHAnsi" w:hAnsiTheme="majorHAnsi"/>
          <w:lang w:val="bg-BG"/>
        </w:rPr>
      </w:pPr>
    </w:p>
    <w:p w:rsidR="00F548FC" w:rsidRPr="00C2416D" w:rsidRDefault="00F548FC" w:rsidP="00C2416D">
      <w:pPr>
        <w:spacing w:line="276" w:lineRule="auto"/>
        <w:jc w:val="both"/>
        <w:rPr>
          <w:rFonts w:asciiTheme="majorHAnsi" w:hAnsiTheme="majorHAnsi"/>
          <w:lang w:val="bg-BG"/>
        </w:rPr>
      </w:pPr>
      <w:r w:rsidRPr="00C2416D">
        <w:rPr>
          <w:rFonts w:asciiTheme="majorHAnsi" w:hAnsiTheme="majorHAnsi"/>
          <w:lang w:val="bg-BG"/>
        </w:rPr>
        <w:t xml:space="preserve">Компютърната техника следва да бъде доставена в оригиналната опаковка на производителя, окомплектована с всички необходими </w:t>
      </w:r>
      <w:proofErr w:type="spellStart"/>
      <w:r w:rsidRPr="00C2416D">
        <w:rPr>
          <w:rFonts w:asciiTheme="majorHAnsi" w:hAnsiTheme="majorHAnsi"/>
          <w:lang w:val="bg-BG"/>
        </w:rPr>
        <w:t>интерфейсни</w:t>
      </w:r>
      <w:proofErr w:type="spellEnd"/>
      <w:r w:rsidRPr="00C2416D">
        <w:rPr>
          <w:rFonts w:asciiTheme="majorHAnsi" w:hAnsiTheme="majorHAnsi"/>
          <w:lang w:val="bg-BG"/>
        </w:rPr>
        <w:t xml:space="preserve"> и захранващи кабели, както и с необходимата техническа документация (на хартиен и електронен носител)</w:t>
      </w:r>
      <w:r w:rsidR="00C2416D" w:rsidRPr="00C2416D">
        <w:rPr>
          <w:rFonts w:asciiTheme="majorHAnsi" w:hAnsiTheme="majorHAnsi"/>
          <w:lang w:val="bg-BG"/>
        </w:rPr>
        <w:t>.</w:t>
      </w:r>
    </w:p>
    <w:p w:rsidR="006245C1" w:rsidRDefault="006245C1" w:rsidP="00CB7EAA">
      <w:pPr>
        <w:spacing w:line="276" w:lineRule="auto"/>
        <w:jc w:val="both"/>
        <w:rPr>
          <w:rFonts w:asciiTheme="majorHAnsi" w:hAnsiTheme="majorHAnsi"/>
          <w:lang w:val="bg-BG"/>
        </w:rPr>
      </w:pPr>
    </w:p>
    <w:p w:rsidR="00CB7EAA" w:rsidRPr="00C2416D" w:rsidRDefault="00CB7EAA" w:rsidP="00CB7EAA">
      <w:pPr>
        <w:spacing w:line="276" w:lineRule="auto"/>
        <w:jc w:val="both"/>
        <w:rPr>
          <w:rFonts w:asciiTheme="majorHAnsi" w:hAnsiTheme="majorHAnsi"/>
          <w:lang w:val="bg-BG"/>
        </w:rPr>
      </w:pPr>
      <w:r w:rsidRPr="00C2416D">
        <w:rPr>
          <w:rFonts w:asciiTheme="majorHAnsi" w:hAnsiTheme="majorHAnsi"/>
          <w:lang w:val="bg-BG"/>
        </w:rPr>
        <w:t>Изпълнителят обезпечава гаранционното сервизно обслужване на доставената компютърна техника</w:t>
      </w:r>
      <w:r>
        <w:rPr>
          <w:rFonts w:asciiTheme="majorHAnsi" w:hAnsiTheme="majorHAnsi"/>
          <w:lang w:val="bg-BG"/>
        </w:rPr>
        <w:t xml:space="preserve"> за гаранционния срок</w:t>
      </w:r>
      <w:r w:rsidRPr="00C2416D">
        <w:rPr>
          <w:rFonts w:asciiTheme="majorHAnsi" w:hAnsiTheme="majorHAnsi"/>
          <w:lang w:val="bg-BG"/>
        </w:rPr>
        <w:t xml:space="preserve"> на място при Възложителя. </w:t>
      </w:r>
    </w:p>
    <w:p w:rsidR="00CB7EAA" w:rsidRDefault="00CB7EAA" w:rsidP="00C2416D">
      <w:pPr>
        <w:spacing w:line="276" w:lineRule="auto"/>
        <w:jc w:val="both"/>
        <w:rPr>
          <w:rFonts w:asciiTheme="majorHAnsi" w:hAnsiTheme="majorHAnsi"/>
          <w:lang w:val="bg-BG"/>
        </w:rPr>
      </w:pPr>
    </w:p>
    <w:p w:rsidR="00CB7EAA" w:rsidRPr="00E05DE5" w:rsidRDefault="00CB7EAA" w:rsidP="00CB7EAA">
      <w:pPr>
        <w:pStyle w:val="ListParagraph"/>
        <w:numPr>
          <w:ilvl w:val="0"/>
          <w:numId w:val="44"/>
        </w:numPr>
        <w:spacing w:line="276" w:lineRule="auto"/>
        <w:jc w:val="both"/>
        <w:rPr>
          <w:rFonts w:asciiTheme="majorHAnsi" w:hAnsiTheme="majorHAnsi"/>
          <w:b/>
          <w:lang w:val="bg-BG"/>
        </w:rPr>
      </w:pPr>
      <w:r w:rsidRPr="00E05DE5">
        <w:rPr>
          <w:rFonts w:asciiTheme="majorHAnsi" w:hAnsiTheme="majorHAnsi"/>
          <w:b/>
          <w:lang w:val="bg-BG"/>
        </w:rPr>
        <w:lastRenderedPageBreak/>
        <w:t>Условия за доставка</w:t>
      </w:r>
    </w:p>
    <w:p w:rsidR="00CB7EAA" w:rsidRDefault="00CB7EAA" w:rsidP="00C2416D">
      <w:pPr>
        <w:spacing w:line="276" w:lineRule="auto"/>
        <w:jc w:val="both"/>
        <w:rPr>
          <w:rFonts w:asciiTheme="majorHAnsi" w:hAnsiTheme="majorHAnsi"/>
          <w:lang w:val="bg-BG"/>
        </w:rPr>
      </w:pPr>
    </w:p>
    <w:p w:rsidR="00531776" w:rsidRDefault="00631DC4" w:rsidP="00C2416D">
      <w:pPr>
        <w:spacing w:line="276" w:lineRule="auto"/>
        <w:jc w:val="both"/>
        <w:rPr>
          <w:rFonts w:asciiTheme="majorHAnsi" w:hAnsiTheme="majorHAnsi"/>
          <w:lang w:val="bg-BG"/>
        </w:rPr>
      </w:pPr>
      <w:r>
        <w:rPr>
          <w:rFonts w:asciiTheme="majorHAnsi" w:hAnsiTheme="majorHAnsi"/>
          <w:lang w:val="bg-BG"/>
        </w:rPr>
        <w:t xml:space="preserve">Изпълнителят </w:t>
      </w:r>
      <w:r w:rsidR="00F741D1">
        <w:rPr>
          <w:rFonts w:asciiTheme="majorHAnsi" w:hAnsiTheme="majorHAnsi"/>
          <w:lang w:val="bg-BG"/>
        </w:rPr>
        <w:t>т</w:t>
      </w:r>
      <w:r>
        <w:rPr>
          <w:rFonts w:asciiTheme="majorHAnsi" w:hAnsiTheme="majorHAnsi"/>
          <w:lang w:val="bg-BG"/>
        </w:rPr>
        <w:t>рябва да бъде</w:t>
      </w:r>
      <w:r w:rsidR="00531776" w:rsidRPr="00C2416D">
        <w:rPr>
          <w:rFonts w:asciiTheme="majorHAnsi" w:hAnsiTheme="majorHAnsi"/>
          <w:lang w:val="bg-BG"/>
        </w:rPr>
        <w:t xml:space="preserve"> оторизиран от производителя или от не</w:t>
      </w:r>
      <w:r>
        <w:rPr>
          <w:rFonts w:asciiTheme="majorHAnsi" w:hAnsiTheme="majorHAnsi"/>
          <w:lang w:val="bg-BG"/>
        </w:rPr>
        <w:t>гов представител да предлага</w:t>
      </w:r>
      <w:r w:rsidR="00531776" w:rsidRPr="00C2416D">
        <w:rPr>
          <w:rFonts w:asciiTheme="majorHAnsi" w:hAnsiTheme="majorHAnsi"/>
          <w:lang w:val="bg-BG"/>
        </w:rPr>
        <w:t xml:space="preserve"> и</w:t>
      </w:r>
      <w:r w:rsidR="00CB7EAA">
        <w:rPr>
          <w:rFonts w:asciiTheme="majorHAnsi" w:hAnsiTheme="majorHAnsi"/>
          <w:lang w:val="bg-BG"/>
        </w:rPr>
        <w:t xml:space="preserve"> да</w:t>
      </w:r>
      <w:r w:rsidR="00531776" w:rsidRPr="00C2416D">
        <w:rPr>
          <w:rFonts w:asciiTheme="majorHAnsi" w:hAnsiTheme="majorHAnsi"/>
          <w:lang w:val="bg-BG"/>
        </w:rPr>
        <w:t xml:space="preserve"> </w:t>
      </w:r>
      <w:r w:rsidR="00C2416D">
        <w:rPr>
          <w:rFonts w:asciiTheme="majorHAnsi" w:hAnsiTheme="majorHAnsi"/>
          <w:lang w:val="bg-BG"/>
        </w:rPr>
        <w:t xml:space="preserve">извършва гаранционно сервизно обслужване на компютърната техника, </w:t>
      </w:r>
      <w:r w:rsidR="00531776" w:rsidRPr="00C2416D">
        <w:rPr>
          <w:rFonts w:asciiTheme="majorHAnsi" w:hAnsiTheme="majorHAnsi"/>
          <w:lang w:val="bg-BG"/>
        </w:rPr>
        <w:t>предмет на поръчката. За доказване на това изискване се представя</w:t>
      </w:r>
      <w:r w:rsidR="00CB7EAA">
        <w:rPr>
          <w:rFonts w:asciiTheme="majorHAnsi" w:hAnsiTheme="majorHAnsi"/>
          <w:lang w:val="bg-BG"/>
        </w:rPr>
        <w:t xml:space="preserve"> </w:t>
      </w:r>
      <w:proofErr w:type="spellStart"/>
      <w:r w:rsidR="00CB7EAA">
        <w:rPr>
          <w:rFonts w:asciiTheme="majorHAnsi" w:hAnsiTheme="majorHAnsi"/>
          <w:lang w:val="bg-BG"/>
        </w:rPr>
        <w:t>оторизационно</w:t>
      </w:r>
      <w:proofErr w:type="spellEnd"/>
      <w:r w:rsidR="00531776" w:rsidRPr="00C2416D">
        <w:rPr>
          <w:rFonts w:asciiTheme="majorHAnsi" w:hAnsiTheme="majorHAnsi"/>
          <w:lang w:val="bg-BG"/>
        </w:rPr>
        <w:t xml:space="preserve"> писм</w:t>
      </w:r>
      <w:r w:rsidR="00CB7EAA">
        <w:rPr>
          <w:rFonts w:asciiTheme="majorHAnsi" w:hAnsiTheme="majorHAnsi"/>
          <w:lang w:val="bg-BG"/>
        </w:rPr>
        <w:t>о, сертификат или друг документ</w:t>
      </w:r>
      <w:r w:rsidR="00531776" w:rsidRPr="00C2416D">
        <w:rPr>
          <w:rFonts w:asciiTheme="majorHAnsi" w:hAnsiTheme="majorHAnsi"/>
          <w:lang w:val="bg-BG"/>
        </w:rPr>
        <w:t xml:space="preserve"> (оригинал или заверено копие) от производителя или от негов и</w:t>
      </w:r>
      <w:r w:rsidR="00F741D1">
        <w:rPr>
          <w:rFonts w:asciiTheme="majorHAnsi" w:hAnsiTheme="majorHAnsi"/>
          <w:lang w:val="bg-BG"/>
        </w:rPr>
        <w:t>зключителен представител, от кой</w:t>
      </w:r>
      <w:r w:rsidR="00531776" w:rsidRPr="00C2416D">
        <w:rPr>
          <w:rFonts w:asciiTheme="majorHAnsi" w:hAnsiTheme="majorHAnsi"/>
          <w:lang w:val="bg-BG"/>
        </w:rPr>
        <w:t xml:space="preserve">то е видно, че участникът е оторизиран да предлага и </w:t>
      </w:r>
      <w:r w:rsidR="00C2416D">
        <w:rPr>
          <w:rFonts w:asciiTheme="majorHAnsi" w:hAnsiTheme="majorHAnsi"/>
          <w:lang w:val="bg-BG"/>
        </w:rPr>
        <w:t xml:space="preserve">да извършва гаранционно сервизно обслужване на компютърната техника, </w:t>
      </w:r>
      <w:r w:rsidR="00531776" w:rsidRPr="00C2416D">
        <w:rPr>
          <w:rFonts w:asciiTheme="majorHAnsi" w:hAnsiTheme="majorHAnsi"/>
          <w:lang w:val="bg-BG"/>
        </w:rPr>
        <w:t>предмет на поръчката.</w:t>
      </w:r>
    </w:p>
    <w:p w:rsidR="00F741D1" w:rsidRDefault="00F741D1" w:rsidP="00C2416D">
      <w:pPr>
        <w:spacing w:line="276" w:lineRule="auto"/>
        <w:jc w:val="both"/>
        <w:rPr>
          <w:rFonts w:asciiTheme="majorHAnsi" w:hAnsiTheme="majorHAnsi"/>
          <w:lang w:val="bg-BG"/>
        </w:rPr>
      </w:pPr>
    </w:p>
    <w:p w:rsidR="00F741D1" w:rsidRDefault="00F741D1" w:rsidP="00C2416D">
      <w:pPr>
        <w:spacing w:line="276" w:lineRule="auto"/>
        <w:jc w:val="both"/>
        <w:rPr>
          <w:rFonts w:asciiTheme="majorHAnsi" w:hAnsiTheme="majorHAnsi"/>
          <w:lang w:val="bg-BG"/>
        </w:rPr>
      </w:pPr>
      <w:r>
        <w:rPr>
          <w:rFonts w:asciiTheme="majorHAnsi" w:hAnsiTheme="majorHAnsi"/>
          <w:lang w:val="bg-BG"/>
        </w:rPr>
        <w:t xml:space="preserve">Приемането на доставката се удостоверява с подписване на двустранен </w:t>
      </w:r>
      <w:proofErr w:type="spellStart"/>
      <w:r>
        <w:rPr>
          <w:rFonts w:asciiTheme="majorHAnsi" w:hAnsiTheme="majorHAnsi"/>
          <w:lang w:val="bg-BG"/>
        </w:rPr>
        <w:t>Приемо-предавателен</w:t>
      </w:r>
      <w:proofErr w:type="spellEnd"/>
      <w:r>
        <w:rPr>
          <w:rFonts w:asciiTheme="majorHAnsi" w:hAnsiTheme="majorHAnsi"/>
          <w:lang w:val="bg-BG"/>
        </w:rPr>
        <w:t xml:space="preserve"> протокол.</w:t>
      </w:r>
    </w:p>
    <w:p w:rsidR="00F741D1" w:rsidRDefault="00F741D1" w:rsidP="00C2416D">
      <w:pPr>
        <w:spacing w:line="276" w:lineRule="auto"/>
        <w:jc w:val="both"/>
        <w:rPr>
          <w:rFonts w:asciiTheme="majorHAnsi" w:hAnsiTheme="majorHAnsi"/>
          <w:lang w:val="bg-BG"/>
        </w:rPr>
      </w:pPr>
    </w:p>
    <w:p w:rsidR="00F741D1" w:rsidRPr="00E05DE5" w:rsidRDefault="00F741D1" w:rsidP="00E05DE5">
      <w:pPr>
        <w:spacing w:line="276" w:lineRule="auto"/>
        <w:jc w:val="both"/>
        <w:rPr>
          <w:rFonts w:asciiTheme="majorHAnsi" w:hAnsiTheme="majorHAnsi"/>
          <w:lang w:val="bg-BG"/>
        </w:rPr>
      </w:pPr>
      <w:r>
        <w:rPr>
          <w:rFonts w:asciiTheme="majorHAnsi" w:hAnsiTheme="majorHAnsi"/>
          <w:lang w:val="bg-BG"/>
        </w:rPr>
        <w:t>При установяване на несъответствия (явни или скрити дефекти, липси, недостатъци</w:t>
      </w:r>
      <w:r w:rsidR="00E05DE5">
        <w:rPr>
          <w:rFonts w:asciiTheme="majorHAnsi" w:hAnsiTheme="majorHAnsi"/>
          <w:lang w:val="bg-BG"/>
        </w:rPr>
        <w:t xml:space="preserve">, </w:t>
      </w:r>
      <w:r w:rsidRPr="00E05DE5">
        <w:rPr>
          <w:rFonts w:asciiTheme="majorHAnsi" w:hAnsiTheme="majorHAnsi"/>
          <w:lang w:val="bg-BG"/>
        </w:rPr>
        <w:t>несъответствия на компютърната техника с Техническата спецификация на Възложителя и/или Техническото предложение на Изпълнителя и/или и с изискванията за окомплектовка на компютърната техника</w:t>
      </w:r>
      <w:r w:rsidR="00E56746">
        <w:rPr>
          <w:rFonts w:asciiTheme="majorHAnsi" w:hAnsiTheme="majorHAnsi"/>
          <w:lang w:val="bg-BG"/>
        </w:rPr>
        <w:t>)</w:t>
      </w:r>
      <w:r w:rsidRPr="00E05DE5">
        <w:rPr>
          <w:rFonts w:asciiTheme="majorHAnsi" w:hAnsiTheme="majorHAnsi"/>
          <w:lang w:val="bg-BG"/>
        </w:rPr>
        <w:t xml:space="preserve"> се прилага някой от следните варианти: </w:t>
      </w:r>
    </w:p>
    <w:p w:rsidR="00F741D1" w:rsidRPr="00E05DE5" w:rsidRDefault="00F741D1" w:rsidP="00E05DE5">
      <w:pPr>
        <w:pStyle w:val="ListParagraph"/>
        <w:numPr>
          <w:ilvl w:val="0"/>
          <w:numId w:val="47"/>
        </w:numPr>
        <w:spacing w:line="276" w:lineRule="auto"/>
        <w:jc w:val="both"/>
        <w:rPr>
          <w:rFonts w:asciiTheme="majorHAnsi" w:hAnsiTheme="majorHAnsi"/>
          <w:lang w:val="bg-BG"/>
        </w:rPr>
      </w:pPr>
      <w:r w:rsidRPr="00E05DE5">
        <w:rPr>
          <w:rFonts w:asciiTheme="majorHAnsi" w:hAnsiTheme="majorHAnsi"/>
          <w:lang w:val="bg-BG"/>
        </w:rPr>
        <w:t>Изпълнителят заменя компютърната работна станция, отделен компонент или елемент от нея, за които са констатирани</w:t>
      </w:r>
      <w:r w:rsidR="00E05DE5" w:rsidRPr="00E05DE5">
        <w:rPr>
          <w:rFonts w:asciiTheme="majorHAnsi" w:hAnsiTheme="majorHAnsi"/>
          <w:lang w:val="bg-BG"/>
        </w:rPr>
        <w:t xml:space="preserve"> н</w:t>
      </w:r>
      <w:r w:rsidRPr="00E05DE5">
        <w:rPr>
          <w:rFonts w:asciiTheme="majorHAnsi" w:hAnsiTheme="majorHAnsi"/>
          <w:lang w:val="bg-BG"/>
        </w:rPr>
        <w:t>есъответствия с такива, притежаващи характеристиките в Техническото предложение на Изпълнителя или по-добри, включително нови алтернативни решения при запазване на пълната изисквана функционалност, само в случай че последното не води до промяна на пре</w:t>
      </w:r>
      <w:r w:rsidR="00E05DE5" w:rsidRPr="00E05DE5">
        <w:rPr>
          <w:rFonts w:asciiTheme="majorHAnsi" w:hAnsiTheme="majorHAnsi"/>
          <w:lang w:val="bg-BG"/>
        </w:rPr>
        <w:t>дмета на поръчката и цената по д</w:t>
      </w:r>
      <w:r w:rsidRPr="00E05DE5">
        <w:rPr>
          <w:rFonts w:asciiTheme="majorHAnsi" w:hAnsiTheme="majorHAnsi"/>
          <w:lang w:val="bg-BG"/>
        </w:rPr>
        <w:t xml:space="preserve">оговора, посочена в Ценовата оферта на Изпълнителя; или </w:t>
      </w:r>
    </w:p>
    <w:p w:rsidR="00F741D1" w:rsidRPr="00E05DE5" w:rsidRDefault="00F741D1" w:rsidP="00E05DE5">
      <w:pPr>
        <w:pStyle w:val="ListParagraph"/>
        <w:numPr>
          <w:ilvl w:val="0"/>
          <w:numId w:val="47"/>
        </w:numPr>
        <w:spacing w:line="276" w:lineRule="auto"/>
        <w:jc w:val="both"/>
        <w:rPr>
          <w:rFonts w:asciiTheme="majorHAnsi" w:hAnsiTheme="majorHAnsi"/>
          <w:lang w:val="bg-BG"/>
        </w:rPr>
      </w:pPr>
      <w:r w:rsidRPr="00E05DE5">
        <w:rPr>
          <w:rFonts w:asciiTheme="majorHAnsi" w:hAnsiTheme="majorHAnsi"/>
          <w:lang w:val="bg-BG"/>
        </w:rPr>
        <w:t xml:space="preserve">Изпълнителят отстранява </w:t>
      </w:r>
      <w:r w:rsidR="00E05DE5" w:rsidRPr="00E05DE5">
        <w:rPr>
          <w:rFonts w:asciiTheme="majorHAnsi" w:hAnsiTheme="majorHAnsi"/>
          <w:lang w:val="bg-BG"/>
        </w:rPr>
        <w:t>н</w:t>
      </w:r>
      <w:r w:rsidRPr="00E05DE5">
        <w:rPr>
          <w:rFonts w:asciiTheme="majorHAnsi" w:hAnsiTheme="majorHAnsi"/>
          <w:lang w:val="bg-BG"/>
        </w:rPr>
        <w:t xml:space="preserve">есъответствието в срок и по ред посочени в констативния протокол и/или съобразно гаранционните условия; или </w:t>
      </w:r>
    </w:p>
    <w:p w:rsidR="00F741D1" w:rsidRPr="00E05DE5" w:rsidRDefault="00F741D1" w:rsidP="00E05DE5">
      <w:pPr>
        <w:pStyle w:val="ListParagraph"/>
        <w:numPr>
          <w:ilvl w:val="0"/>
          <w:numId w:val="47"/>
        </w:numPr>
        <w:spacing w:line="276" w:lineRule="auto"/>
        <w:jc w:val="both"/>
        <w:rPr>
          <w:rFonts w:asciiTheme="majorHAnsi" w:hAnsiTheme="majorHAnsi"/>
          <w:lang w:val="bg-BG"/>
        </w:rPr>
      </w:pPr>
      <w:r w:rsidRPr="00E05DE5">
        <w:rPr>
          <w:rFonts w:asciiTheme="majorHAnsi" w:hAnsiTheme="majorHAnsi"/>
          <w:lang w:val="bg-BG"/>
        </w:rPr>
        <w:t xml:space="preserve">Цената по Договора се намалява съответно с цената на компютърната работна станция, отделен компонент или елемент от нея, за които са констатирани </w:t>
      </w:r>
      <w:r w:rsidR="00E05DE5">
        <w:rPr>
          <w:rFonts w:asciiTheme="majorHAnsi" w:hAnsiTheme="majorHAnsi"/>
          <w:lang w:val="bg-BG"/>
        </w:rPr>
        <w:t>н</w:t>
      </w:r>
      <w:r w:rsidRPr="00E05DE5">
        <w:rPr>
          <w:rFonts w:asciiTheme="majorHAnsi" w:hAnsiTheme="majorHAnsi"/>
          <w:lang w:val="bg-BG"/>
        </w:rPr>
        <w:t>есъответствия, ако това не води до промяна в предмета на поръчката или със сумата на разходите за отстраняване на Несъответствието.</w:t>
      </w:r>
    </w:p>
    <w:p w:rsidR="00CB7EAA" w:rsidRDefault="00CB7EAA" w:rsidP="003A16DF">
      <w:pPr>
        <w:spacing w:line="276" w:lineRule="auto"/>
        <w:jc w:val="both"/>
        <w:rPr>
          <w:rFonts w:asciiTheme="majorHAnsi" w:hAnsiTheme="majorHAnsi"/>
          <w:lang w:val="bg-BG"/>
        </w:rPr>
      </w:pPr>
    </w:p>
    <w:p w:rsidR="00EB77B7" w:rsidRPr="00E05DE5" w:rsidRDefault="00EB77B7" w:rsidP="00E05DE5">
      <w:pPr>
        <w:pStyle w:val="ListParagraph"/>
        <w:numPr>
          <w:ilvl w:val="0"/>
          <w:numId w:val="44"/>
        </w:numPr>
        <w:spacing w:line="276" w:lineRule="auto"/>
        <w:jc w:val="both"/>
        <w:rPr>
          <w:rFonts w:asciiTheme="majorHAnsi" w:hAnsiTheme="majorHAnsi"/>
          <w:b/>
          <w:bCs/>
          <w:color w:val="000000"/>
          <w:lang w:val="bg-BG"/>
        </w:rPr>
      </w:pPr>
      <w:r w:rsidRPr="00E05DE5">
        <w:rPr>
          <w:rFonts w:asciiTheme="majorHAnsi" w:hAnsiTheme="majorHAnsi"/>
          <w:b/>
          <w:bCs/>
          <w:color w:val="000000"/>
          <w:lang w:val="bg-BG"/>
        </w:rPr>
        <w:t>Варианти</w:t>
      </w:r>
    </w:p>
    <w:p w:rsidR="00EB77B7" w:rsidRDefault="00EB77B7" w:rsidP="00422CE5">
      <w:pPr>
        <w:spacing w:line="276" w:lineRule="auto"/>
        <w:jc w:val="both"/>
        <w:rPr>
          <w:rFonts w:asciiTheme="majorHAnsi" w:hAnsiTheme="majorHAnsi"/>
          <w:b/>
          <w:bCs/>
          <w:color w:val="000000"/>
          <w:lang w:val="bg-BG"/>
        </w:rPr>
      </w:pPr>
    </w:p>
    <w:p w:rsidR="00EB77B7" w:rsidRPr="003626B3" w:rsidRDefault="00EB77B7" w:rsidP="00422CE5">
      <w:pPr>
        <w:spacing w:line="276" w:lineRule="auto"/>
        <w:jc w:val="both"/>
        <w:rPr>
          <w:rFonts w:asciiTheme="majorHAnsi" w:hAnsiTheme="majorHAnsi"/>
          <w:lang w:val="bg-BG"/>
        </w:rPr>
      </w:pPr>
      <w:r w:rsidRPr="00E05DE5">
        <w:rPr>
          <w:rFonts w:asciiTheme="majorHAnsi" w:hAnsiTheme="majorHAnsi"/>
          <w:lang w:val="bg-BG"/>
        </w:rPr>
        <w:t xml:space="preserve">Възложителят не допуска възможност за представяне на варианти в офертите. Участникът трябва да </w:t>
      </w:r>
      <w:r w:rsidR="00C2416D" w:rsidRPr="00E05DE5">
        <w:rPr>
          <w:rFonts w:asciiTheme="majorHAnsi" w:hAnsiTheme="majorHAnsi"/>
          <w:lang w:val="bg-BG"/>
        </w:rPr>
        <w:t>предложи</w:t>
      </w:r>
      <w:r w:rsidRPr="00E05DE5">
        <w:rPr>
          <w:rFonts w:asciiTheme="majorHAnsi" w:hAnsiTheme="majorHAnsi"/>
          <w:lang w:val="bg-BG"/>
        </w:rPr>
        <w:t xml:space="preserve"> не</w:t>
      </w:r>
      <w:r w:rsidR="00C2416D" w:rsidRPr="00E05DE5">
        <w:rPr>
          <w:rFonts w:asciiTheme="majorHAnsi" w:hAnsiTheme="majorHAnsi"/>
          <w:lang w:val="bg-BG"/>
        </w:rPr>
        <w:t xml:space="preserve"> повече от един модел компютърна конфигурация и монитор</w:t>
      </w:r>
      <w:r w:rsidRPr="00E05DE5">
        <w:rPr>
          <w:rFonts w:asciiTheme="majorHAnsi" w:hAnsiTheme="majorHAnsi"/>
          <w:lang w:val="bg-BG"/>
        </w:rPr>
        <w:t xml:space="preserve"> като посочи марка и модел на оборудването, производителя, технически характеристики и условията за гаранционно </w:t>
      </w:r>
      <w:r w:rsidR="00C2416D" w:rsidRPr="00E05DE5">
        <w:rPr>
          <w:rFonts w:asciiTheme="majorHAnsi" w:hAnsiTheme="majorHAnsi"/>
          <w:lang w:val="bg-BG"/>
        </w:rPr>
        <w:t>сервизно обслужване</w:t>
      </w:r>
      <w:r w:rsidRPr="00E05DE5">
        <w:rPr>
          <w:rFonts w:asciiTheme="majorHAnsi" w:hAnsiTheme="majorHAnsi"/>
          <w:lang w:val="bg-BG"/>
        </w:rPr>
        <w:t>.</w:t>
      </w:r>
    </w:p>
    <w:p w:rsidR="00EB77B7" w:rsidRDefault="00EB77B7" w:rsidP="00422CE5">
      <w:pPr>
        <w:spacing w:line="276" w:lineRule="auto"/>
        <w:jc w:val="both"/>
        <w:rPr>
          <w:rFonts w:asciiTheme="majorHAnsi" w:hAnsiTheme="majorHAnsi"/>
          <w:b/>
          <w:bCs/>
          <w:color w:val="000000"/>
          <w:lang w:val="bg-BG"/>
        </w:rPr>
      </w:pPr>
    </w:p>
    <w:p w:rsidR="00422CE5" w:rsidRPr="00EA5F17" w:rsidRDefault="00422CE5" w:rsidP="00E05DE5">
      <w:pPr>
        <w:pStyle w:val="ListParagraph"/>
        <w:numPr>
          <w:ilvl w:val="0"/>
          <w:numId w:val="44"/>
        </w:numPr>
        <w:spacing w:line="276" w:lineRule="auto"/>
        <w:jc w:val="both"/>
        <w:rPr>
          <w:rFonts w:asciiTheme="majorHAnsi" w:hAnsiTheme="majorHAnsi"/>
          <w:b/>
          <w:bCs/>
          <w:color w:val="000000"/>
          <w:lang w:val="bg-BG"/>
        </w:rPr>
      </w:pPr>
      <w:r w:rsidRPr="00EA5F17">
        <w:rPr>
          <w:rFonts w:asciiTheme="majorHAnsi" w:hAnsiTheme="majorHAnsi"/>
          <w:b/>
          <w:bCs/>
          <w:color w:val="000000"/>
          <w:lang w:val="bg-BG"/>
        </w:rPr>
        <w:t>Място на изпълнение на поръчката</w:t>
      </w:r>
    </w:p>
    <w:p w:rsidR="00F52E38" w:rsidRPr="00F52E38" w:rsidRDefault="00F52E38" w:rsidP="003A16DF">
      <w:pPr>
        <w:spacing w:line="276" w:lineRule="auto"/>
        <w:jc w:val="both"/>
        <w:rPr>
          <w:rFonts w:asciiTheme="majorHAnsi" w:hAnsiTheme="majorHAnsi"/>
          <w:lang w:val="bg-BG"/>
        </w:rPr>
      </w:pPr>
    </w:p>
    <w:p w:rsidR="00F52E38" w:rsidRDefault="00410B67" w:rsidP="003A16DF">
      <w:pPr>
        <w:spacing w:line="276" w:lineRule="auto"/>
        <w:jc w:val="both"/>
        <w:rPr>
          <w:rFonts w:asciiTheme="majorHAnsi" w:hAnsiTheme="majorHAnsi"/>
          <w:lang w:val="bg-BG"/>
        </w:rPr>
      </w:pPr>
      <w:r w:rsidRPr="00F52E38">
        <w:rPr>
          <w:rFonts w:asciiTheme="majorHAnsi" w:hAnsiTheme="majorHAnsi"/>
          <w:lang w:val="bg-BG"/>
        </w:rPr>
        <w:t>Мястото на изпълнение на доставките</w:t>
      </w:r>
      <w:r>
        <w:rPr>
          <w:rFonts w:asciiTheme="majorHAnsi" w:hAnsiTheme="majorHAnsi"/>
          <w:lang w:val="bg-BG"/>
        </w:rPr>
        <w:t xml:space="preserve"> п</w:t>
      </w:r>
      <w:r w:rsidR="00F52E38">
        <w:rPr>
          <w:rFonts w:asciiTheme="majorHAnsi" w:hAnsiTheme="majorHAnsi"/>
          <w:lang w:val="bg-BG"/>
        </w:rPr>
        <w:t>о</w:t>
      </w:r>
      <w:r w:rsidR="00765843" w:rsidRPr="00765843">
        <w:rPr>
          <w:rFonts w:asciiTheme="majorHAnsi" w:hAnsiTheme="majorHAnsi"/>
          <w:lang w:val="bg-BG"/>
        </w:rPr>
        <w:t xml:space="preserve"> </w:t>
      </w:r>
      <w:r w:rsidR="00765843">
        <w:rPr>
          <w:rFonts w:asciiTheme="majorHAnsi" w:hAnsiTheme="majorHAnsi"/>
          <w:lang w:val="bg-BG"/>
        </w:rPr>
        <w:t>всички</w:t>
      </w:r>
      <w:r w:rsidR="00F52E38">
        <w:rPr>
          <w:rFonts w:asciiTheme="majorHAnsi" w:hAnsiTheme="majorHAnsi"/>
          <w:lang w:val="bg-BG"/>
        </w:rPr>
        <w:t xml:space="preserve"> </w:t>
      </w:r>
      <w:r w:rsidR="00D171DF">
        <w:rPr>
          <w:rFonts w:asciiTheme="majorHAnsi" w:hAnsiTheme="majorHAnsi"/>
          <w:lang w:val="bg-BG"/>
        </w:rPr>
        <w:t>обособен</w:t>
      </w:r>
      <w:r w:rsidR="00765843">
        <w:rPr>
          <w:rFonts w:asciiTheme="majorHAnsi" w:hAnsiTheme="majorHAnsi"/>
          <w:lang w:val="bg-BG"/>
        </w:rPr>
        <w:t>и</w:t>
      </w:r>
      <w:r w:rsidR="00D171DF">
        <w:rPr>
          <w:rFonts w:asciiTheme="majorHAnsi" w:hAnsiTheme="majorHAnsi"/>
          <w:lang w:val="bg-BG"/>
        </w:rPr>
        <w:t xml:space="preserve"> позици</w:t>
      </w:r>
      <w:r w:rsidR="00765843">
        <w:rPr>
          <w:rFonts w:asciiTheme="majorHAnsi" w:hAnsiTheme="majorHAnsi"/>
          <w:lang w:val="bg-BG"/>
        </w:rPr>
        <w:t>и</w:t>
      </w:r>
      <w:r w:rsidR="00F52E38">
        <w:rPr>
          <w:rFonts w:asciiTheme="majorHAnsi" w:hAnsiTheme="majorHAnsi"/>
          <w:lang w:val="bg-BG"/>
        </w:rPr>
        <w:t xml:space="preserve"> </w:t>
      </w:r>
      <w:r>
        <w:rPr>
          <w:rFonts w:asciiTheme="majorHAnsi" w:hAnsiTheme="majorHAnsi"/>
          <w:lang w:val="bg-BG"/>
        </w:rPr>
        <w:t xml:space="preserve">е </w:t>
      </w:r>
      <w:r w:rsidR="00F52E38">
        <w:rPr>
          <w:rFonts w:asciiTheme="majorHAnsi" w:hAnsiTheme="majorHAnsi"/>
          <w:lang w:val="bg-BG"/>
        </w:rPr>
        <w:t xml:space="preserve">в гр. София, ул. „Александър </w:t>
      </w:r>
      <w:proofErr w:type="spellStart"/>
      <w:r w:rsidR="00F52E38">
        <w:rPr>
          <w:rFonts w:asciiTheme="majorHAnsi" w:hAnsiTheme="majorHAnsi"/>
          <w:lang w:val="bg-BG"/>
        </w:rPr>
        <w:t>Жендов</w:t>
      </w:r>
      <w:proofErr w:type="spellEnd"/>
      <w:r w:rsidR="00F52E38">
        <w:rPr>
          <w:rFonts w:asciiTheme="majorHAnsi" w:hAnsiTheme="majorHAnsi"/>
          <w:lang w:val="bg-BG"/>
        </w:rPr>
        <w:t>” № 2</w:t>
      </w:r>
    </w:p>
    <w:p w:rsidR="00F52E38" w:rsidRPr="00EA5F17" w:rsidRDefault="00F52E38" w:rsidP="003A16DF">
      <w:pPr>
        <w:spacing w:line="276" w:lineRule="auto"/>
        <w:jc w:val="both"/>
        <w:rPr>
          <w:rFonts w:asciiTheme="majorHAnsi" w:hAnsiTheme="majorHAnsi"/>
          <w:b/>
          <w:bCs/>
          <w:color w:val="000000"/>
          <w:lang w:val="bg-BG"/>
        </w:rPr>
      </w:pPr>
    </w:p>
    <w:p w:rsidR="0032418B" w:rsidRPr="00EA5F17" w:rsidRDefault="00564095" w:rsidP="00E05DE5">
      <w:pPr>
        <w:pStyle w:val="ListParagraph"/>
        <w:numPr>
          <w:ilvl w:val="0"/>
          <w:numId w:val="44"/>
        </w:numPr>
        <w:spacing w:line="276" w:lineRule="auto"/>
        <w:jc w:val="both"/>
        <w:rPr>
          <w:rFonts w:asciiTheme="majorHAnsi" w:hAnsiTheme="majorHAnsi"/>
          <w:b/>
          <w:bCs/>
          <w:color w:val="000000"/>
          <w:lang w:val="bg-BG"/>
        </w:rPr>
      </w:pPr>
      <w:r>
        <w:rPr>
          <w:rFonts w:asciiTheme="majorHAnsi" w:hAnsiTheme="majorHAnsi"/>
          <w:b/>
          <w:bCs/>
          <w:color w:val="000000"/>
          <w:lang w:val="bg-BG"/>
        </w:rPr>
        <w:lastRenderedPageBreak/>
        <w:t>Начало и срок за изпълнение на поръчката</w:t>
      </w:r>
    </w:p>
    <w:p w:rsidR="00EB1C46" w:rsidRDefault="00EB1C46" w:rsidP="003A16DF">
      <w:pPr>
        <w:spacing w:line="276" w:lineRule="auto"/>
        <w:jc w:val="both"/>
        <w:rPr>
          <w:rFonts w:asciiTheme="majorHAnsi" w:hAnsiTheme="majorHAnsi"/>
          <w:lang w:val="bg-BG"/>
        </w:rPr>
      </w:pPr>
    </w:p>
    <w:p w:rsidR="00564095" w:rsidRPr="00564095" w:rsidRDefault="00564095" w:rsidP="00765843">
      <w:pPr>
        <w:spacing w:line="276" w:lineRule="auto"/>
        <w:jc w:val="both"/>
        <w:rPr>
          <w:rFonts w:asciiTheme="majorHAnsi" w:hAnsiTheme="majorHAnsi"/>
          <w:lang w:val="bg-BG"/>
        </w:rPr>
      </w:pPr>
      <w:r w:rsidRPr="00564095">
        <w:rPr>
          <w:rFonts w:asciiTheme="majorHAnsi" w:hAnsiTheme="majorHAnsi"/>
          <w:lang w:val="bg-BG"/>
        </w:rPr>
        <w:t xml:space="preserve">7.1 </w:t>
      </w:r>
      <w:r w:rsidR="005641F3">
        <w:rPr>
          <w:rFonts w:asciiTheme="majorHAnsi" w:hAnsiTheme="majorHAnsi"/>
          <w:lang w:val="bg-BG"/>
        </w:rPr>
        <w:t xml:space="preserve">Договорът се сключва при условията на чл. 114 от ЗОП и </w:t>
      </w:r>
      <w:r w:rsidR="005641F3" w:rsidRPr="005641F3">
        <w:rPr>
          <w:rFonts w:asciiTheme="majorHAnsi" w:hAnsiTheme="majorHAnsi"/>
          <w:b/>
          <w:lang w:val="bg-BG"/>
        </w:rPr>
        <w:t>и</w:t>
      </w:r>
      <w:r w:rsidRPr="005641F3">
        <w:rPr>
          <w:rFonts w:asciiTheme="majorHAnsi" w:hAnsiTheme="majorHAnsi"/>
          <w:b/>
          <w:lang w:val="bg-BG"/>
        </w:rPr>
        <w:t xml:space="preserve">зпълнението </w:t>
      </w:r>
      <w:r w:rsidR="005641F3" w:rsidRPr="005641F3">
        <w:rPr>
          <w:rFonts w:asciiTheme="majorHAnsi" w:hAnsiTheme="majorHAnsi"/>
          <w:b/>
          <w:lang w:val="bg-BG"/>
        </w:rPr>
        <w:t>му</w:t>
      </w:r>
      <w:r w:rsidRPr="005641F3">
        <w:rPr>
          <w:rFonts w:asciiTheme="majorHAnsi" w:hAnsiTheme="majorHAnsi"/>
          <w:b/>
          <w:lang w:val="bg-BG"/>
        </w:rPr>
        <w:t xml:space="preserve"> започва след осигуряване на финансиране</w:t>
      </w:r>
      <w:r w:rsidRPr="00564095">
        <w:rPr>
          <w:rFonts w:asciiTheme="majorHAnsi" w:hAnsiTheme="majorHAnsi"/>
          <w:lang w:val="bg-BG"/>
        </w:rPr>
        <w:t xml:space="preserve"> от страна на </w:t>
      </w:r>
      <w:r w:rsidR="005641F3">
        <w:rPr>
          <w:rFonts w:asciiTheme="majorHAnsi" w:hAnsiTheme="majorHAnsi"/>
          <w:lang w:val="bg-BG"/>
        </w:rPr>
        <w:t>възложителя, за което в</w:t>
      </w:r>
      <w:r w:rsidRPr="00564095">
        <w:rPr>
          <w:rFonts w:asciiTheme="majorHAnsi" w:hAnsiTheme="majorHAnsi"/>
          <w:lang w:val="bg-BG"/>
        </w:rPr>
        <w:t xml:space="preserve">ъзложителят уведомява писмено </w:t>
      </w:r>
      <w:r w:rsidR="005641F3">
        <w:rPr>
          <w:rFonts w:asciiTheme="majorHAnsi" w:hAnsiTheme="majorHAnsi"/>
          <w:lang w:val="bg-BG"/>
        </w:rPr>
        <w:t>и</w:t>
      </w:r>
      <w:r w:rsidRPr="00564095">
        <w:rPr>
          <w:rFonts w:asciiTheme="majorHAnsi" w:hAnsiTheme="majorHAnsi"/>
          <w:lang w:val="bg-BG"/>
        </w:rPr>
        <w:t xml:space="preserve">зпълнителя. </w:t>
      </w:r>
      <w:r w:rsidR="005641F3" w:rsidRPr="005641F3">
        <w:rPr>
          <w:rFonts w:asciiTheme="majorHAnsi" w:hAnsiTheme="majorHAnsi"/>
          <w:lang w:val="bg-BG"/>
        </w:rPr>
        <w:t>Договорът може да бъде прекратен от всяка от страните след изтичане на тримесечен срок от сключването му, ако неговото изпълнение не е започнало – с писмено уведомление до другата страна, без да дължи предизвестие или обезщетение.</w:t>
      </w:r>
    </w:p>
    <w:p w:rsidR="001E2FF8" w:rsidRPr="001E2FF8" w:rsidRDefault="00E05DE5" w:rsidP="00765843">
      <w:pPr>
        <w:spacing w:line="276" w:lineRule="auto"/>
        <w:jc w:val="both"/>
        <w:rPr>
          <w:rFonts w:ascii="Calibri" w:hAnsi="Calibri"/>
          <w:color w:val="000000"/>
          <w:lang w:val="bg-BG"/>
        </w:rPr>
      </w:pPr>
      <w:r>
        <w:rPr>
          <w:rFonts w:asciiTheme="majorHAnsi" w:hAnsiTheme="majorHAnsi"/>
          <w:lang w:val="bg-BG"/>
        </w:rPr>
        <w:t>7</w:t>
      </w:r>
      <w:r w:rsidR="00765843" w:rsidRPr="006C5989">
        <w:rPr>
          <w:rFonts w:asciiTheme="majorHAnsi" w:hAnsiTheme="majorHAnsi"/>
          <w:lang w:val="bg-BG"/>
        </w:rPr>
        <w:t>.</w:t>
      </w:r>
      <w:r w:rsidR="005641F3">
        <w:rPr>
          <w:rFonts w:asciiTheme="majorHAnsi" w:hAnsiTheme="majorHAnsi"/>
          <w:lang w:val="bg-BG"/>
        </w:rPr>
        <w:t>2</w:t>
      </w:r>
      <w:r w:rsidR="00765843" w:rsidRPr="006C5989">
        <w:rPr>
          <w:rFonts w:asciiTheme="majorHAnsi" w:hAnsiTheme="majorHAnsi"/>
          <w:lang w:val="bg-BG"/>
        </w:rPr>
        <w:t>. Срокът за изпълнение на доставката</w:t>
      </w:r>
      <w:r w:rsidR="00E606FE">
        <w:rPr>
          <w:rFonts w:asciiTheme="majorHAnsi" w:hAnsiTheme="majorHAnsi"/>
          <w:lang w:val="bg-BG"/>
        </w:rPr>
        <w:t xml:space="preserve"> на компютърна техника</w:t>
      </w:r>
      <w:r w:rsidR="00765843" w:rsidRPr="006C5989">
        <w:rPr>
          <w:rFonts w:asciiTheme="majorHAnsi" w:hAnsiTheme="majorHAnsi"/>
          <w:lang w:val="bg-BG"/>
        </w:rPr>
        <w:t xml:space="preserve"> по всяка обособена позиция е съгласно предл</w:t>
      </w:r>
      <w:r w:rsidR="00765843" w:rsidRPr="001E2FF8">
        <w:rPr>
          <w:rFonts w:asciiTheme="majorHAnsi" w:hAnsiTheme="majorHAnsi"/>
          <w:lang w:val="bg-BG"/>
        </w:rPr>
        <w:t xml:space="preserve">ожението за изпълнение на поръчката на избрания изпълнител, но не повече от </w:t>
      </w:r>
      <w:r w:rsidR="00765843" w:rsidRPr="001E2FF8">
        <w:rPr>
          <w:rFonts w:asciiTheme="majorHAnsi" w:hAnsiTheme="majorHAnsi"/>
          <w:b/>
          <w:lang w:val="bg-BG"/>
        </w:rPr>
        <w:t xml:space="preserve">30 (тридесет) календарни дни </w:t>
      </w:r>
      <w:proofErr w:type="spellStart"/>
      <w:r w:rsidR="001E2FF8" w:rsidRPr="001E2FF8">
        <w:rPr>
          <w:rFonts w:asciiTheme="majorHAnsi" w:hAnsiTheme="majorHAnsi"/>
          <w:color w:val="000000"/>
        </w:rPr>
        <w:t>след</w:t>
      </w:r>
      <w:proofErr w:type="spellEnd"/>
      <w:r w:rsidR="001E2FF8" w:rsidRPr="001E2FF8">
        <w:rPr>
          <w:rFonts w:asciiTheme="majorHAnsi" w:hAnsiTheme="majorHAnsi"/>
          <w:color w:val="000000"/>
        </w:rPr>
        <w:t xml:space="preserve"> </w:t>
      </w:r>
      <w:proofErr w:type="spellStart"/>
      <w:r w:rsidR="001E2FF8" w:rsidRPr="001E2FF8">
        <w:rPr>
          <w:rFonts w:asciiTheme="majorHAnsi" w:hAnsiTheme="majorHAnsi"/>
          <w:color w:val="000000"/>
        </w:rPr>
        <w:t>започване</w:t>
      </w:r>
      <w:proofErr w:type="spellEnd"/>
      <w:r w:rsidR="001E2FF8" w:rsidRPr="001E2FF8">
        <w:rPr>
          <w:rFonts w:asciiTheme="majorHAnsi" w:hAnsiTheme="majorHAnsi"/>
          <w:color w:val="000000"/>
        </w:rPr>
        <w:t xml:space="preserve"> </w:t>
      </w:r>
      <w:proofErr w:type="spellStart"/>
      <w:r w:rsidR="001E2FF8" w:rsidRPr="001E2FF8">
        <w:rPr>
          <w:rFonts w:asciiTheme="majorHAnsi" w:hAnsiTheme="majorHAnsi"/>
          <w:color w:val="000000"/>
        </w:rPr>
        <w:t>изпълнението</w:t>
      </w:r>
      <w:proofErr w:type="spellEnd"/>
      <w:r w:rsidR="001E2FF8" w:rsidRPr="001E2FF8">
        <w:rPr>
          <w:rFonts w:asciiTheme="majorHAnsi" w:hAnsiTheme="majorHAnsi"/>
          <w:color w:val="000000"/>
        </w:rPr>
        <w:t xml:space="preserve"> </w:t>
      </w:r>
      <w:proofErr w:type="spellStart"/>
      <w:r w:rsidR="001E2FF8" w:rsidRPr="001E2FF8">
        <w:rPr>
          <w:rFonts w:asciiTheme="majorHAnsi" w:hAnsiTheme="majorHAnsi"/>
          <w:color w:val="000000"/>
        </w:rPr>
        <w:t>по</w:t>
      </w:r>
      <w:proofErr w:type="spellEnd"/>
      <w:r w:rsidR="001E2FF8" w:rsidRPr="001E2FF8">
        <w:rPr>
          <w:rFonts w:asciiTheme="majorHAnsi" w:hAnsiTheme="majorHAnsi"/>
          <w:color w:val="000000"/>
        </w:rPr>
        <w:t xml:space="preserve"> </w:t>
      </w:r>
      <w:proofErr w:type="spellStart"/>
      <w:r w:rsidR="001E2FF8" w:rsidRPr="001E2FF8">
        <w:rPr>
          <w:rFonts w:asciiTheme="majorHAnsi" w:hAnsiTheme="majorHAnsi"/>
          <w:color w:val="000000"/>
        </w:rPr>
        <w:t>договора</w:t>
      </w:r>
      <w:proofErr w:type="spellEnd"/>
      <w:r w:rsidR="001E2FF8">
        <w:rPr>
          <w:rFonts w:asciiTheme="majorHAnsi" w:hAnsiTheme="majorHAnsi"/>
          <w:color w:val="000000"/>
          <w:lang w:val="bg-BG"/>
        </w:rPr>
        <w:t>.</w:t>
      </w:r>
    </w:p>
    <w:p w:rsidR="00765843" w:rsidRPr="006C5989" w:rsidRDefault="00E05DE5" w:rsidP="00765843">
      <w:pPr>
        <w:spacing w:line="276" w:lineRule="auto"/>
        <w:jc w:val="both"/>
        <w:rPr>
          <w:rFonts w:asciiTheme="majorHAnsi" w:hAnsiTheme="majorHAnsi"/>
          <w:lang w:val="bg-BG"/>
        </w:rPr>
      </w:pPr>
      <w:r>
        <w:rPr>
          <w:rFonts w:asciiTheme="majorHAnsi" w:hAnsiTheme="majorHAnsi"/>
          <w:lang w:val="bg-BG"/>
        </w:rPr>
        <w:t>7</w:t>
      </w:r>
      <w:r w:rsidR="00765843" w:rsidRPr="006C5989">
        <w:rPr>
          <w:rFonts w:asciiTheme="majorHAnsi" w:hAnsiTheme="majorHAnsi"/>
          <w:lang w:val="bg-BG"/>
        </w:rPr>
        <w:t>.</w:t>
      </w:r>
      <w:r w:rsidR="005641F3">
        <w:rPr>
          <w:rFonts w:asciiTheme="majorHAnsi" w:hAnsiTheme="majorHAnsi"/>
          <w:lang w:val="bg-BG"/>
        </w:rPr>
        <w:t>3</w:t>
      </w:r>
      <w:r w:rsidR="00765843" w:rsidRPr="006C5989">
        <w:rPr>
          <w:rFonts w:asciiTheme="majorHAnsi" w:hAnsiTheme="majorHAnsi"/>
          <w:lang w:val="bg-BG"/>
        </w:rPr>
        <w:t xml:space="preserve">. </w:t>
      </w:r>
      <w:r w:rsidR="00E606FE">
        <w:rPr>
          <w:rFonts w:asciiTheme="majorHAnsi" w:eastAsia="MS Mincho" w:hAnsiTheme="majorHAnsi"/>
          <w:lang w:val="bg-BG"/>
        </w:rPr>
        <w:t>Гаранционният срок на компютърната техника</w:t>
      </w:r>
      <w:r w:rsidR="00765843" w:rsidRPr="006C5989">
        <w:rPr>
          <w:rFonts w:asciiTheme="majorHAnsi" w:eastAsia="MS Mincho" w:hAnsiTheme="majorHAnsi"/>
          <w:lang w:val="bg-BG"/>
        </w:rPr>
        <w:t xml:space="preserve"> е </w:t>
      </w:r>
      <w:r w:rsidR="00E606FE" w:rsidRPr="00531776">
        <w:rPr>
          <w:rFonts w:asciiTheme="majorHAnsi" w:eastAsia="MS Mincho" w:hAnsiTheme="majorHAnsi"/>
          <w:b/>
          <w:lang w:val="bg-BG"/>
        </w:rPr>
        <w:t>36</w:t>
      </w:r>
      <w:r w:rsidR="00765843" w:rsidRPr="00531776">
        <w:rPr>
          <w:rFonts w:asciiTheme="majorHAnsi" w:hAnsiTheme="majorHAnsi"/>
          <w:b/>
          <w:lang w:val="bg-BG" w:eastAsia="bg-BG"/>
        </w:rPr>
        <w:t xml:space="preserve"> (</w:t>
      </w:r>
      <w:r w:rsidR="00E606FE" w:rsidRPr="00531776">
        <w:rPr>
          <w:rFonts w:asciiTheme="majorHAnsi" w:hAnsiTheme="majorHAnsi"/>
          <w:b/>
          <w:lang w:val="bg-BG" w:eastAsia="bg-BG"/>
        </w:rPr>
        <w:t>тридесет и шест</w:t>
      </w:r>
      <w:r w:rsidR="00765843" w:rsidRPr="00531776">
        <w:rPr>
          <w:rFonts w:asciiTheme="majorHAnsi" w:hAnsiTheme="majorHAnsi"/>
          <w:b/>
          <w:lang w:val="bg-BG" w:eastAsia="bg-BG"/>
        </w:rPr>
        <w:t xml:space="preserve">) </w:t>
      </w:r>
      <w:r w:rsidR="00E606FE" w:rsidRPr="00531776">
        <w:rPr>
          <w:rFonts w:asciiTheme="majorHAnsi" w:hAnsiTheme="majorHAnsi"/>
          <w:b/>
          <w:lang w:val="bg-BG" w:eastAsia="bg-BG"/>
        </w:rPr>
        <w:t>месеца</w:t>
      </w:r>
      <w:r w:rsidR="00765843" w:rsidRPr="006C5989">
        <w:rPr>
          <w:rFonts w:asciiTheme="majorHAnsi" w:hAnsiTheme="majorHAnsi"/>
          <w:lang w:val="bg-BG"/>
        </w:rPr>
        <w:t>. Всички гаранционни срокове започват да текат от дат</w:t>
      </w:r>
      <w:r w:rsidR="00E606FE">
        <w:rPr>
          <w:rFonts w:asciiTheme="majorHAnsi" w:hAnsiTheme="majorHAnsi"/>
          <w:lang w:val="bg-BG"/>
        </w:rPr>
        <w:t>ата на предаване на компютърната техника</w:t>
      </w:r>
      <w:r w:rsidR="00765843" w:rsidRPr="006C5989">
        <w:rPr>
          <w:rFonts w:asciiTheme="majorHAnsi" w:hAnsiTheme="majorHAnsi"/>
          <w:lang w:val="bg-BG"/>
        </w:rPr>
        <w:t xml:space="preserve"> и подписване на </w:t>
      </w:r>
      <w:proofErr w:type="spellStart"/>
      <w:r w:rsidR="00765843" w:rsidRPr="006C5989">
        <w:rPr>
          <w:rFonts w:asciiTheme="majorHAnsi" w:hAnsiTheme="majorHAnsi"/>
          <w:lang w:val="bg-BG"/>
        </w:rPr>
        <w:t>приемо-предавателен</w:t>
      </w:r>
      <w:proofErr w:type="spellEnd"/>
      <w:r w:rsidR="00765843" w:rsidRPr="006C5989">
        <w:rPr>
          <w:rFonts w:asciiTheme="majorHAnsi" w:hAnsiTheme="majorHAnsi"/>
          <w:lang w:val="bg-BG"/>
        </w:rPr>
        <w:t xml:space="preserve"> протокол.</w:t>
      </w:r>
      <w:r w:rsidR="00765843" w:rsidRPr="006C5989">
        <w:rPr>
          <w:rFonts w:asciiTheme="majorHAnsi" w:hAnsiTheme="majorHAnsi"/>
          <w:lang w:val="bg-BG" w:eastAsia="bg-BG"/>
        </w:rPr>
        <w:t xml:space="preserve"> </w:t>
      </w:r>
    </w:p>
    <w:p w:rsidR="009649C9" w:rsidRPr="00EA5F17" w:rsidRDefault="009649C9" w:rsidP="003A16DF">
      <w:pPr>
        <w:spacing w:line="276" w:lineRule="auto"/>
        <w:jc w:val="both"/>
        <w:rPr>
          <w:rFonts w:asciiTheme="majorHAnsi" w:hAnsiTheme="majorHAnsi"/>
          <w:b/>
          <w:bCs/>
          <w:color w:val="000000"/>
          <w:lang w:val="bg-BG"/>
        </w:rPr>
      </w:pPr>
    </w:p>
    <w:p w:rsidR="0032418B" w:rsidRPr="00EA5F17" w:rsidRDefault="0032418B" w:rsidP="00E05DE5">
      <w:pPr>
        <w:pStyle w:val="ListParagraph"/>
        <w:numPr>
          <w:ilvl w:val="0"/>
          <w:numId w:val="44"/>
        </w:numPr>
        <w:spacing w:line="276" w:lineRule="auto"/>
        <w:jc w:val="both"/>
        <w:rPr>
          <w:rFonts w:asciiTheme="majorHAnsi" w:hAnsiTheme="majorHAnsi"/>
          <w:b/>
          <w:bCs/>
          <w:color w:val="000000"/>
          <w:lang w:val="bg-BG"/>
        </w:rPr>
      </w:pPr>
      <w:r w:rsidRPr="00EA5F17">
        <w:rPr>
          <w:rFonts w:asciiTheme="majorHAnsi" w:hAnsiTheme="majorHAnsi"/>
          <w:b/>
          <w:bCs/>
          <w:color w:val="000000"/>
          <w:lang w:val="bg-BG"/>
        </w:rPr>
        <w:t>Прогнозна стойност на поръчката</w:t>
      </w:r>
      <w:r w:rsidR="00E05DE5">
        <w:rPr>
          <w:rFonts w:asciiTheme="majorHAnsi" w:hAnsiTheme="majorHAnsi"/>
          <w:b/>
          <w:bCs/>
          <w:color w:val="000000"/>
          <w:lang w:val="bg-BG"/>
        </w:rPr>
        <w:t>. Пределен финансов ресурс</w:t>
      </w:r>
    </w:p>
    <w:p w:rsidR="00D86FAF" w:rsidRDefault="00D86FAF" w:rsidP="003A16DF">
      <w:pPr>
        <w:pStyle w:val="ListParagraph"/>
        <w:spacing w:line="276" w:lineRule="auto"/>
        <w:ind w:left="0"/>
        <w:jc w:val="both"/>
        <w:rPr>
          <w:rFonts w:asciiTheme="majorHAnsi" w:hAnsiTheme="majorHAnsi"/>
          <w:bCs/>
          <w:color w:val="000000"/>
          <w:lang w:val="bg-BG"/>
        </w:rPr>
      </w:pPr>
    </w:p>
    <w:p w:rsidR="0032418B" w:rsidRPr="00826156" w:rsidRDefault="0032418B" w:rsidP="003A16DF">
      <w:pPr>
        <w:pStyle w:val="ListParagraph"/>
        <w:spacing w:line="276" w:lineRule="auto"/>
        <w:ind w:left="0"/>
        <w:jc w:val="both"/>
        <w:rPr>
          <w:rFonts w:asciiTheme="majorHAnsi" w:hAnsiTheme="majorHAnsi"/>
          <w:bCs/>
          <w:color w:val="000000"/>
          <w:lang w:val="bg-BG"/>
        </w:rPr>
      </w:pPr>
      <w:r w:rsidRPr="00826156">
        <w:rPr>
          <w:rFonts w:asciiTheme="majorHAnsi" w:hAnsiTheme="majorHAnsi"/>
          <w:bCs/>
          <w:color w:val="000000"/>
          <w:lang w:val="bg-BG"/>
        </w:rPr>
        <w:t xml:space="preserve">Прогнозната стойност на обществената поръчка </w:t>
      </w:r>
      <w:r w:rsidR="00D86FAF" w:rsidRPr="00826156">
        <w:rPr>
          <w:rFonts w:asciiTheme="majorHAnsi" w:hAnsiTheme="majorHAnsi"/>
          <w:bCs/>
          <w:color w:val="000000"/>
          <w:lang w:val="bg-BG"/>
        </w:rPr>
        <w:t>възлиза на</w:t>
      </w:r>
      <w:r w:rsidRPr="00826156">
        <w:rPr>
          <w:rFonts w:asciiTheme="majorHAnsi" w:hAnsiTheme="majorHAnsi"/>
          <w:bCs/>
          <w:color w:val="000000"/>
          <w:lang w:val="bg-BG"/>
        </w:rPr>
        <w:t xml:space="preserve"> </w:t>
      </w:r>
      <w:r w:rsidR="00531776">
        <w:rPr>
          <w:rFonts w:asciiTheme="majorHAnsi" w:hAnsiTheme="majorHAnsi"/>
          <w:bCs/>
          <w:color w:val="000000"/>
          <w:lang w:val="bg-BG"/>
        </w:rPr>
        <w:t xml:space="preserve">541 666,67 </w:t>
      </w:r>
      <w:r w:rsidR="004443C2">
        <w:rPr>
          <w:rFonts w:asciiTheme="majorHAnsi" w:hAnsiTheme="majorHAnsi"/>
          <w:bCs/>
          <w:color w:val="000000"/>
          <w:lang w:val="bg-BG"/>
        </w:rPr>
        <w:t>лв. (</w:t>
      </w:r>
      <w:r w:rsidR="00531776">
        <w:rPr>
          <w:rFonts w:asciiTheme="majorHAnsi" w:hAnsiTheme="majorHAnsi"/>
          <w:bCs/>
          <w:color w:val="000000"/>
          <w:lang w:val="bg-BG"/>
        </w:rPr>
        <w:t>петстотин четиридесет и една хиляди шестстотин шестдесет и шест лева и 67 ст.</w:t>
      </w:r>
      <w:r w:rsidR="00EB1C46" w:rsidRPr="00585A27">
        <w:rPr>
          <w:rFonts w:asciiTheme="majorHAnsi" w:hAnsiTheme="majorHAnsi"/>
          <w:bCs/>
          <w:color w:val="000000"/>
          <w:lang w:val="bg-BG"/>
        </w:rPr>
        <w:t>)</w:t>
      </w:r>
      <w:r w:rsidR="00D86FAF" w:rsidRPr="00826156">
        <w:rPr>
          <w:rFonts w:asciiTheme="majorHAnsi" w:hAnsiTheme="majorHAnsi"/>
          <w:bCs/>
          <w:color w:val="000000"/>
          <w:lang w:val="bg-BG"/>
        </w:rPr>
        <w:t>, без включен ДДС и е определена съгласно чл. 21, ал. 1 от ЗОП</w:t>
      </w:r>
      <w:r w:rsidR="00627282">
        <w:rPr>
          <w:rFonts w:asciiTheme="majorHAnsi" w:hAnsiTheme="majorHAnsi"/>
          <w:bCs/>
          <w:color w:val="000000"/>
          <w:lang w:val="bg-BG"/>
        </w:rPr>
        <w:t>.</w:t>
      </w:r>
    </w:p>
    <w:p w:rsidR="00873F1F" w:rsidRDefault="00873F1F" w:rsidP="00873F1F">
      <w:pPr>
        <w:jc w:val="both"/>
        <w:rPr>
          <w:rFonts w:asciiTheme="majorHAnsi" w:hAnsiTheme="majorHAnsi"/>
          <w:bCs/>
          <w:color w:val="000000"/>
          <w:lang w:val="bg-BG"/>
        </w:rPr>
      </w:pPr>
    </w:p>
    <w:p w:rsidR="00873F1F" w:rsidRPr="00585A27" w:rsidRDefault="00873F1F" w:rsidP="000E73F1">
      <w:pPr>
        <w:pStyle w:val="ListParagraph"/>
        <w:spacing w:line="276" w:lineRule="auto"/>
        <w:ind w:left="0"/>
        <w:jc w:val="both"/>
        <w:rPr>
          <w:rFonts w:asciiTheme="majorHAnsi" w:hAnsiTheme="majorHAnsi"/>
          <w:bCs/>
          <w:color w:val="000000"/>
          <w:lang w:val="bg-BG"/>
        </w:rPr>
      </w:pPr>
      <w:r w:rsidRPr="00585A27">
        <w:rPr>
          <w:rFonts w:asciiTheme="majorHAnsi" w:hAnsiTheme="majorHAnsi"/>
          <w:bCs/>
          <w:color w:val="000000"/>
          <w:lang w:val="bg-BG"/>
        </w:rPr>
        <w:t>Прогнозната стойност на обществената поръчка по обособена позиция № 1 е</w:t>
      </w:r>
      <w:r w:rsidR="00152C5D">
        <w:rPr>
          <w:rFonts w:asciiTheme="majorHAnsi" w:hAnsiTheme="majorHAnsi"/>
          <w:bCs/>
          <w:color w:val="000000"/>
          <w:lang w:val="bg-BG"/>
        </w:rPr>
        <w:t xml:space="preserve"> 500 000</w:t>
      </w:r>
      <w:r w:rsidR="00826156" w:rsidRPr="00585A27">
        <w:rPr>
          <w:rFonts w:asciiTheme="majorHAnsi" w:hAnsiTheme="majorHAnsi"/>
          <w:bCs/>
          <w:color w:val="000000"/>
          <w:lang w:val="bg-BG"/>
        </w:rPr>
        <w:t xml:space="preserve"> (</w:t>
      </w:r>
      <w:r w:rsidR="00152C5D">
        <w:rPr>
          <w:rFonts w:asciiTheme="majorHAnsi" w:hAnsiTheme="majorHAnsi"/>
          <w:bCs/>
          <w:color w:val="000000"/>
          <w:lang w:val="bg-BG"/>
        </w:rPr>
        <w:t>петстотин хиляди</w:t>
      </w:r>
      <w:r w:rsidR="00826156" w:rsidRPr="00585A27">
        <w:rPr>
          <w:rFonts w:asciiTheme="majorHAnsi" w:hAnsiTheme="majorHAnsi"/>
          <w:bCs/>
          <w:color w:val="000000"/>
          <w:lang w:val="bg-BG"/>
        </w:rPr>
        <w:t>)</w:t>
      </w:r>
      <w:r w:rsidRPr="00585A27">
        <w:rPr>
          <w:rFonts w:asciiTheme="majorHAnsi" w:hAnsiTheme="majorHAnsi"/>
          <w:bCs/>
          <w:color w:val="000000"/>
          <w:lang w:val="bg-BG"/>
        </w:rPr>
        <w:t xml:space="preserve"> лева без ДДС.</w:t>
      </w:r>
    </w:p>
    <w:p w:rsidR="00873F1F" w:rsidRPr="00585A27" w:rsidRDefault="00873F1F" w:rsidP="000E73F1">
      <w:pPr>
        <w:pStyle w:val="ListParagraph"/>
        <w:spacing w:line="276" w:lineRule="auto"/>
        <w:ind w:left="0"/>
        <w:jc w:val="both"/>
        <w:rPr>
          <w:rFonts w:asciiTheme="majorHAnsi" w:hAnsiTheme="majorHAnsi"/>
          <w:bCs/>
          <w:color w:val="000000"/>
          <w:lang w:val="bg-BG"/>
        </w:rPr>
      </w:pPr>
      <w:r w:rsidRPr="00585A27">
        <w:rPr>
          <w:rFonts w:asciiTheme="majorHAnsi" w:hAnsiTheme="majorHAnsi"/>
          <w:bCs/>
          <w:color w:val="000000"/>
          <w:lang w:val="bg-BG"/>
        </w:rPr>
        <w:t xml:space="preserve">Прогнозната стойност на обществената поръчка по обособена позиция № 2 е </w:t>
      </w:r>
      <w:r w:rsidR="00152C5D">
        <w:rPr>
          <w:rFonts w:asciiTheme="majorHAnsi" w:hAnsiTheme="majorHAnsi"/>
          <w:bCs/>
          <w:color w:val="000000"/>
          <w:lang w:val="bg-BG"/>
        </w:rPr>
        <w:t>41 666,67</w:t>
      </w:r>
      <w:r w:rsidR="00E56746">
        <w:rPr>
          <w:rFonts w:asciiTheme="majorHAnsi" w:hAnsiTheme="majorHAnsi"/>
          <w:bCs/>
          <w:color w:val="000000"/>
          <w:lang w:val="bg-BG"/>
        </w:rPr>
        <w:t xml:space="preserve"> </w:t>
      </w:r>
      <w:r w:rsidR="00826156" w:rsidRPr="00585A27">
        <w:rPr>
          <w:rFonts w:asciiTheme="majorHAnsi" w:hAnsiTheme="majorHAnsi"/>
          <w:bCs/>
          <w:color w:val="000000"/>
          <w:lang w:val="bg-BG"/>
        </w:rPr>
        <w:t>(</w:t>
      </w:r>
      <w:r w:rsidR="00152C5D">
        <w:rPr>
          <w:rFonts w:asciiTheme="majorHAnsi" w:hAnsiTheme="majorHAnsi"/>
          <w:bCs/>
          <w:color w:val="000000"/>
          <w:lang w:val="bg-BG"/>
        </w:rPr>
        <w:t>четиридесет и една хиляди шестстотин шестдесет и шест лева и 67 ст.</w:t>
      </w:r>
      <w:r w:rsidR="00E56746">
        <w:rPr>
          <w:rFonts w:asciiTheme="majorHAnsi" w:hAnsiTheme="majorHAnsi"/>
          <w:bCs/>
          <w:color w:val="000000"/>
          <w:lang w:val="bg-BG"/>
        </w:rPr>
        <w:t>)</w:t>
      </w:r>
      <w:r w:rsidRPr="00585A27">
        <w:rPr>
          <w:rFonts w:asciiTheme="majorHAnsi" w:hAnsiTheme="majorHAnsi"/>
          <w:bCs/>
          <w:color w:val="000000"/>
          <w:lang w:val="bg-BG"/>
        </w:rPr>
        <w:t xml:space="preserve"> лева без ДДС.</w:t>
      </w:r>
    </w:p>
    <w:p w:rsidR="00D86FAF" w:rsidRPr="00585A27" w:rsidRDefault="00D86FAF" w:rsidP="003A16DF">
      <w:pPr>
        <w:pStyle w:val="ListParagraph"/>
        <w:spacing w:line="276" w:lineRule="auto"/>
        <w:ind w:left="0"/>
        <w:jc w:val="both"/>
        <w:rPr>
          <w:rFonts w:asciiTheme="majorHAnsi" w:hAnsiTheme="majorHAnsi"/>
          <w:bCs/>
          <w:color w:val="000000"/>
          <w:lang w:val="bg-BG"/>
        </w:rPr>
      </w:pPr>
    </w:p>
    <w:p w:rsidR="00E05DE5" w:rsidRPr="006C5989" w:rsidRDefault="00E05DE5" w:rsidP="00E05DE5">
      <w:pPr>
        <w:spacing w:line="276" w:lineRule="auto"/>
        <w:jc w:val="both"/>
        <w:rPr>
          <w:rFonts w:asciiTheme="majorHAnsi" w:hAnsiTheme="majorHAnsi"/>
          <w:bCs/>
          <w:color w:val="000000"/>
          <w:lang w:val="bg-BG"/>
        </w:rPr>
      </w:pPr>
      <w:r w:rsidRPr="006C5989">
        <w:rPr>
          <w:rFonts w:asciiTheme="majorHAnsi" w:hAnsiTheme="majorHAnsi"/>
          <w:bCs/>
          <w:color w:val="000000"/>
          <w:lang w:val="bg-BG"/>
        </w:rPr>
        <w:t xml:space="preserve">Всички прогнозни стойности са определени </w:t>
      </w:r>
      <w:r w:rsidRPr="005641F3">
        <w:rPr>
          <w:rFonts w:asciiTheme="majorHAnsi" w:hAnsiTheme="majorHAnsi"/>
          <w:b/>
          <w:bCs/>
          <w:color w:val="000000"/>
          <w:lang w:val="bg-BG"/>
        </w:rPr>
        <w:t>в рамките на пределния финансов ресурс</w:t>
      </w:r>
      <w:r w:rsidRPr="006C5989">
        <w:rPr>
          <w:rFonts w:asciiTheme="majorHAnsi" w:hAnsiTheme="majorHAnsi"/>
          <w:bCs/>
          <w:color w:val="000000"/>
          <w:lang w:val="bg-BG"/>
        </w:rPr>
        <w:t>, с който разполага възложителят.</w:t>
      </w:r>
    </w:p>
    <w:p w:rsidR="006C20CE" w:rsidRDefault="006C20CE" w:rsidP="00D86FAF">
      <w:pPr>
        <w:jc w:val="both"/>
        <w:rPr>
          <w:rFonts w:asciiTheme="majorHAnsi" w:hAnsiTheme="majorHAnsi"/>
          <w:bCs/>
          <w:color w:val="000000"/>
          <w:lang w:val="bg-BG"/>
        </w:rPr>
      </w:pPr>
    </w:p>
    <w:p w:rsidR="00410B67" w:rsidRPr="00780938" w:rsidRDefault="00EB77B7" w:rsidP="00E05DE5">
      <w:pPr>
        <w:pStyle w:val="ListParagraph"/>
        <w:numPr>
          <w:ilvl w:val="0"/>
          <w:numId w:val="44"/>
        </w:numPr>
        <w:spacing w:line="276" w:lineRule="auto"/>
        <w:jc w:val="both"/>
        <w:rPr>
          <w:rFonts w:asciiTheme="majorHAnsi" w:hAnsiTheme="majorHAnsi"/>
          <w:b/>
          <w:bCs/>
          <w:color w:val="000000"/>
          <w:lang w:val="bg-BG"/>
        </w:rPr>
      </w:pPr>
      <w:r>
        <w:rPr>
          <w:rFonts w:asciiTheme="majorHAnsi" w:hAnsiTheme="majorHAnsi"/>
          <w:b/>
          <w:bCs/>
          <w:color w:val="000000"/>
          <w:lang w:val="bg-BG"/>
        </w:rPr>
        <w:t>К</w:t>
      </w:r>
      <w:r w:rsidR="00410B67" w:rsidRPr="00780938">
        <w:rPr>
          <w:rFonts w:asciiTheme="majorHAnsi" w:hAnsiTheme="majorHAnsi"/>
          <w:b/>
          <w:bCs/>
          <w:color w:val="000000"/>
          <w:lang w:val="bg-BG"/>
        </w:rPr>
        <w:t>оличества</w:t>
      </w:r>
      <w:r>
        <w:rPr>
          <w:rFonts w:asciiTheme="majorHAnsi" w:hAnsiTheme="majorHAnsi"/>
          <w:b/>
          <w:bCs/>
          <w:color w:val="000000"/>
          <w:lang w:val="bg-BG"/>
        </w:rPr>
        <w:t xml:space="preserve"> и опции</w:t>
      </w:r>
    </w:p>
    <w:p w:rsidR="00410B67" w:rsidRPr="00780938" w:rsidRDefault="00410B67" w:rsidP="00DB21D4">
      <w:pPr>
        <w:spacing w:line="276" w:lineRule="auto"/>
        <w:jc w:val="both"/>
        <w:rPr>
          <w:rFonts w:asciiTheme="majorHAnsi" w:hAnsiTheme="majorHAnsi"/>
          <w:b/>
          <w:bCs/>
          <w:color w:val="000000"/>
          <w:lang w:val="bg-BG"/>
        </w:rPr>
      </w:pPr>
    </w:p>
    <w:p w:rsidR="006C20CE" w:rsidRPr="00780938" w:rsidRDefault="00E05DE5" w:rsidP="008C59C0">
      <w:pPr>
        <w:jc w:val="both"/>
        <w:rPr>
          <w:rFonts w:asciiTheme="majorHAnsi" w:hAnsiTheme="majorHAnsi"/>
          <w:lang w:val="bg-BG"/>
        </w:rPr>
      </w:pPr>
      <w:r>
        <w:rPr>
          <w:rFonts w:asciiTheme="majorHAnsi" w:hAnsiTheme="majorHAnsi"/>
          <w:lang w:val="bg-BG"/>
        </w:rPr>
        <w:t>К</w:t>
      </w:r>
      <w:r w:rsidR="006C20CE" w:rsidRPr="00780938">
        <w:rPr>
          <w:rFonts w:asciiTheme="majorHAnsi" w:hAnsiTheme="majorHAnsi"/>
          <w:lang w:val="bg-BG"/>
        </w:rPr>
        <w:t>оличество</w:t>
      </w:r>
      <w:r>
        <w:rPr>
          <w:rFonts w:asciiTheme="majorHAnsi" w:hAnsiTheme="majorHAnsi"/>
          <w:lang w:val="bg-BG"/>
        </w:rPr>
        <w:t xml:space="preserve">то компютърна техника </w:t>
      </w:r>
      <w:r w:rsidR="006C20CE" w:rsidRPr="00780938">
        <w:rPr>
          <w:rFonts w:asciiTheme="majorHAnsi" w:hAnsiTheme="majorHAnsi"/>
          <w:lang w:val="bg-BG"/>
        </w:rPr>
        <w:t xml:space="preserve">по обособена позиция № 1 е </w:t>
      </w:r>
      <w:r w:rsidR="00152C5D">
        <w:rPr>
          <w:rFonts w:asciiTheme="majorHAnsi" w:hAnsiTheme="majorHAnsi"/>
          <w:lang w:val="bg-BG"/>
        </w:rPr>
        <w:t>417 (четиристотин и седемнадесет)</w:t>
      </w:r>
      <w:r w:rsidR="00E56746">
        <w:rPr>
          <w:rFonts w:asciiTheme="majorHAnsi" w:hAnsiTheme="majorHAnsi"/>
          <w:lang w:val="bg-BG"/>
        </w:rPr>
        <w:t xml:space="preserve"> броя.</w:t>
      </w:r>
    </w:p>
    <w:p w:rsidR="00826156" w:rsidRPr="00780938" w:rsidRDefault="00826156" w:rsidP="006C20CE">
      <w:pPr>
        <w:pStyle w:val="BodyText1"/>
        <w:shd w:val="clear" w:color="auto" w:fill="auto"/>
        <w:spacing w:after="0" w:line="276" w:lineRule="auto"/>
        <w:rPr>
          <w:rFonts w:asciiTheme="majorHAnsi" w:hAnsiTheme="majorHAnsi" w:cs="Times New Roman"/>
          <w:sz w:val="24"/>
          <w:szCs w:val="24"/>
          <w:lang w:val="bg-BG"/>
        </w:rPr>
      </w:pPr>
    </w:p>
    <w:p w:rsidR="00E05DE5" w:rsidRPr="00780938" w:rsidRDefault="00E05DE5" w:rsidP="00E05DE5">
      <w:pPr>
        <w:jc w:val="both"/>
        <w:rPr>
          <w:rFonts w:asciiTheme="majorHAnsi" w:hAnsiTheme="majorHAnsi"/>
          <w:lang w:val="bg-BG"/>
        </w:rPr>
      </w:pPr>
      <w:r>
        <w:rPr>
          <w:rFonts w:asciiTheme="majorHAnsi" w:hAnsiTheme="majorHAnsi"/>
          <w:lang w:val="bg-BG"/>
        </w:rPr>
        <w:t>К</w:t>
      </w:r>
      <w:r w:rsidRPr="00780938">
        <w:rPr>
          <w:rFonts w:asciiTheme="majorHAnsi" w:hAnsiTheme="majorHAnsi"/>
          <w:lang w:val="bg-BG"/>
        </w:rPr>
        <w:t>оличество</w:t>
      </w:r>
      <w:r>
        <w:rPr>
          <w:rFonts w:asciiTheme="majorHAnsi" w:hAnsiTheme="majorHAnsi"/>
          <w:lang w:val="bg-BG"/>
        </w:rPr>
        <w:t xml:space="preserve">то компютърна техника </w:t>
      </w:r>
      <w:r w:rsidRPr="00780938">
        <w:rPr>
          <w:rFonts w:asciiTheme="majorHAnsi" w:hAnsiTheme="majorHAnsi"/>
          <w:lang w:val="bg-BG"/>
        </w:rPr>
        <w:t>по обособе</w:t>
      </w:r>
      <w:r>
        <w:rPr>
          <w:rFonts w:asciiTheme="majorHAnsi" w:hAnsiTheme="majorHAnsi"/>
          <w:lang w:val="bg-BG"/>
        </w:rPr>
        <w:t>на позиция № 2</w:t>
      </w:r>
      <w:r w:rsidRPr="00780938">
        <w:rPr>
          <w:rFonts w:asciiTheme="majorHAnsi" w:hAnsiTheme="majorHAnsi"/>
          <w:lang w:val="bg-BG"/>
        </w:rPr>
        <w:t xml:space="preserve"> е </w:t>
      </w:r>
      <w:r w:rsidR="00152C5D">
        <w:rPr>
          <w:rFonts w:asciiTheme="majorHAnsi" w:hAnsiTheme="majorHAnsi"/>
          <w:lang w:val="bg-BG"/>
        </w:rPr>
        <w:t>32 (тридесет и два)</w:t>
      </w:r>
      <w:r w:rsidR="00E56746">
        <w:rPr>
          <w:rFonts w:asciiTheme="majorHAnsi" w:hAnsiTheme="majorHAnsi"/>
          <w:lang w:val="bg-BG"/>
        </w:rPr>
        <w:t xml:space="preserve"> броя.</w:t>
      </w:r>
    </w:p>
    <w:p w:rsidR="00384CB5" w:rsidRDefault="00384CB5" w:rsidP="00DB21D4">
      <w:pPr>
        <w:spacing w:line="276" w:lineRule="auto"/>
        <w:jc w:val="both"/>
        <w:rPr>
          <w:rFonts w:asciiTheme="majorHAnsi" w:hAnsiTheme="majorHAnsi"/>
          <w:bCs/>
          <w:color w:val="000000"/>
          <w:lang w:val="bg-BG"/>
        </w:rPr>
      </w:pPr>
    </w:p>
    <w:p w:rsidR="00E05DE5" w:rsidRDefault="00152C5D" w:rsidP="00DB21D4">
      <w:pPr>
        <w:spacing w:line="276" w:lineRule="auto"/>
        <w:jc w:val="both"/>
        <w:rPr>
          <w:rFonts w:asciiTheme="majorHAnsi" w:hAnsiTheme="majorHAnsi"/>
          <w:bCs/>
          <w:color w:val="000000"/>
          <w:lang w:val="bg-BG"/>
        </w:rPr>
      </w:pPr>
      <w:r>
        <w:rPr>
          <w:rFonts w:asciiTheme="majorHAnsi" w:hAnsiTheme="majorHAnsi"/>
          <w:bCs/>
          <w:color w:val="000000"/>
          <w:lang w:val="bg-BG"/>
        </w:rPr>
        <w:t xml:space="preserve">Възложителят </w:t>
      </w:r>
      <w:r w:rsidR="003130CD">
        <w:rPr>
          <w:rFonts w:asciiTheme="majorHAnsi" w:hAnsiTheme="majorHAnsi"/>
          <w:bCs/>
          <w:color w:val="000000"/>
          <w:lang w:val="bg-BG"/>
        </w:rPr>
        <w:t>може да възложи доставка на допълнителни количества (опция), както следва:</w:t>
      </w:r>
    </w:p>
    <w:p w:rsidR="003130CD" w:rsidRDefault="003130CD" w:rsidP="00DB21D4">
      <w:pPr>
        <w:spacing w:line="276" w:lineRule="auto"/>
        <w:jc w:val="both"/>
        <w:rPr>
          <w:rFonts w:asciiTheme="majorHAnsi" w:hAnsiTheme="majorHAnsi"/>
          <w:bCs/>
          <w:color w:val="000000"/>
          <w:lang w:val="bg-BG"/>
        </w:rPr>
      </w:pPr>
      <w:r>
        <w:rPr>
          <w:rFonts w:asciiTheme="majorHAnsi" w:hAnsiTheme="majorHAnsi"/>
          <w:bCs/>
          <w:color w:val="000000"/>
          <w:lang w:val="bg-BG"/>
        </w:rPr>
        <w:t xml:space="preserve">По обособена позиция № 1 </w:t>
      </w:r>
      <w:r w:rsidR="00171319">
        <w:rPr>
          <w:rFonts w:asciiTheme="majorHAnsi" w:hAnsiTheme="majorHAnsi"/>
          <w:bCs/>
          <w:color w:val="000000"/>
          <w:lang w:val="bg-BG"/>
        </w:rPr>
        <w:t>– от 1 (един) брой до 83 (осемдесет и три) броя;</w:t>
      </w:r>
    </w:p>
    <w:p w:rsidR="00171319" w:rsidRDefault="00171319" w:rsidP="00DB21D4">
      <w:pPr>
        <w:spacing w:line="276" w:lineRule="auto"/>
        <w:jc w:val="both"/>
        <w:rPr>
          <w:rFonts w:asciiTheme="majorHAnsi" w:hAnsiTheme="majorHAnsi"/>
          <w:bCs/>
          <w:color w:val="000000"/>
          <w:lang w:val="bg-BG"/>
        </w:rPr>
      </w:pPr>
      <w:r>
        <w:rPr>
          <w:rFonts w:asciiTheme="majorHAnsi" w:hAnsiTheme="majorHAnsi"/>
          <w:bCs/>
          <w:color w:val="000000"/>
          <w:lang w:val="bg-BG"/>
        </w:rPr>
        <w:t>По обособена позиция № 2 – от 1 (един) брой до 6 (шест) броя.</w:t>
      </w:r>
    </w:p>
    <w:p w:rsidR="00171319" w:rsidRDefault="00171319" w:rsidP="00DB21D4">
      <w:pPr>
        <w:spacing w:line="276" w:lineRule="auto"/>
        <w:jc w:val="both"/>
        <w:rPr>
          <w:rFonts w:asciiTheme="majorHAnsi" w:hAnsiTheme="majorHAnsi"/>
          <w:bCs/>
          <w:color w:val="000000"/>
          <w:lang w:val="bg-BG"/>
        </w:rPr>
      </w:pPr>
    </w:p>
    <w:p w:rsidR="00171319" w:rsidRDefault="00171319" w:rsidP="00DB21D4">
      <w:pPr>
        <w:spacing w:line="276" w:lineRule="auto"/>
        <w:jc w:val="both"/>
        <w:rPr>
          <w:rFonts w:asciiTheme="majorHAnsi" w:hAnsiTheme="majorHAnsi"/>
          <w:bCs/>
          <w:color w:val="000000"/>
          <w:lang w:val="bg-BG"/>
        </w:rPr>
      </w:pPr>
      <w:r>
        <w:rPr>
          <w:rFonts w:asciiTheme="majorHAnsi" w:hAnsiTheme="majorHAnsi"/>
          <w:bCs/>
          <w:color w:val="000000"/>
          <w:lang w:val="bg-BG"/>
        </w:rPr>
        <w:t xml:space="preserve">Предвидените допълнителни количества не задължават изрично Възложителя да ги възложи. </w:t>
      </w:r>
      <w:r w:rsidR="004A5E01">
        <w:rPr>
          <w:rFonts w:asciiTheme="majorHAnsi" w:hAnsiTheme="majorHAnsi"/>
          <w:bCs/>
          <w:color w:val="000000"/>
          <w:lang w:val="bg-BG"/>
        </w:rPr>
        <w:t xml:space="preserve">При сключване на договора възложителят ще възложи толкова </w:t>
      </w:r>
      <w:r w:rsidR="004A5E01">
        <w:rPr>
          <w:rFonts w:asciiTheme="majorHAnsi" w:hAnsiTheme="majorHAnsi"/>
          <w:bCs/>
          <w:color w:val="000000"/>
          <w:lang w:val="bg-BG"/>
        </w:rPr>
        <w:lastRenderedPageBreak/>
        <w:t>допълнителни количества по договорените единични цени, така че</w:t>
      </w:r>
      <w:r w:rsidR="000E73F1">
        <w:rPr>
          <w:rFonts w:asciiTheme="majorHAnsi" w:hAnsiTheme="majorHAnsi"/>
          <w:bCs/>
          <w:color w:val="000000"/>
          <w:lang w:val="bg-BG"/>
        </w:rPr>
        <w:t xml:space="preserve"> общата</w:t>
      </w:r>
      <w:r w:rsidR="004A5E01">
        <w:rPr>
          <w:rFonts w:asciiTheme="majorHAnsi" w:hAnsiTheme="majorHAnsi"/>
          <w:bCs/>
          <w:color w:val="000000"/>
          <w:lang w:val="bg-BG"/>
        </w:rPr>
        <w:t xml:space="preserve"> стойност на договора да не надвишава предвидената </w:t>
      </w:r>
      <w:r w:rsidR="000E73F1">
        <w:rPr>
          <w:rFonts w:asciiTheme="majorHAnsi" w:hAnsiTheme="majorHAnsi"/>
          <w:bCs/>
          <w:color w:val="000000"/>
          <w:lang w:val="bg-BG"/>
        </w:rPr>
        <w:t>прогнозна</w:t>
      </w:r>
      <w:r w:rsidR="004A5E01">
        <w:rPr>
          <w:rFonts w:asciiTheme="majorHAnsi" w:hAnsiTheme="majorHAnsi"/>
          <w:bCs/>
          <w:color w:val="000000"/>
          <w:lang w:val="bg-BG"/>
        </w:rPr>
        <w:t xml:space="preserve"> стойност по съответната обособена позиция, респ. </w:t>
      </w:r>
      <w:r w:rsidR="000E73F1">
        <w:rPr>
          <w:rFonts w:asciiTheme="majorHAnsi" w:hAnsiTheme="majorHAnsi"/>
          <w:bCs/>
          <w:color w:val="000000"/>
          <w:lang w:val="bg-BG"/>
        </w:rPr>
        <w:t xml:space="preserve">пределния </w:t>
      </w:r>
      <w:r w:rsidR="004A5E01">
        <w:rPr>
          <w:rFonts w:asciiTheme="majorHAnsi" w:hAnsiTheme="majorHAnsi"/>
          <w:bCs/>
          <w:color w:val="000000"/>
          <w:lang w:val="bg-BG"/>
        </w:rPr>
        <w:t>финанс</w:t>
      </w:r>
      <w:r w:rsidR="000E73F1">
        <w:rPr>
          <w:rFonts w:asciiTheme="majorHAnsi" w:hAnsiTheme="majorHAnsi"/>
          <w:bCs/>
          <w:color w:val="000000"/>
          <w:lang w:val="bg-BG"/>
        </w:rPr>
        <w:t>ов ресурс</w:t>
      </w:r>
      <w:r w:rsidR="004A5E01">
        <w:rPr>
          <w:rFonts w:asciiTheme="majorHAnsi" w:hAnsiTheme="majorHAnsi"/>
          <w:bCs/>
          <w:color w:val="000000"/>
          <w:lang w:val="bg-BG"/>
        </w:rPr>
        <w:t>.</w:t>
      </w:r>
    </w:p>
    <w:p w:rsidR="00E05DE5" w:rsidRPr="00DB21D4" w:rsidRDefault="00E05DE5" w:rsidP="00DB21D4">
      <w:pPr>
        <w:spacing w:line="276" w:lineRule="auto"/>
        <w:jc w:val="both"/>
        <w:rPr>
          <w:rFonts w:asciiTheme="majorHAnsi" w:hAnsiTheme="majorHAnsi"/>
          <w:bCs/>
          <w:color w:val="000000"/>
          <w:lang w:val="bg-BG"/>
        </w:rPr>
      </w:pPr>
    </w:p>
    <w:p w:rsidR="00410B67" w:rsidRPr="00410B67" w:rsidRDefault="00E05DE5" w:rsidP="00E05DE5">
      <w:pPr>
        <w:pStyle w:val="ListParagraph"/>
        <w:numPr>
          <w:ilvl w:val="0"/>
          <w:numId w:val="44"/>
        </w:numPr>
        <w:spacing w:line="276" w:lineRule="auto"/>
        <w:jc w:val="both"/>
        <w:rPr>
          <w:rFonts w:asciiTheme="majorHAnsi" w:hAnsiTheme="majorHAnsi"/>
          <w:b/>
          <w:bCs/>
          <w:color w:val="000000"/>
          <w:lang w:val="bg-BG"/>
        </w:rPr>
      </w:pPr>
      <w:r>
        <w:rPr>
          <w:rFonts w:asciiTheme="majorHAnsi" w:hAnsiTheme="majorHAnsi"/>
          <w:b/>
          <w:bCs/>
          <w:color w:val="000000"/>
          <w:lang w:val="bg-BG"/>
        </w:rPr>
        <w:t xml:space="preserve"> </w:t>
      </w:r>
      <w:r w:rsidR="00410B67">
        <w:rPr>
          <w:rFonts w:asciiTheme="majorHAnsi" w:hAnsiTheme="majorHAnsi"/>
          <w:b/>
          <w:bCs/>
          <w:color w:val="000000"/>
          <w:lang w:val="bg-BG"/>
        </w:rPr>
        <w:t>Цени и стойност на договора</w:t>
      </w:r>
    </w:p>
    <w:p w:rsidR="00410B67" w:rsidRDefault="00410B67" w:rsidP="00DB21D4">
      <w:pPr>
        <w:spacing w:line="276" w:lineRule="auto"/>
        <w:jc w:val="both"/>
        <w:rPr>
          <w:rFonts w:asciiTheme="majorHAnsi" w:hAnsiTheme="majorHAnsi"/>
          <w:b/>
          <w:bCs/>
          <w:color w:val="000000"/>
          <w:lang w:val="bg-BG"/>
        </w:rPr>
      </w:pPr>
    </w:p>
    <w:p w:rsidR="00E56746" w:rsidRPr="006C5989" w:rsidRDefault="00564095" w:rsidP="00E56746">
      <w:pPr>
        <w:spacing w:line="276" w:lineRule="auto"/>
        <w:jc w:val="both"/>
        <w:rPr>
          <w:rFonts w:asciiTheme="majorHAnsi" w:hAnsiTheme="majorHAnsi"/>
          <w:bCs/>
          <w:color w:val="000000"/>
          <w:lang w:val="bg-BG"/>
        </w:rPr>
      </w:pPr>
      <w:r>
        <w:rPr>
          <w:rFonts w:asciiTheme="majorHAnsi" w:hAnsiTheme="majorHAnsi"/>
          <w:bCs/>
          <w:color w:val="000000"/>
          <w:lang w:val="bg-BG"/>
        </w:rPr>
        <w:t>10</w:t>
      </w:r>
      <w:r w:rsidR="00E56746" w:rsidRPr="006C5989">
        <w:rPr>
          <w:rFonts w:asciiTheme="majorHAnsi" w:hAnsiTheme="majorHAnsi"/>
          <w:bCs/>
          <w:color w:val="000000"/>
          <w:lang w:val="bg-BG"/>
        </w:rPr>
        <w:t>.1 Цените по договора се определят като единични</w:t>
      </w:r>
      <w:r w:rsidR="00E56746">
        <w:rPr>
          <w:rFonts w:asciiTheme="majorHAnsi" w:hAnsiTheme="majorHAnsi"/>
          <w:bCs/>
          <w:color w:val="000000"/>
          <w:lang w:val="bg-BG"/>
        </w:rPr>
        <w:t xml:space="preserve"> за компютърните работни станции, както и </w:t>
      </w:r>
      <w:r>
        <w:rPr>
          <w:rFonts w:asciiTheme="majorHAnsi" w:hAnsiTheme="majorHAnsi"/>
          <w:bCs/>
          <w:color w:val="000000"/>
          <w:lang w:val="bg-BG"/>
        </w:rPr>
        <w:t>за основните компоненти (компютърна конфигурация и монитор).</w:t>
      </w:r>
    </w:p>
    <w:p w:rsidR="00564095" w:rsidRDefault="00564095" w:rsidP="00564095">
      <w:pPr>
        <w:spacing w:line="276" w:lineRule="auto"/>
        <w:jc w:val="both"/>
        <w:rPr>
          <w:rFonts w:asciiTheme="majorHAnsi" w:hAnsiTheme="majorHAnsi"/>
          <w:bCs/>
          <w:color w:val="000000"/>
          <w:lang w:val="bg-BG"/>
        </w:rPr>
      </w:pPr>
    </w:p>
    <w:p w:rsidR="00564095" w:rsidRPr="006C5989" w:rsidRDefault="00564095" w:rsidP="00564095">
      <w:pPr>
        <w:spacing w:line="276" w:lineRule="auto"/>
        <w:jc w:val="both"/>
        <w:rPr>
          <w:rFonts w:asciiTheme="majorHAnsi" w:hAnsiTheme="majorHAnsi"/>
          <w:bCs/>
          <w:color w:val="000000"/>
          <w:lang w:val="bg-BG"/>
        </w:rPr>
      </w:pPr>
      <w:r>
        <w:rPr>
          <w:rFonts w:asciiTheme="majorHAnsi" w:hAnsiTheme="majorHAnsi"/>
          <w:bCs/>
          <w:color w:val="000000"/>
          <w:lang w:val="bg-BG"/>
        </w:rPr>
        <w:t>10</w:t>
      </w:r>
      <w:r w:rsidRPr="006C5989">
        <w:rPr>
          <w:rFonts w:asciiTheme="majorHAnsi" w:hAnsiTheme="majorHAnsi"/>
          <w:bCs/>
          <w:color w:val="000000"/>
          <w:lang w:val="bg-BG"/>
        </w:rPr>
        <w:t>.</w:t>
      </w:r>
      <w:r>
        <w:rPr>
          <w:rFonts w:asciiTheme="majorHAnsi" w:hAnsiTheme="majorHAnsi"/>
          <w:bCs/>
          <w:color w:val="000000"/>
          <w:lang w:val="bg-BG"/>
        </w:rPr>
        <w:t>2</w:t>
      </w:r>
      <w:r w:rsidRPr="006C5989">
        <w:rPr>
          <w:rFonts w:asciiTheme="majorHAnsi" w:hAnsiTheme="majorHAnsi"/>
          <w:bCs/>
          <w:color w:val="000000"/>
          <w:lang w:val="bg-BG"/>
        </w:rPr>
        <w:t xml:space="preserve"> Стойността на договора се определя въз основа на </w:t>
      </w:r>
      <w:r>
        <w:rPr>
          <w:rFonts w:asciiTheme="majorHAnsi" w:hAnsiTheme="majorHAnsi"/>
          <w:bCs/>
          <w:color w:val="000000"/>
          <w:lang w:val="bg-BG"/>
        </w:rPr>
        <w:t>единичните цени и договорените количества компютърна техника</w:t>
      </w:r>
      <w:r w:rsidRPr="006C5989">
        <w:rPr>
          <w:rFonts w:asciiTheme="majorHAnsi" w:hAnsiTheme="majorHAnsi"/>
          <w:bCs/>
          <w:color w:val="000000"/>
          <w:lang w:val="bg-BG"/>
        </w:rPr>
        <w:t>.</w:t>
      </w:r>
    </w:p>
    <w:p w:rsidR="00E56746" w:rsidRPr="006C5989" w:rsidRDefault="00E56746" w:rsidP="00E56746">
      <w:pPr>
        <w:spacing w:line="276" w:lineRule="auto"/>
        <w:jc w:val="both"/>
        <w:rPr>
          <w:rFonts w:asciiTheme="majorHAnsi" w:hAnsiTheme="majorHAnsi"/>
          <w:lang w:val="bg-BG" w:eastAsia="bg-BG"/>
        </w:rPr>
      </w:pPr>
    </w:p>
    <w:p w:rsidR="00564095" w:rsidRPr="00564095" w:rsidRDefault="00564095" w:rsidP="00564095">
      <w:pPr>
        <w:spacing w:line="276" w:lineRule="auto"/>
        <w:jc w:val="both"/>
        <w:rPr>
          <w:rFonts w:asciiTheme="majorHAnsi" w:hAnsiTheme="majorHAnsi"/>
          <w:bCs/>
          <w:color w:val="000000"/>
          <w:lang w:val="bg-BG"/>
        </w:rPr>
      </w:pPr>
      <w:r>
        <w:rPr>
          <w:rFonts w:asciiTheme="majorHAnsi" w:hAnsiTheme="majorHAnsi"/>
          <w:bCs/>
          <w:color w:val="000000"/>
          <w:lang w:val="bg-BG"/>
        </w:rPr>
        <w:t>10</w:t>
      </w:r>
      <w:r w:rsidR="00E56746" w:rsidRPr="006C5989">
        <w:rPr>
          <w:rFonts w:asciiTheme="majorHAnsi" w:hAnsiTheme="majorHAnsi"/>
          <w:bCs/>
          <w:color w:val="000000"/>
          <w:lang w:val="bg-BG"/>
        </w:rPr>
        <w:t>.</w:t>
      </w:r>
      <w:r>
        <w:rPr>
          <w:rFonts w:asciiTheme="majorHAnsi" w:hAnsiTheme="majorHAnsi"/>
          <w:bCs/>
          <w:color w:val="000000"/>
          <w:lang w:val="bg-BG"/>
        </w:rPr>
        <w:t>3</w:t>
      </w:r>
      <w:r w:rsidR="00E56746" w:rsidRPr="006C5989">
        <w:rPr>
          <w:rFonts w:asciiTheme="majorHAnsi" w:hAnsiTheme="majorHAnsi"/>
          <w:bCs/>
          <w:color w:val="000000"/>
          <w:lang w:val="bg-BG"/>
        </w:rPr>
        <w:t xml:space="preserve"> </w:t>
      </w:r>
      <w:r w:rsidRPr="00564095">
        <w:rPr>
          <w:rFonts w:asciiTheme="majorHAnsi" w:hAnsiTheme="majorHAnsi"/>
          <w:bCs/>
          <w:color w:val="000000"/>
          <w:lang w:val="bg-BG"/>
        </w:rPr>
        <w:t xml:space="preserve">Посочените в договора цени са крайни и включват всички разходи и възнаграждения на Изпълнителя за изпълнение на предмета на </w:t>
      </w:r>
      <w:proofErr w:type="spellStart"/>
      <w:r w:rsidR="006358B6" w:rsidRPr="006358B6">
        <w:rPr>
          <w:rFonts w:ascii="Cambria" w:hAnsi="Cambria"/>
          <w:color w:val="000000"/>
        </w:rPr>
        <w:t>поръчката</w:t>
      </w:r>
      <w:proofErr w:type="spellEnd"/>
      <w:r w:rsidRPr="00564095">
        <w:rPr>
          <w:rFonts w:asciiTheme="majorHAnsi" w:hAnsiTheme="majorHAnsi"/>
          <w:bCs/>
          <w:color w:val="000000"/>
          <w:lang w:val="bg-BG"/>
        </w:rPr>
        <w:t>, като но не само: разходите за придобиване, съответно прехвърляне на правото на собственост върху компютърната техника на Възложителя, за доставка на компютърната техника, за транспортиране на компютърната техника до мястото за доставка, за отстраняване от Изпълнителя на всички технически неизправности и повреди, възникнали не по вина на Възложителя и покрити от гаранционните условия и гаранционната отговорност на Изпълнителя (труд, всички резервни части неограничен брой за периода на гаранционното сервизно обслужване, вносни мита, такси, командировъчни – пътни, дневни и квартирни на служители на Изпълнителя при необходимост и др.), както и всички други разходи, необходими за качественото изпълнение на поръчката.</w:t>
      </w:r>
    </w:p>
    <w:p w:rsidR="00E56746" w:rsidRPr="006C5989" w:rsidRDefault="00E56746" w:rsidP="00E56746">
      <w:pPr>
        <w:spacing w:line="276" w:lineRule="auto"/>
        <w:jc w:val="both"/>
        <w:rPr>
          <w:rFonts w:asciiTheme="majorHAnsi" w:hAnsiTheme="majorHAnsi"/>
          <w:bCs/>
          <w:color w:val="000000"/>
          <w:lang w:val="bg-BG"/>
        </w:rPr>
      </w:pPr>
    </w:p>
    <w:p w:rsidR="00E56746" w:rsidRPr="006C5989" w:rsidRDefault="00564095" w:rsidP="00E56746">
      <w:pPr>
        <w:spacing w:line="276" w:lineRule="auto"/>
        <w:jc w:val="both"/>
        <w:rPr>
          <w:rFonts w:asciiTheme="majorHAnsi" w:hAnsiTheme="majorHAnsi"/>
          <w:bCs/>
          <w:color w:val="000000"/>
          <w:lang w:val="bg-BG"/>
        </w:rPr>
      </w:pPr>
      <w:r>
        <w:rPr>
          <w:rFonts w:asciiTheme="majorHAnsi" w:hAnsiTheme="majorHAnsi"/>
          <w:bCs/>
          <w:color w:val="000000"/>
          <w:lang w:val="bg-BG"/>
        </w:rPr>
        <w:t>10</w:t>
      </w:r>
      <w:r w:rsidR="00E56746" w:rsidRPr="006C5989">
        <w:rPr>
          <w:rFonts w:asciiTheme="majorHAnsi" w:hAnsiTheme="majorHAnsi"/>
          <w:bCs/>
          <w:color w:val="000000"/>
          <w:lang w:val="bg-BG"/>
        </w:rPr>
        <w:t>.</w:t>
      </w:r>
      <w:r>
        <w:rPr>
          <w:rFonts w:asciiTheme="majorHAnsi" w:hAnsiTheme="majorHAnsi"/>
          <w:bCs/>
          <w:color w:val="000000"/>
          <w:lang w:val="bg-BG"/>
        </w:rPr>
        <w:t>4</w:t>
      </w:r>
      <w:r w:rsidR="00E56746" w:rsidRPr="006C5989">
        <w:rPr>
          <w:rFonts w:asciiTheme="majorHAnsi" w:hAnsiTheme="majorHAnsi"/>
          <w:bCs/>
          <w:color w:val="000000"/>
          <w:lang w:val="bg-BG"/>
        </w:rPr>
        <w:t xml:space="preserve"> Посочените в договора цени </w:t>
      </w:r>
      <w:r w:rsidR="00E56746" w:rsidRPr="006C5989">
        <w:rPr>
          <w:rFonts w:asciiTheme="majorHAnsi" w:hAnsiTheme="majorHAnsi"/>
          <w:lang w:val="bg-BG" w:eastAsia="bg-BG"/>
        </w:rPr>
        <w:t xml:space="preserve">остават непроменени за срока на действието му, освен </w:t>
      </w:r>
      <w:r w:rsidR="00E56746" w:rsidRPr="006C5989">
        <w:rPr>
          <w:rFonts w:asciiTheme="majorHAnsi" w:hAnsiTheme="majorHAnsi"/>
          <w:lang w:val="bg-BG"/>
        </w:rPr>
        <w:t>ако Изпълнителят предложи по-ниски цени по време на изпълнение на договора, без да променя предмета и обема на изпълнението</w:t>
      </w:r>
      <w:r w:rsidR="00E56746" w:rsidRPr="001402A6">
        <w:rPr>
          <w:rFonts w:asciiTheme="majorHAnsi" w:hAnsiTheme="majorHAnsi"/>
          <w:lang w:val="bg-BG"/>
        </w:rPr>
        <w:t>.</w:t>
      </w:r>
    </w:p>
    <w:p w:rsidR="00E56746" w:rsidRPr="006C5989" w:rsidRDefault="00E56746" w:rsidP="00E56746">
      <w:pPr>
        <w:spacing w:line="276" w:lineRule="auto"/>
        <w:jc w:val="both"/>
        <w:rPr>
          <w:rFonts w:asciiTheme="majorHAnsi" w:hAnsiTheme="majorHAnsi"/>
          <w:bCs/>
          <w:color w:val="000000"/>
          <w:lang w:val="bg-BG"/>
        </w:rPr>
      </w:pPr>
    </w:p>
    <w:p w:rsidR="00E540F4" w:rsidRPr="00EA5F17" w:rsidRDefault="00E540F4" w:rsidP="00564095">
      <w:pPr>
        <w:pStyle w:val="ListParagraph"/>
        <w:numPr>
          <w:ilvl w:val="0"/>
          <w:numId w:val="44"/>
        </w:numPr>
        <w:spacing w:line="276" w:lineRule="auto"/>
        <w:jc w:val="both"/>
        <w:rPr>
          <w:rFonts w:asciiTheme="majorHAnsi" w:hAnsiTheme="majorHAnsi"/>
          <w:b/>
          <w:bCs/>
          <w:color w:val="000000"/>
          <w:lang w:val="bg-BG"/>
        </w:rPr>
      </w:pPr>
      <w:r w:rsidRPr="00EA5F17">
        <w:rPr>
          <w:rFonts w:asciiTheme="majorHAnsi" w:hAnsiTheme="majorHAnsi"/>
          <w:b/>
          <w:bCs/>
          <w:color w:val="000000"/>
          <w:lang w:val="bg-BG"/>
        </w:rPr>
        <w:t>Начин на плащане</w:t>
      </w:r>
    </w:p>
    <w:p w:rsidR="00410B67" w:rsidRDefault="00410B67" w:rsidP="00DB21D4">
      <w:pPr>
        <w:pStyle w:val="BodyText3"/>
        <w:tabs>
          <w:tab w:val="left" w:pos="0"/>
        </w:tabs>
        <w:spacing w:after="0" w:line="276" w:lineRule="auto"/>
        <w:ind w:right="61"/>
        <w:jc w:val="both"/>
        <w:rPr>
          <w:rFonts w:asciiTheme="majorHAnsi" w:hAnsiTheme="majorHAnsi"/>
          <w:color w:val="000000"/>
          <w:sz w:val="24"/>
          <w:szCs w:val="24"/>
          <w:lang w:val="bg-BG"/>
        </w:rPr>
      </w:pPr>
    </w:p>
    <w:p w:rsidR="00564095" w:rsidRPr="006C5989" w:rsidRDefault="00564095" w:rsidP="00564095">
      <w:pPr>
        <w:spacing w:line="276" w:lineRule="auto"/>
        <w:ind w:right="72"/>
        <w:jc w:val="both"/>
        <w:rPr>
          <w:rFonts w:asciiTheme="majorHAnsi" w:hAnsiTheme="majorHAnsi"/>
          <w:color w:val="000000"/>
          <w:lang w:val="bg-BG"/>
        </w:rPr>
      </w:pPr>
      <w:r>
        <w:rPr>
          <w:rFonts w:asciiTheme="majorHAnsi" w:hAnsiTheme="majorHAnsi"/>
          <w:color w:val="000000"/>
          <w:lang w:val="bg-BG"/>
        </w:rPr>
        <w:t>11</w:t>
      </w:r>
      <w:r w:rsidRPr="006C5989">
        <w:rPr>
          <w:rFonts w:asciiTheme="majorHAnsi" w:hAnsiTheme="majorHAnsi"/>
          <w:color w:val="000000"/>
          <w:lang w:val="bg-BG"/>
        </w:rPr>
        <w:t>.1 Възложителят заплаща цената по договора изцяло авансово срещу представена от изпълнителя гаранция за обезпечаване на 100 % авансовото плащане.</w:t>
      </w:r>
    </w:p>
    <w:p w:rsidR="00564095" w:rsidRPr="006C5989" w:rsidRDefault="00564095" w:rsidP="00564095">
      <w:pPr>
        <w:spacing w:line="276" w:lineRule="auto"/>
        <w:ind w:right="72"/>
        <w:jc w:val="both"/>
        <w:rPr>
          <w:rFonts w:asciiTheme="majorHAnsi" w:hAnsiTheme="majorHAnsi"/>
          <w:color w:val="000000"/>
          <w:lang w:val="bg-BG"/>
        </w:rPr>
      </w:pPr>
      <w:r>
        <w:rPr>
          <w:rFonts w:asciiTheme="majorHAnsi" w:hAnsiTheme="majorHAnsi"/>
          <w:color w:val="000000"/>
          <w:lang w:val="bg-BG"/>
        </w:rPr>
        <w:t>11</w:t>
      </w:r>
      <w:r w:rsidRPr="006C5989">
        <w:rPr>
          <w:rFonts w:asciiTheme="majorHAnsi" w:hAnsiTheme="majorHAnsi"/>
          <w:color w:val="000000"/>
          <w:lang w:val="bg-BG"/>
        </w:rPr>
        <w:t xml:space="preserve">.2 Възложителят заплаща на изпълнителя дължимите суми в срок до 10 (десет) </w:t>
      </w:r>
      <w:r w:rsidR="00514A8B">
        <w:rPr>
          <w:rFonts w:asciiTheme="majorHAnsi" w:hAnsiTheme="majorHAnsi"/>
          <w:color w:val="000000"/>
          <w:lang w:val="bg-BG"/>
        </w:rPr>
        <w:t xml:space="preserve">работни </w:t>
      </w:r>
      <w:r w:rsidRPr="006C5989">
        <w:rPr>
          <w:rFonts w:asciiTheme="majorHAnsi" w:hAnsiTheme="majorHAnsi"/>
          <w:color w:val="000000"/>
          <w:lang w:val="bg-BG"/>
        </w:rPr>
        <w:t>дни след получаване на фактура и документ за гаранция за обезпечаване на авансовото плащане.</w:t>
      </w:r>
    </w:p>
    <w:p w:rsidR="00564095" w:rsidRPr="006C5989" w:rsidRDefault="00564095" w:rsidP="00564095">
      <w:pPr>
        <w:spacing w:line="276" w:lineRule="auto"/>
        <w:ind w:right="72"/>
        <w:jc w:val="both"/>
        <w:rPr>
          <w:rFonts w:asciiTheme="majorHAnsi" w:hAnsiTheme="majorHAnsi"/>
          <w:color w:val="000000"/>
          <w:lang w:val="bg-BG"/>
        </w:rPr>
      </w:pPr>
      <w:r>
        <w:rPr>
          <w:rFonts w:asciiTheme="majorHAnsi" w:hAnsiTheme="majorHAnsi"/>
          <w:color w:val="000000"/>
          <w:lang w:val="bg-BG"/>
        </w:rPr>
        <w:t>11</w:t>
      </w:r>
      <w:r w:rsidRPr="006C5989">
        <w:rPr>
          <w:rFonts w:asciiTheme="majorHAnsi" w:hAnsiTheme="majorHAnsi"/>
          <w:color w:val="000000"/>
          <w:lang w:val="bg-BG"/>
        </w:rPr>
        <w:t>.3 Плащанията се извършват по банков път по посочена от изпълнителя банкова сметка.</w:t>
      </w:r>
    </w:p>
    <w:p w:rsidR="008D241A" w:rsidRDefault="008D241A" w:rsidP="00DB21D4">
      <w:pPr>
        <w:spacing w:line="276" w:lineRule="auto"/>
        <w:ind w:right="-18"/>
        <w:jc w:val="both"/>
        <w:rPr>
          <w:rFonts w:asciiTheme="majorHAnsi" w:hAnsiTheme="majorHAnsi"/>
          <w:color w:val="000000"/>
          <w:lang w:val="bg-BG"/>
        </w:rPr>
      </w:pPr>
    </w:p>
    <w:p w:rsidR="00E540F4" w:rsidRPr="00EA5F17" w:rsidRDefault="005641F3" w:rsidP="00DB21D4">
      <w:pPr>
        <w:spacing w:line="276" w:lineRule="auto"/>
        <w:ind w:right="-18"/>
        <w:jc w:val="both"/>
        <w:rPr>
          <w:rFonts w:asciiTheme="majorHAnsi" w:hAnsiTheme="majorHAnsi"/>
          <w:color w:val="000000"/>
          <w:lang w:val="bg-BG"/>
        </w:rPr>
      </w:pPr>
      <w:r>
        <w:rPr>
          <w:rFonts w:asciiTheme="majorHAnsi" w:hAnsiTheme="majorHAnsi"/>
          <w:color w:val="000000"/>
          <w:lang w:val="bg-BG"/>
        </w:rPr>
        <w:t>11</w:t>
      </w:r>
      <w:r w:rsidR="00E540F4" w:rsidRPr="00EA5F17">
        <w:rPr>
          <w:rFonts w:asciiTheme="majorHAnsi" w:hAnsiTheme="majorHAnsi"/>
          <w:color w:val="000000"/>
          <w:lang w:val="bg-BG"/>
        </w:rPr>
        <w:t>.4 Плащане</w:t>
      </w:r>
      <w:r w:rsidR="008C59C0">
        <w:rPr>
          <w:rFonts w:asciiTheme="majorHAnsi" w:hAnsiTheme="majorHAnsi"/>
          <w:color w:val="000000"/>
          <w:lang w:val="bg-BG"/>
        </w:rPr>
        <w:t xml:space="preserve"> </w:t>
      </w:r>
      <w:r w:rsidR="008C59C0" w:rsidRPr="008B3063">
        <w:rPr>
          <w:rFonts w:asciiTheme="majorHAnsi" w:hAnsiTheme="majorHAnsi"/>
          <w:color w:val="000000"/>
          <w:lang w:val="bg-BG"/>
        </w:rPr>
        <w:t xml:space="preserve">по договора </w:t>
      </w:r>
      <w:r w:rsidR="00E540F4" w:rsidRPr="00EA5F17">
        <w:rPr>
          <w:rFonts w:asciiTheme="majorHAnsi" w:hAnsiTheme="majorHAnsi"/>
          <w:color w:val="000000"/>
          <w:lang w:val="bg-BG"/>
        </w:rPr>
        <w:t>не се извършва в случай, че за изпълнителя е получена информация от Националната агенция за приходите или Агенция „Митници” за наличието на публични задължения, съгласно Решение на МС № 593/ 20.07.2016 г. В този случай плащането се извършва съгласно указанията на органите на данъчната и митническата администрация.</w:t>
      </w:r>
      <w:r w:rsidR="008B3063">
        <w:rPr>
          <w:rFonts w:asciiTheme="majorHAnsi" w:hAnsiTheme="majorHAnsi"/>
          <w:color w:val="000000"/>
          <w:lang w:val="bg-BG"/>
        </w:rPr>
        <w:t xml:space="preserve"> </w:t>
      </w:r>
    </w:p>
    <w:p w:rsidR="00E540F4" w:rsidRDefault="00E540F4" w:rsidP="00DB21D4">
      <w:pPr>
        <w:pStyle w:val="ListParagraph"/>
        <w:spacing w:line="276" w:lineRule="auto"/>
        <w:ind w:left="0"/>
        <w:jc w:val="both"/>
        <w:rPr>
          <w:rFonts w:asciiTheme="majorHAnsi" w:hAnsiTheme="majorHAnsi"/>
          <w:bCs/>
          <w:color w:val="000000"/>
          <w:lang w:val="bg-BG"/>
        </w:rPr>
      </w:pPr>
    </w:p>
    <w:p w:rsidR="005641F3" w:rsidRPr="006C5989" w:rsidRDefault="005641F3" w:rsidP="005641F3">
      <w:pPr>
        <w:pStyle w:val="ListParagraph"/>
        <w:numPr>
          <w:ilvl w:val="0"/>
          <w:numId w:val="44"/>
        </w:numPr>
        <w:spacing w:line="276" w:lineRule="auto"/>
        <w:jc w:val="both"/>
        <w:rPr>
          <w:rFonts w:asciiTheme="majorHAnsi" w:hAnsiTheme="majorHAnsi"/>
          <w:b/>
          <w:bCs/>
          <w:color w:val="000000"/>
          <w:lang w:val="bg-BG"/>
        </w:rPr>
      </w:pPr>
      <w:r w:rsidRPr="006C5989">
        <w:rPr>
          <w:rFonts w:asciiTheme="majorHAnsi" w:hAnsiTheme="majorHAnsi"/>
          <w:b/>
          <w:bCs/>
          <w:color w:val="000000"/>
          <w:lang w:val="bg-BG"/>
        </w:rPr>
        <w:lastRenderedPageBreak/>
        <w:t>Гаранция за авансово плащане</w:t>
      </w:r>
    </w:p>
    <w:p w:rsidR="005641F3" w:rsidRPr="006C5989" w:rsidRDefault="005641F3" w:rsidP="005641F3">
      <w:pPr>
        <w:tabs>
          <w:tab w:val="left" w:pos="360"/>
        </w:tabs>
        <w:spacing w:line="276" w:lineRule="auto"/>
        <w:jc w:val="both"/>
        <w:rPr>
          <w:rFonts w:asciiTheme="majorHAnsi" w:hAnsiTheme="majorHAnsi"/>
          <w:bCs/>
          <w:color w:val="000000"/>
          <w:lang w:val="bg-BG"/>
        </w:rPr>
      </w:pPr>
    </w:p>
    <w:p w:rsidR="005641F3" w:rsidRPr="00252D26" w:rsidRDefault="00C650F1" w:rsidP="005641F3">
      <w:pPr>
        <w:tabs>
          <w:tab w:val="left" w:pos="360"/>
        </w:tabs>
        <w:spacing w:line="276" w:lineRule="auto"/>
        <w:jc w:val="both"/>
        <w:rPr>
          <w:rFonts w:asciiTheme="majorHAnsi" w:hAnsiTheme="majorHAnsi"/>
          <w:bCs/>
          <w:color w:val="000000"/>
          <w:lang w:val="bg-BG"/>
        </w:rPr>
      </w:pPr>
      <w:r>
        <w:rPr>
          <w:rFonts w:asciiTheme="majorHAnsi" w:hAnsiTheme="majorHAnsi"/>
          <w:bCs/>
          <w:color w:val="000000"/>
          <w:lang w:val="bg-BG"/>
        </w:rPr>
        <w:t>12</w:t>
      </w:r>
      <w:r w:rsidR="005641F3" w:rsidRPr="006C5989">
        <w:rPr>
          <w:rFonts w:asciiTheme="majorHAnsi" w:hAnsiTheme="majorHAnsi"/>
          <w:bCs/>
          <w:color w:val="000000"/>
          <w:lang w:val="bg-BG"/>
        </w:rPr>
        <w:t xml:space="preserve">.1 Гаранцията за авансовото плащане представлява обезпечаване на 100 % стойността на предвиденото авансово плащане и се представя от определения </w:t>
      </w:r>
      <w:r w:rsidR="005641F3" w:rsidRPr="00252D26">
        <w:rPr>
          <w:rFonts w:asciiTheme="majorHAnsi" w:hAnsiTheme="majorHAnsi"/>
          <w:bCs/>
          <w:color w:val="000000"/>
          <w:lang w:val="bg-BG"/>
        </w:rPr>
        <w:t xml:space="preserve">изпълнител </w:t>
      </w:r>
      <w:proofErr w:type="spellStart"/>
      <w:r w:rsidR="00252D26" w:rsidRPr="00252D26">
        <w:rPr>
          <w:rFonts w:asciiTheme="majorHAnsi" w:hAnsiTheme="majorHAnsi"/>
          <w:color w:val="000000"/>
        </w:rPr>
        <w:t>след</w:t>
      </w:r>
      <w:proofErr w:type="spellEnd"/>
      <w:r w:rsidR="00252D26" w:rsidRPr="00252D26">
        <w:rPr>
          <w:rFonts w:asciiTheme="majorHAnsi" w:hAnsiTheme="majorHAnsi"/>
          <w:color w:val="000000"/>
        </w:rPr>
        <w:t xml:space="preserve"> </w:t>
      </w:r>
      <w:proofErr w:type="spellStart"/>
      <w:r w:rsidR="00252D26" w:rsidRPr="00252D26">
        <w:rPr>
          <w:rFonts w:asciiTheme="majorHAnsi" w:hAnsiTheme="majorHAnsi"/>
          <w:color w:val="000000"/>
        </w:rPr>
        <w:t>започване</w:t>
      </w:r>
      <w:proofErr w:type="spellEnd"/>
      <w:r w:rsidR="00252D26" w:rsidRPr="00252D26">
        <w:rPr>
          <w:rFonts w:asciiTheme="majorHAnsi" w:hAnsiTheme="majorHAnsi"/>
          <w:color w:val="000000"/>
        </w:rPr>
        <w:t xml:space="preserve"> </w:t>
      </w:r>
      <w:proofErr w:type="spellStart"/>
      <w:r w:rsidR="00252D26" w:rsidRPr="00252D26">
        <w:rPr>
          <w:rFonts w:asciiTheme="majorHAnsi" w:hAnsiTheme="majorHAnsi"/>
          <w:color w:val="000000"/>
        </w:rPr>
        <w:t>изпълнението</w:t>
      </w:r>
      <w:proofErr w:type="spellEnd"/>
      <w:r w:rsidR="00252D26" w:rsidRPr="00252D26">
        <w:rPr>
          <w:rFonts w:asciiTheme="majorHAnsi" w:hAnsiTheme="majorHAnsi"/>
          <w:color w:val="000000"/>
        </w:rPr>
        <w:t xml:space="preserve"> </w:t>
      </w:r>
      <w:proofErr w:type="spellStart"/>
      <w:r w:rsidR="00252D26" w:rsidRPr="00252D26">
        <w:rPr>
          <w:rFonts w:asciiTheme="majorHAnsi" w:hAnsiTheme="majorHAnsi"/>
          <w:color w:val="000000"/>
        </w:rPr>
        <w:t>по</w:t>
      </w:r>
      <w:proofErr w:type="spellEnd"/>
      <w:r w:rsidR="00252D26" w:rsidRPr="00252D26">
        <w:rPr>
          <w:rFonts w:asciiTheme="majorHAnsi" w:hAnsiTheme="majorHAnsi"/>
          <w:color w:val="000000"/>
        </w:rPr>
        <w:t xml:space="preserve"> </w:t>
      </w:r>
      <w:proofErr w:type="spellStart"/>
      <w:r w:rsidR="00252D26" w:rsidRPr="00252D26">
        <w:rPr>
          <w:rFonts w:asciiTheme="majorHAnsi" w:hAnsiTheme="majorHAnsi"/>
          <w:color w:val="000000"/>
        </w:rPr>
        <w:t>договора</w:t>
      </w:r>
      <w:proofErr w:type="spellEnd"/>
      <w:r w:rsidR="00252D26" w:rsidRPr="00252D26">
        <w:rPr>
          <w:rFonts w:asciiTheme="majorHAnsi" w:hAnsiTheme="majorHAnsi"/>
          <w:color w:val="000000"/>
        </w:rPr>
        <w:t xml:space="preserve"> и </w:t>
      </w:r>
      <w:proofErr w:type="spellStart"/>
      <w:r w:rsidR="00252D26" w:rsidRPr="00252D26">
        <w:rPr>
          <w:rFonts w:asciiTheme="majorHAnsi" w:hAnsiTheme="majorHAnsi"/>
          <w:color w:val="000000"/>
        </w:rPr>
        <w:t>преди</w:t>
      </w:r>
      <w:proofErr w:type="spellEnd"/>
      <w:r w:rsidR="00252D26" w:rsidRPr="00252D26">
        <w:rPr>
          <w:rFonts w:asciiTheme="majorHAnsi" w:hAnsiTheme="majorHAnsi"/>
          <w:color w:val="000000"/>
        </w:rPr>
        <w:t xml:space="preserve"> </w:t>
      </w:r>
      <w:proofErr w:type="spellStart"/>
      <w:r w:rsidR="00252D26" w:rsidRPr="00252D26">
        <w:rPr>
          <w:rFonts w:asciiTheme="majorHAnsi" w:hAnsiTheme="majorHAnsi"/>
          <w:color w:val="000000"/>
        </w:rPr>
        <w:t>извършване</w:t>
      </w:r>
      <w:proofErr w:type="spellEnd"/>
      <w:r w:rsidR="00252D26" w:rsidRPr="00252D26">
        <w:rPr>
          <w:rFonts w:asciiTheme="majorHAnsi" w:hAnsiTheme="majorHAnsi"/>
          <w:color w:val="000000"/>
        </w:rPr>
        <w:t xml:space="preserve"> </w:t>
      </w:r>
      <w:proofErr w:type="spellStart"/>
      <w:r w:rsidR="00252D26" w:rsidRPr="00252D26">
        <w:rPr>
          <w:rFonts w:asciiTheme="majorHAnsi" w:hAnsiTheme="majorHAnsi"/>
          <w:color w:val="000000"/>
        </w:rPr>
        <w:t>на</w:t>
      </w:r>
      <w:proofErr w:type="spellEnd"/>
      <w:r w:rsidR="00252D26" w:rsidRPr="00252D26">
        <w:rPr>
          <w:rFonts w:asciiTheme="majorHAnsi" w:hAnsiTheme="majorHAnsi"/>
          <w:color w:val="000000"/>
        </w:rPr>
        <w:t xml:space="preserve"> </w:t>
      </w:r>
      <w:proofErr w:type="spellStart"/>
      <w:r w:rsidR="00252D26" w:rsidRPr="00252D26">
        <w:rPr>
          <w:rFonts w:asciiTheme="majorHAnsi" w:hAnsiTheme="majorHAnsi"/>
          <w:color w:val="000000"/>
        </w:rPr>
        <w:t>плащането</w:t>
      </w:r>
      <w:proofErr w:type="spellEnd"/>
      <w:r w:rsidR="005641F3" w:rsidRPr="00252D26">
        <w:rPr>
          <w:rFonts w:asciiTheme="majorHAnsi" w:hAnsiTheme="majorHAnsi"/>
          <w:bCs/>
          <w:color w:val="000000"/>
          <w:lang w:val="bg-BG"/>
        </w:rPr>
        <w:t>.</w:t>
      </w:r>
    </w:p>
    <w:p w:rsidR="005641F3" w:rsidRPr="006C5989" w:rsidRDefault="005641F3" w:rsidP="005641F3">
      <w:pPr>
        <w:pStyle w:val="BodyText3"/>
        <w:tabs>
          <w:tab w:val="left" w:pos="0"/>
        </w:tabs>
        <w:spacing w:after="0" w:line="276" w:lineRule="auto"/>
        <w:ind w:right="61"/>
        <w:jc w:val="both"/>
        <w:rPr>
          <w:rFonts w:asciiTheme="majorHAnsi" w:hAnsiTheme="majorHAnsi"/>
          <w:color w:val="000000"/>
          <w:sz w:val="24"/>
          <w:szCs w:val="24"/>
          <w:lang w:val="bg-BG"/>
        </w:rPr>
      </w:pPr>
    </w:p>
    <w:p w:rsidR="005641F3" w:rsidRPr="006C5989" w:rsidRDefault="00C650F1" w:rsidP="005641F3">
      <w:pPr>
        <w:spacing w:after="120" w:line="276" w:lineRule="auto"/>
        <w:ind w:right="72"/>
        <w:jc w:val="both"/>
        <w:rPr>
          <w:rFonts w:asciiTheme="majorHAnsi" w:hAnsiTheme="majorHAnsi"/>
          <w:color w:val="000000"/>
          <w:lang w:val="bg-BG"/>
        </w:rPr>
      </w:pPr>
      <w:r>
        <w:rPr>
          <w:rFonts w:asciiTheme="majorHAnsi" w:hAnsiTheme="majorHAnsi"/>
          <w:color w:val="000000"/>
          <w:lang w:val="bg-BG"/>
        </w:rPr>
        <w:t>12</w:t>
      </w:r>
      <w:r w:rsidR="005641F3" w:rsidRPr="006C5989">
        <w:rPr>
          <w:rFonts w:asciiTheme="majorHAnsi" w:hAnsiTheme="majorHAnsi"/>
          <w:color w:val="000000"/>
          <w:lang w:val="bg-BG"/>
        </w:rPr>
        <w:t xml:space="preserve">.2 Гаранцията се предоставя в една от следните форми: </w:t>
      </w:r>
    </w:p>
    <w:p w:rsidR="005641F3" w:rsidRPr="006C5989" w:rsidRDefault="00C650F1" w:rsidP="00E01DAF">
      <w:pPr>
        <w:spacing w:beforeLines="60" w:after="120" w:line="276" w:lineRule="auto"/>
        <w:jc w:val="both"/>
        <w:rPr>
          <w:rFonts w:asciiTheme="majorHAnsi" w:hAnsiTheme="majorHAnsi"/>
          <w:lang w:val="bg-BG"/>
        </w:rPr>
      </w:pPr>
      <w:r>
        <w:rPr>
          <w:rFonts w:asciiTheme="majorHAnsi" w:hAnsiTheme="majorHAnsi"/>
          <w:lang w:val="bg-BG"/>
        </w:rPr>
        <w:t>12</w:t>
      </w:r>
      <w:r w:rsidR="005641F3" w:rsidRPr="006C5989">
        <w:rPr>
          <w:rFonts w:asciiTheme="majorHAnsi" w:hAnsiTheme="majorHAnsi"/>
          <w:lang w:val="bg-BG"/>
        </w:rPr>
        <w:t>.2.1. парична сума;</w:t>
      </w:r>
    </w:p>
    <w:p w:rsidR="005641F3" w:rsidRPr="006C5989" w:rsidRDefault="00C650F1" w:rsidP="00E01DAF">
      <w:pPr>
        <w:spacing w:beforeLines="60" w:after="120" w:line="276" w:lineRule="auto"/>
        <w:jc w:val="both"/>
        <w:rPr>
          <w:rFonts w:asciiTheme="majorHAnsi" w:hAnsiTheme="majorHAnsi"/>
          <w:lang w:val="bg-BG"/>
        </w:rPr>
      </w:pPr>
      <w:r>
        <w:rPr>
          <w:rFonts w:asciiTheme="majorHAnsi" w:hAnsiTheme="majorHAnsi"/>
          <w:lang w:val="bg-BG"/>
        </w:rPr>
        <w:t>12</w:t>
      </w:r>
      <w:r w:rsidR="005641F3" w:rsidRPr="006C5989">
        <w:rPr>
          <w:rFonts w:asciiTheme="majorHAnsi" w:hAnsiTheme="majorHAnsi"/>
          <w:lang w:val="bg-BG"/>
        </w:rPr>
        <w:t>.2.2. банкова гаранция;</w:t>
      </w:r>
    </w:p>
    <w:p w:rsidR="005641F3" w:rsidRPr="006C5989" w:rsidRDefault="00C650F1" w:rsidP="00E01DAF">
      <w:pPr>
        <w:spacing w:beforeLines="60" w:after="120" w:line="276" w:lineRule="auto"/>
        <w:jc w:val="both"/>
        <w:rPr>
          <w:rFonts w:asciiTheme="majorHAnsi" w:hAnsiTheme="majorHAnsi"/>
          <w:lang w:val="bg-BG"/>
        </w:rPr>
      </w:pPr>
      <w:r>
        <w:rPr>
          <w:rFonts w:asciiTheme="majorHAnsi" w:hAnsiTheme="majorHAnsi"/>
          <w:lang w:val="bg-BG"/>
        </w:rPr>
        <w:t>12.</w:t>
      </w:r>
      <w:r w:rsidR="005641F3" w:rsidRPr="006C5989">
        <w:rPr>
          <w:rFonts w:asciiTheme="majorHAnsi" w:hAnsiTheme="majorHAnsi"/>
          <w:lang w:val="bg-BG"/>
        </w:rPr>
        <w:t xml:space="preserve">2.3. застраховка, която обезпечава изпълнението чрез покритие на отговорността на изпълнителя. </w:t>
      </w:r>
    </w:p>
    <w:p w:rsidR="005641F3" w:rsidRPr="006C5989" w:rsidRDefault="00C650F1" w:rsidP="005641F3">
      <w:pPr>
        <w:tabs>
          <w:tab w:val="left" w:pos="360"/>
        </w:tabs>
        <w:spacing w:after="120" w:line="276" w:lineRule="auto"/>
        <w:jc w:val="both"/>
        <w:rPr>
          <w:rFonts w:asciiTheme="majorHAnsi" w:hAnsiTheme="majorHAnsi"/>
          <w:color w:val="000000"/>
          <w:lang w:val="bg-BG"/>
        </w:rPr>
      </w:pPr>
      <w:r>
        <w:rPr>
          <w:rFonts w:asciiTheme="majorHAnsi" w:hAnsiTheme="majorHAnsi"/>
          <w:color w:val="000000"/>
          <w:lang w:val="bg-BG"/>
        </w:rPr>
        <w:t>12</w:t>
      </w:r>
      <w:r w:rsidR="005641F3" w:rsidRPr="006C5989">
        <w:rPr>
          <w:rFonts w:asciiTheme="majorHAnsi" w:hAnsiTheme="majorHAnsi"/>
          <w:color w:val="000000"/>
          <w:lang w:val="bg-BG"/>
        </w:rPr>
        <w:t xml:space="preserve">.3 Гаранцията по т. </w:t>
      </w:r>
      <w:r>
        <w:rPr>
          <w:rFonts w:asciiTheme="majorHAnsi" w:hAnsiTheme="majorHAnsi"/>
          <w:color w:val="000000"/>
          <w:lang w:val="bg-BG"/>
        </w:rPr>
        <w:t>12</w:t>
      </w:r>
      <w:r w:rsidR="005641F3" w:rsidRPr="006C5989">
        <w:rPr>
          <w:rFonts w:asciiTheme="majorHAnsi" w:hAnsiTheme="majorHAnsi"/>
          <w:color w:val="000000"/>
          <w:lang w:val="bg-BG"/>
        </w:rPr>
        <w:t xml:space="preserve">.2.1 или т. </w:t>
      </w:r>
      <w:r>
        <w:rPr>
          <w:rFonts w:asciiTheme="majorHAnsi" w:hAnsiTheme="majorHAnsi"/>
          <w:color w:val="000000"/>
          <w:lang w:val="bg-BG"/>
        </w:rPr>
        <w:t>12</w:t>
      </w:r>
      <w:r w:rsidR="005641F3" w:rsidRPr="006C5989">
        <w:rPr>
          <w:rFonts w:asciiTheme="majorHAnsi" w:hAnsiTheme="majorHAnsi"/>
          <w:color w:val="000000"/>
          <w:lang w:val="bg-BG"/>
        </w:rPr>
        <w:t xml:space="preserve">.2.2 може да се предостави от името на изпълнителя за сметка на трето лице – гарант. </w:t>
      </w:r>
    </w:p>
    <w:p w:rsidR="005641F3" w:rsidRPr="006C5989" w:rsidRDefault="00C650F1" w:rsidP="005641F3">
      <w:pPr>
        <w:tabs>
          <w:tab w:val="left" w:pos="360"/>
        </w:tabs>
        <w:spacing w:after="120" w:line="276" w:lineRule="auto"/>
        <w:jc w:val="both"/>
        <w:rPr>
          <w:rFonts w:asciiTheme="majorHAnsi" w:hAnsiTheme="majorHAnsi"/>
          <w:color w:val="000000"/>
          <w:lang w:val="bg-BG"/>
        </w:rPr>
      </w:pPr>
      <w:r>
        <w:rPr>
          <w:rFonts w:asciiTheme="majorHAnsi" w:hAnsiTheme="majorHAnsi"/>
          <w:color w:val="000000"/>
          <w:lang w:val="bg-BG"/>
        </w:rPr>
        <w:t>12</w:t>
      </w:r>
      <w:r w:rsidR="005641F3" w:rsidRPr="006C5989">
        <w:rPr>
          <w:rFonts w:asciiTheme="majorHAnsi" w:hAnsiTheme="majorHAnsi"/>
          <w:color w:val="000000"/>
          <w:lang w:val="bg-BG"/>
        </w:rPr>
        <w:t xml:space="preserve">.4 Изпълнителят избира сам формата на гаранцията за авансовото плащане. </w:t>
      </w:r>
    </w:p>
    <w:p w:rsidR="005641F3" w:rsidRPr="006C5989" w:rsidRDefault="00C650F1" w:rsidP="005641F3">
      <w:pPr>
        <w:tabs>
          <w:tab w:val="left" w:pos="360"/>
        </w:tabs>
        <w:spacing w:after="120" w:line="276" w:lineRule="auto"/>
        <w:jc w:val="both"/>
        <w:rPr>
          <w:rFonts w:asciiTheme="majorHAnsi" w:hAnsiTheme="majorHAnsi"/>
          <w:color w:val="000000"/>
          <w:lang w:val="bg-BG"/>
        </w:rPr>
      </w:pPr>
      <w:r>
        <w:rPr>
          <w:rFonts w:asciiTheme="majorHAnsi" w:hAnsiTheme="majorHAnsi"/>
          <w:color w:val="000000"/>
          <w:lang w:val="bg-BG"/>
        </w:rPr>
        <w:t>12</w:t>
      </w:r>
      <w:r w:rsidR="005641F3" w:rsidRPr="006C5989">
        <w:rPr>
          <w:rFonts w:asciiTheme="majorHAnsi" w:hAnsiTheme="majorHAnsi"/>
          <w:color w:val="000000"/>
          <w:lang w:val="bg-BG"/>
        </w:rPr>
        <w:t xml:space="preserve">.5 Когато изпълнителят е обединение, което не е юридическо лице, всеки от </w:t>
      </w:r>
      <w:proofErr w:type="spellStart"/>
      <w:r w:rsidR="005641F3" w:rsidRPr="006C5989">
        <w:rPr>
          <w:rFonts w:asciiTheme="majorHAnsi" w:hAnsiTheme="majorHAnsi"/>
          <w:color w:val="000000"/>
          <w:lang w:val="bg-BG"/>
        </w:rPr>
        <w:t>съдружниците</w:t>
      </w:r>
      <w:proofErr w:type="spellEnd"/>
      <w:r w:rsidR="005641F3" w:rsidRPr="006C5989">
        <w:rPr>
          <w:rFonts w:asciiTheme="majorHAnsi" w:hAnsiTheme="majorHAnsi"/>
          <w:color w:val="000000"/>
          <w:lang w:val="bg-BG"/>
        </w:rPr>
        <w:t xml:space="preserve"> в него може да е </w:t>
      </w:r>
      <w:proofErr w:type="spellStart"/>
      <w:r w:rsidR="005641F3" w:rsidRPr="006C5989">
        <w:rPr>
          <w:rFonts w:asciiTheme="majorHAnsi" w:hAnsiTheme="majorHAnsi"/>
          <w:color w:val="000000"/>
          <w:lang w:val="bg-BG"/>
        </w:rPr>
        <w:t>наредител</w:t>
      </w:r>
      <w:proofErr w:type="spellEnd"/>
      <w:r w:rsidR="005641F3" w:rsidRPr="006C5989">
        <w:rPr>
          <w:rFonts w:asciiTheme="majorHAnsi" w:hAnsiTheme="majorHAnsi"/>
          <w:color w:val="000000"/>
          <w:lang w:val="bg-BG"/>
        </w:rPr>
        <w:t xml:space="preserve"> по банковата гаранция, съответно вносител на сумата по гаранцията или титуляр на застраховката.</w:t>
      </w:r>
    </w:p>
    <w:p w:rsidR="005641F3" w:rsidRPr="006C5989" w:rsidRDefault="00C650F1" w:rsidP="005641F3">
      <w:pPr>
        <w:tabs>
          <w:tab w:val="left" w:pos="360"/>
        </w:tabs>
        <w:spacing w:after="120" w:line="276" w:lineRule="auto"/>
        <w:jc w:val="both"/>
        <w:rPr>
          <w:rFonts w:asciiTheme="majorHAnsi" w:hAnsiTheme="majorHAnsi"/>
          <w:color w:val="000000"/>
          <w:lang w:val="bg-BG"/>
        </w:rPr>
      </w:pPr>
      <w:r>
        <w:rPr>
          <w:rFonts w:asciiTheme="majorHAnsi" w:hAnsiTheme="majorHAnsi"/>
          <w:color w:val="000000"/>
          <w:lang w:val="bg-BG"/>
        </w:rPr>
        <w:t>12</w:t>
      </w:r>
      <w:r w:rsidR="005641F3" w:rsidRPr="006C5989">
        <w:rPr>
          <w:rFonts w:asciiTheme="majorHAnsi" w:hAnsiTheme="majorHAnsi"/>
          <w:color w:val="000000"/>
          <w:lang w:val="bg-BG"/>
        </w:rPr>
        <w:t>.6 Условията за задържане и освобождаване на гаранцията за авансовото плащане са указани в Договора за изпълнение на обществената поръчка между Възложителя и Изпълнителя.</w:t>
      </w:r>
    </w:p>
    <w:p w:rsidR="005641F3" w:rsidRPr="006C5989" w:rsidRDefault="00C650F1" w:rsidP="005641F3">
      <w:pPr>
        <w:tabs>
          <w:tab w:val="left" w:pos="360"/>
        </w:tabs>
        <w:spacing w:after="120" w:line="276" w:lineRule="auto"/>
        <w:jc w:val="both"/>
        <w:rPr>
          <w:rFonts w:asciiTheme="majorHAnsi" w:hAnsiTheme="majorHAnsi"/>
          <w:color w:val="000000"/>
          <w:lang w:val="bg-BG"/>
        </w:rPr>
      </w:pPr>
      <w:r>
        <w:rPr>
          <w:rFonts w:asciiTheme="majorHAnsi" w:hAnsiTheme="majorHAnsi"/>
          <w:color w:val="000000"/>
          <w:lang w:val="bg-BG"/>
        </w:rPr>
        <w:t>12</w:t>
      </w:r>
      <w:r w:rsidR="005641F3" w:rsidRPr="006C5989">
        <w:rPr>
          <w:rFonts w:asciiTheme="majorHAnsi" w:hAnsiTheme="majorHAnsi"/>
          <w:color w:val="000000"/>
          <w:lang w:val="bg-BG"/>
        </w:rPr>
        <w:t xml:space="preserve">.7 При представяне на гаранцията под формата на парична сума, тя се внася по банков път, на името на </w:t>
      </w:r>
      <w:r w:rsidR="005641F3">
        <w:rPr>
          <w:rFonts w:asciiTheme="majorHAnsi" w:hAnsiTheme="majorHAnsi"/>
          <w:color w:val="000000"/>
          <w:lang w:val="bg-BG"/>
        </w:rPr>
        <w:t>МВнР</w:t>
      </w:r>
      <w:r w:rsidR="005641F3" w:rsidRPr="006C5989">
        <w:rPr>
          <w:rFonts w:asciiTheme="majorHAnsi" w:hAnsiTheme="majorHAnsi"/>
          <w:color w:val="000000"/>
          <w:lang w:val="bg-BG"/>
        </w:rPr>
        <w:t>:</w:t>
      </w:r>
    </w:p>
    <w:p w:rsidR="005641F3" w:rsidRPr="00EA5F17" w:rsidRDefault="005641F3" w:rsidP="005641F3">
      <w:pPr>
        <w:pStyle w:val="Heading9"/>
        <w:tabs>
          <w:tab w:val="left" w:pos="8280"/>
        </w:tabs>
        <w:spacing w:after="120" w:line="276" w:lineRule="auto"/>
        <w:ind w:right="33"/>
        <w:jc w:val="both"/>
        <w:rPr>
          <w:rFonts w:asciiTheme="majorHAnsi" w:hAnsiTheme="majorHAnsi"/>
          <w:i w:val="0"/>
          <w:iCs w:val="0"/>
          <w:color w:val="000000"/>
          <w:sz w:val="24"/>
          <w:szCs w:val="24"/>
          <w:u w:val="none"/>
          <w:lang w:val="bg-BG"/>
        </w:rPr>
      </w:pPr>
      <w:r w:rsidRPr="00EA5F17">
        <w:rPr>
          <w:rFonts w:asciiTheme="majorHAnsi" w:hAnsiTheme="majorHAnsi"/>
          <w:i w:val="0"/>
          <w:iCs w:val="0"/>
          <w:color w:val="000000"/>
          <w:sz w:val="24"/>
          <w:szCs w:val="24"/>
          <w:u w:val="none"/>
          <w:lang w:val="bg-BG"/>
        </w:rPr>
        <w:t xml:space="preserve">БНБ </w:t>
      </w:r>
      <w:r>
        <w:rPr>
          <w:rFonts w:asciiTheme="majorHAnsi" w:hAnsiTheme="majorHAnsi"/>
          <w:i w:val="0"/>
          <w:iCs w:val="0"/>
          <w:color w:val="000000"/>
          <w:sz w:val="24"/>
          <w:szCs w:val="24"/>
          <w:u w:val="none"/>
          <w:lang w:val="bg-BG"/>
        </w:rPr>
        <w:t>–</w:t>
      </w:r>
      <w:r w:rsidRPr="00EA5F17">
        <w:rPr>
          <w:rFonts w:asciiTheme="majorHAnsi" w:hAnsiTheme="majorHAnsi"/>
          <w:i w:val="0"/>
          <w:iCs w:val="0"/>
          <w:color w:val="000000"/>
          <w:sz w:val="24"/>
          <w:szCs w:val="24"/>
          <w:u w:val="none"/>
          <w:lang w:val="bg-BG"/>
        </w:rPr>
        <w:t xml:space="preserve"> ЦУ,</w:t>
      </w:r>
    </w:p>
    <w:p w:rsidR="005641F3" w:rsidRPr="00EA5F17" w:rsidRDefault="005641F3" w:rsidP="005641F3">
      <w:pPr>
        <w:pStyle w:val="Heading9"/>
        <w:spacing w:after="120" w:line="276" w:lineRule="auto"/>
        <w:ind w:right="33"/>
        <w:jc w:val="both"/>
        <w:rPr>
          <w:rFonts w:asciiTheme="majorHAnsi" w:hAnsiTheme="majorHAnsi"/>
          <w:i w:val="0"/>
          <w:iCs w:val="0"/>
          <w:color w:val="000000"/>
          <w:sz w:val="24"/>
          <w:szCs w:val="24"/>
          <w:u w:val="none"/>
          <w:lang w:val="bg-BG"/>
        </w:rPr>
      </w:pPr>
      <w:r w:rsidRPr="00EA5F17">
        <w:rPr>
          <w:rFonts w:asciiTheme="majorHAnsi" w:hAnsiTheme="majorHAnsi"/>
          <w:i w:val="0"/>
          <w:iCs w:val="0"/>
          <w:color w:val="000000"/>
          <w:sz w:val="24"/>
          <w:szCs w:val="24"/>
          <w:u w:val="none"/>
          <w:lang w:val="bg-BG"/>
        </w:rPr>
        <w:t xml:space="preserve">Банкова сметка: </w:t>
      </w:r>
      <w:r w:rsidRPr="00EA5F17">
        <w:rPr>
          <w:rFonts w:asciiTheme="majorHAnsi" w:hAnsiTheme="majorHAnsi"/>
          <w:i w:val="0"/>
          <w:color w:val="000000"/>
          <w:sz w:val="24"/>
          <w:szCs w:val="24"/>
          <w:u w:val="none"/>
          <w:lang w:val="bg-BG"/>
        </w:rPr>
        <w:t xml:space="preserve">BG45 BNBG 9661 3300 1343 01 </w:t>
      </w:r>
    </w:p>
    <w:p w:rsidR="005641F3" w:rsidRPr="00EA5F17" w:rsidRDefault="005641F3" w:rsidP="005641F3">
      <w:pPr>
        <w:pStyle w:val="Header"/>
        <w:tabs>
          <w:tab w:val="left" w:pos="720"/>
        </w:tabs>
        <w:spacing w:after="120" w:line="276" w:lineRule="auto"/>
        <w:jc w:val="both"/>
        <w:rPr>
          <w:rFonts w:asciiTheme="majorHAnsi" w:hAnsiTheme="majorHAnsi"/>
          <w:color w:val="000000"/>
          <w:szCs w:val="24"/>
          <w:lang w:val="bg-BG"/>
        </w:rPr>
      </w:pPr>
      <w:r w:rsidRPr="00EA5F17">
        <w:rPr>
          <w:rFonts w:asciiTheme="majorHAnsi" w:hAnsiTheme="majorHAnsi"/>
          <w:color w:val="000000"/>
          <w:szCs w:val="24"/>
          <w:lang w:val="bg-BG"/>
        </w:rPr>
        <w:t>BIC: BNBGBGSD</w:t>
      </w:r>
    </w:p>
    <w:p w:rsidR="005641F3" w:rsidRDefault="005641F3" w:rsidP="005641F3">
      <w:pPr>
        <w:tabs>
          <w:tab w:val="left" w:pos="360"/>
        </w:tabs>
        <w:spacing w:after="120" w:line="276" w:lineRule="auto"/>
        <w:jc w:val="both"/>
        <w:rPr>
          <w:rFonts w:asciiTheme="majorHAnsi" w:hAnsiTheme="majorHAnsi"/>
          <w:color w:val="000000"/>
          <w:lang w:val="bg-BG"/>
        </w:rPr>
      </w:pPr>
    </w:p>
    <w:p w:rsidR="005641F3" w:rsidRPr="006C5989" w:rsidRDefault="00C650F1" w:rsidP="005641F3">
      <w:pPr>
        <w:tabs>
          <w:tab w:val="left" w:pos="360"/>
        </w:tabs>
        <w:spacing w:after="120" w:line="276" w:lineRule="auto"/>
        <w:jc w:val="both"/>
        <w:rPr>
          <w:rFonts w:asciiTheme="majorHAnsi" w:hAnsiTheme="majorHAnsi"/>
          <w:color w:val="000000"/>
          <w:lang w:val="bg-BG"/>
        </w:rPr>
      </w:pPr>
      <w:r>
        <w:rPr>
          <w:rFonts w:asciiTheme="majorHAnsi" w:hAnsiTheme="majorHAnsi"/>
          <w:color w:val="000000"/>
          <w:lang w:val="bg-BG"/>
        </w:rPr>
        <w:t>12</w:t>
      </w:r>
      <w:r w:rsidR="005641F3" w:rsidRPr="006C5989">
        <w:rPr>
          <w:rFonts w:asciiTheme="majorHAnsi" w:hAnsiTheme="majorHAnsi"/>
          <w:color w:val="000000"/>
          <w:lang w:val="bg-BG"/>
        </w:rPr>
        <w:t>.8 Когато изпълнителят избере гаранцията за авансовото плащане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за усвояване или връщане на авансовото плащане и да е със срок на валидност най-малко 30 (тридесет) дни след изтичане срока за усвояване на авансовото плащане.</w:t>
      </w:r>
    </w:p>
    <w:p w:rsidR="005641F3" w:rsidRPr="006C5989" w:rsidRDefault="00C650F1" w:rsidP="005641F3">
      <w:pPr>
        <w:tabs>
          <w:tab w:val="left" w:pos="360"/>
        </w:tabs>
        <w:spacing w:after="120" w:line="276" w:lineRule="auto"/>
        <w:jc w:val="both"/>
        <w:rPr>
          <w:rFonts w:asciiTheme="majorHAnsi" w:hAnsiTheme="majorHAnsi"/>
          <w:color w:val="000000"/>
          <w:lang w:val="bg-BG"/>
        </w:rPr>
      </w:pPr>
      <w:r>
        <w:rPr>
          <w:rFonts w:asciiTheme="majorHAnsi" w:hAnsiTheme="majorHAnsi"/>
          <w:color w:val="000000"/>
          <w:lang w:val="bg-BG"/>
        </w:rPr>
        <w:t>12</w:t>
      </w:r>
      <w:r w:rsidR="005641F3" w:rsidRPr="006C5989">
        <w:rPr>
          <w:rFonts w:asciiTheme="majorHAnsi" w:hAnsiTheme="majorHAnsi"/>
          <w:color w:val="000000"/>
          <w:lang w:val="bg-BG"/>
        </w:rPr>
        <w:t>.9 Възложителят ще освободи гаранцията за авансовото плащане, без да дължи лихви за периода, през който средствата законно са престояли при него.</w:t>
      </w:r>
    </w:p>
    <w:p w:rsidR="005641F3" w:rsidRPr="006C5989" w:rsidRDefault="00C650F1" w:rsidP="005641F3">
      <w:pPr>
        <w:tabs>
          <w:tab w:val="left" w:pos="360"/>
        </w:tabs>
        <w:spacing w:after="120" w:line="276" w:lineRule="auto"/>
        <w:jc w:val="both"/>
        <w:rPr>
          <w:rFonts w:asciiTheme="majorHAnsi" w:hAnsiTheme="majorHAnsi"/>
          <w:color w:val="000000"/>
          <w:lang w:val="bg-BG"/>
        </w:rPr>
      </w:pPr>
      <w:r>
        <w:rPr>
          <w:rFonts w:asciiTheme="majorHAnsi" w:hAnsiTheme="majorHAnsi"/>
          <w:color w:val="000000"/>
          <w:lang w:val="bg-BG"/>
        </w:rPr>
        <w:t>12</w:t>
      </w:r>
      <w:r w:rsidR="005641F3" w:rsidRPr="006C5989">
        <w:rPr>
          <w:rFonts w:asciiTheme="majorHAnsi" w:hAnsiTheme="majorHAnsi"/>
          <w:color w:val="000000"/>
          <w:lang w:val="bg-BG"/>
        </w:rPr>
        <w:t xml:space="preserve">.10 Застраховката по т. </w:t>
      </w:r>
      <w:r>
        <w:rPr>
          <w:rFonts w:asciiTheme="majorHAnsi" w:hAnsiTheme="majorHAnsi"/>
          <w:color w:val="000000"/>
          <w:lang w:val="bg-BG"/>
        </w:rPr>
        <w:t>12</w:t>
      </w:r>
      <w:r w:rsidR="005641F3" w:rsidRPr="006C5989">
        <w:rPr>
          <w:rFonts w:asciiTheme="majorHAnsi" w:hAnsiTheme="majorHAnsi"/>
          <w:color w:val="000000"/>
          <w:lang w:val="bg-BG"/>
        </w:rPr>
        <w:t xml:space="preserve">.2.3, която обезпечава изпълнението чрез покритие на отговорността на изпълнителя, трябва да бъде със срок на валидност най-малко 30 (тридесет) дни след изтичане срока за усвояване на авансовото плащане. </w:t>
      </w:r>
      <w:r w:rsidR="005641F3" w:rsidRPr="006C5989">
        <w:rPr>
          <w:rFonts w:asciiTheme="majorHAnsi" w:hAnsiTheme="majorHAnsi"/>
          <w:color w:val="000000"/>
          <w:lang w:val="bg-BG"/>
        </w:rPr>
        <w:lastRenderedPageBreak/>
        <w:t>Възложителят следва да бъде посочен като трето ползващо се лице по тази застраховка. Застраховката следва да покрива отговорността на изпълнителя при неусвояване или невръщане на авансовото плащане по договора и не може да бъде използвана за обезпечение на отговорността на изпълнителя по друг договор.</w:t>
      </w:r>
    </w:p>
    <w:p w:rsidR="005641F3" w:rsidRPr="006C5989" w:rsidRDefault="005641F3" w:rsidP="005641F3">
      <w:pPr>
        <w:pStyle w:val="BodyText3"/>
        <w:tabs>
          <w:tab w:val="left" w:pos="0"/>
        </w:tabs>
        <w:spacing w:after="0" w:line="276" w:lineRule="auto"/>
        <w:ind w:right="61"/>
        <w:jc w:val="both"/>
        <w:rPr>
          <w:rFonts w:asciiTheme="majorHAnsi" w:hAnsiTheme="majorHAnsi"/>
          <w:color w:val="000000"/>
          <w:sz w:val="24"/>
          <w:szCs w:val="24"/>
          <w:lang w:val="bg-BG"/>
        </w:rPr>
      </w:pPr>
    </w:p>
    <w:p w:rsidR="00D46C8D" w:rsidRDefault="00D46C8D" w:rsidP="005641F3">
      <w:pPr>
        <w:pStyle w:val="ListParagraph"/>
        <w:numPr>
          <w:ilvl w:val="0"/>
          <w:numId w:val="44"/>
        </w:numPr>
        <w:spacing w:line="276" w:lineRule="auto"/>
        <w:jc w:val="both"/>
        <w:rPr>
          <w:rFonts w:asciiTheme="majorHAnsi" w:hAnsiTheme="majorHAnsi"/>
          <w:b/>
          <w:bCs/>
          <w:color w:val="000000"/>
          <w:lang w:val="bg-BG"/>
        </w:rPr>
      </w:pPr>
      <w:r w:rsidRPr="00EA5F17">
        <w:rPr>
          <w:rFonts w:asciiTheme="majorHAnsi" w:hAnsiTheme="majorHAnsi"/>
          <w:b/>
          <w:bCs/>
          <w:color w:val="000000"/>
          <w:lang w:val="bg-BG"/>
        </w:rPr>
        <w:t>Гаранция за изпълнение на договора</w:t>
      </w:r>
    </w:p>
    <w:p w:rsidR="00EC0F84" w:rsidRPr="00EA5F17" w:rsidRDefault="00EC0F84" w:rsidP="00EC0F84">
      <w:pPr>
        <w:tabs>
          <w:tab w:val="left" w:pos="360"/>
        </w:tabs>
        <w:spacing w:line="276" w:lineRule="auto"/>
        <w:jc w:val="both"/>
        <w:rPr>
          <w:rFonts w:asciiTheme="majorHAnsi" w:hAnsiTheme="majorHAnsi"/>
          <w:b/>
          <w:bCs/>
          <w:color w:val="000000"/>
          <w:lang w:val="bg-BG"/>
        </w:rPr>
      </w:pPr>
    </w:p>
    <w:p w:rsidR="00D46C8D" w:rsidRPr="00D46C8D" w:rsidRDefault="00C650F1" w:rsidP="00EC0F84">
      <w:pPr>
        <w:spacing w:after="120" w:line="276" w:lineRule="auto"/>
        <w:ind w:right="72"/>
        <w:jc w:val="both"/>
        <w:rPr>
          <w:rFonts w:asciiTheme="majorHAnsi" w:hAnsiTheme="majorHAnsi"/>
          <w:color w:val="000000"/>
          <w:lang w:val="bg-BG"/>
        </w:rPr>
      </w:pPr>
      <w:r>
        <w:rPr>
          <w:rFonts w:asciiTheme="majorHAnsi" w:hAnsiTheme="majorHAnsi"/>
          <w:color w:val="000000"/>
          <w:lang w:val="bg-BG"/>
        </w:rPr>
        <w:t>13</w:t>
      </w:r>
      <w:r w:rsidR="00D46C8D" w:rsidRPr="00D46C8D">
        <w:rPr>
          <w:rFonts w:asciiTheme="majorHAnsi" w:hAnsiTheme="majorHAnsi"/>
          <w:color w:val="000000"/>
          <w:lang w:val="bg-BG"/>
        </w:rPr>
        <w:t xml:space="preserve">.1 </w:t>
      </w:r>
      <w:r w:rsidR="00D46C8D" w:rsidRPr="00EA5F17">
        <w:rPr>
          <w:rFonts w:asciiTheme="majorHAnsi" w:hAnsiTheme="majorHAnsi"/>
          <w:color w:val="000000"/>
          <w:lang w:val="bg-BG"/>
        </w:rPr>
        <w:t>Гаранцията за изпълнение на договора</w:t>
      </w:r>
      <w:r w:rsidR="00D46C8D">
        <w:rPr>
          <w:rFonts w:asciiTheme="majorHAnsi" w:hAnsiTheme="majorHAnsi"/>
          <w:color w:val="000000"/>
          <w:lang w:val="bg-BG"/>
        </w:rPr>
        <w:t xml:space="preserve"> </w:t>
      </w:r>
      <w:r w:rsidR="00D46C8D" w:rsidRPr="00EA5F17">
        <w:rPr>
          <w:rFonts w:asciiTheme="majorHAnsi" w:hAnsiTheme="majorHAnsi"/>
          <w:color w:val="000000"/>
          <w:lang w:val="bg-BG"/>
        </w:rPr>
        <w:t xml:space="preserve">представлява </w:t>
      </w:r>
      <w:r w:rsidR="005641F3">
        <w:rPr>
          <w:rFonts w:asciiTheme="majorHAnsi" w:hAnsiTheme="majorHAnsi"/>
          <w:color w:val="000000"/>
          <w:lang w:val="bg-BG"/>
        </w:rPr>
        <w:t>4</w:t>
      </w:r>
      <w:r w:rsidR="00D46C8D" w:rsidRPr="00451544">
        <w:rPr>
          <w:rFonts w:asciiTheme="majorHAnsi" w:hAnsiTheme="majorHAnsi"/>
          <w:color w:val="000000"/>
          <w:lang w:val="bg-BG"/>
        </w:rPr>
        <w:t xml:space="preserve"> % (</w:t>
      </w:r>
      <w:r w:rsidR="005641F3">
        <w:rPr>
          <w:rFonts w:asciiTheme="majorHAnsi" w:hAnsiTheme="majorHAnsi"/>
          <w:color w:val="000000"/>
          <w:lang w:val="bg-BG"/>
        </w:rPr>
        <w:t>че</w:t>
      </w:r>
      <w:r w:rsidR="00D46C8D" w:rsidRPr="00451544">
        <w:rPr>
          <w:rFonts w:asciiTheme="majorHAnsi" w:hAnsiTheme="majorHAnsi"/>
          <w:color w:val="000000"/>
          <w:lang w:val="bg-BG"/>
        </w:rPr>
        <w:t>т</w:t>
      </w:r>
      <w:r w:rsidR="005641F3">
        <w:rPr>
          <w:rFonts w:asciiTheme="majorHAnsi" w:hAnsiTheme="majorHAnsi"/>
          <w:color w:val="000000"/>
          <w:lang w:val="bg-BG"/>
        </w:rPr>
        <w:t>и</w:t>
      </w:r>
      <w:r w:rsidR="00D46C8D" w:rsidRPr="00451544">
        <w:rPr>
          <w:rFonts w:asciiTheme="majorHAnsi" w:hAnsiTheme="majorHAnsi"/>
          <w:color w:val="000000"/>
          <w:lang w:val="bg-BG"/>
        </w:rPr>
        <w:t>ри на сто)</w:t>
      </w:r>
      <w:r w:rsidR="00D46C8D" w:rsidRPr="00EA5F17">
        <w:rPr>
          <w:rFonts w:asciiTheme="majorHAnsi" w:hAnsiTheme="majorHAnsi"/>
          <w:color w:val="000000"/>
          <w:lang w:val="bg-BG"/>
        </w:rPr>
        <w:t xml:space="preserve"> от </w:t>
      </w:r>
      <w:r w:rsidR="005641F3">
        <w:rPr>
          <w:rFonts w:asciiTheme="majorHAnsi" w:hAnsiTheme="majorHAnsi"/>
          <w:color w:val="000000"/>
          <w:lang w:val="bg-BG"/>
        </w:rPr>
        <w:t>общата</w:t>
      </w:r>
      <w:r w:rsidR="00D46C8D" w:rsidRPr="00EA5F17">
        <w:rPr>
          <w:rFonts w:asciiTheme="majorHAnsi" w:hAnsiTheme="majorHAnsi"/>
          <w:color w:val="000000"/>
          <w:lang w:val="bg-BG"/>
        </w:rPr>
        <w:t xml:space="preserve"> стойност </w:t>
      </w:r>
      <w:r w:rsidR="00D46C8D">
        <w:rPr>
          <w:rFonts w:asciiTheme="majorHAnsi" w:hAnsiTheme="majorHAnsi"/>
          <w:color w:val="000000"/>
          <w:lang w:val="bg-BG"/>
        </w:rPr>
        <w:t>на договора по съответната обособена позиция</w:t>
      </w:r>
      <w:r w:rsidR="00D46C8D" w:rsidRPr="00EA5F17">
        <w:rPr>
          <w:rFonts w:asciiTheme="majorHAnsi" w:hAnsiTheme="majorHAnsi"/>
          <w:color w:val="000000"/>
          <w:lang w:val="bg-BG"/>
        </w:rPr>
        <w:t xml:space="preserve"> без ДДС, представена от определения изпълнител в момента на неговото сключване. </w:t>
      </w:r>
      <w:r w:rsidR="005641F3" w:rsidRPr="006C5989">
        <w:rPr>
          <w:rFonts w:asciiTheme="majorHAnsi" w:hAnsiTheme="majorHAnsi"/>
          <w:color w:val="000000"/>
          <w:lang w:val="bg-BG"/>
        </w:rPr>
        <w:t xml:space="preserve">Гаранцията за изпълнение в размер </w:t>
      </w:r>
      <w:r w:rsidR="005641F3">
        <w:rPr>
          <w:rFonts w:asciiTheme="majorHAnsi" w:hAnsiTheme="majorHAnsi"/>
          <w:color w:val="000000"/>
          <w:lang w:val="bg-BG"/>
        </w:rPr>
        <w:t>3</w:t>
      </w:r>
      <w:r w:rsidR="005641F3" w:rsidRPr="006C5989">
        <w:rPr>
          <w:rFonts w:asciiTheme="majorHAnsi" w:hAnsiTheme="majorHAnsi"/>
          <w:color w:val="000000"/>
          <w:lang w:val="bg-BG"/>
        </w:rPr>
        <w:t xml:space="preserve"> % (</w:t>
      </w:r>
      <w:r w:rsidR="005641F3">
        <w:rPr>
          <w:rFonts w:asciiTheme="majorHAnsi" w:hAnsiTheme="majorHAnsi"/>
          <w:color w:val="000000"/>
          <w:lang w:val="bg-BG"/>
        </w:rPr>
        <w:t>т</w:t>
      </w:r>
      <w:r w:rsidR="005641F3" w:rsidRPr="006C5989">
        <w:rPr>
          <w:rFonts w:asciiTheme="majorHAnsi" w:hAnsiTheme="majorHAnsi"/>
          <w:color w:val="000000"/>
          <w:lang w:val="bg-BG"/>
        </w:rPr>
        <w:t>ри на сто) обезпечава изпълнението на доставката, а в размер 1 %</w:t>
      </w:r>
      <w:r w:rsidR="005641F3">
        <w:rPr>
          <w:rFonts w:asciiTheme="majorHAnsi" w:hAnsiTheme="majorHAnsi"/>
          <w:color w:val="000000"/>
          <w:lang w:val="bg-BG"/>
        </w:rPr>
        <w:t xml:space="preserve"> (едно на сто)</w:t>
      </w:r>
      <w:r w:rsidR="005641F3" w:rsidRPr="006C5989">
        <w:rPr>
          <w:rFonts w:asciiTheme="majorHAnsi" w:hAnsiTheme="majorHAnsi"/>
          <w:color w:val="000000"/>
          <w:lang w:val="bg-BG"/>
        </w:rPr>
        <w:t xml:space="preserve"> - обезпечава гаранционното</w:t>
      </w:r>
      <w:r w:rsidR="005641F3">
        <w:rPr>
          <w:rFonts w:asciiTheme="majorHAnsi" w:hAnsiTheme="majorHAnsi"/>
          <w:color w:val="000000"/>
          <w:lang w:val="bg-BG"/>
        </w:rPr>
        <w:t xml:space="preserve"> сервизно</w:t>
      </w:r>
      <w:r w:rsidR="005641F3" w:rsidRPr="006C5989">
        <w:rPr>
          <w:rFonts w:asciiTheme="majorHAnsi" w:hAnsiTheme="majorHAnsi"/>
          <w:color w:val="000000"/>
          <w:lang w:val="bg-BG"/>
        </w:rPr>
        <w:t xml:space="preserve"> обслужване.</w:t>
      </w:r>
    </w:p>
    <w:p w:rsidR="00D46C8D" w:rsidRPr="00EA5F17" w:rsidRDefault="00C650F1" w:rsidP="00EC0F84">
      <w:pPr>
        <w:spacing w:after="120" w:line="276" w:lineRule="auto"/>
        <w:ind w:right="72"/>
        <w:jc w:val="both"/>
        <w:rPr>
          <w:rFonts w:asciiTheme="majorHAnsi" w:hAnsiTheme="majorHAnsi"/>
          <w:color w:val="000000"/>
          <w:lang w:val="bg-BG"/>
        </w:rPr>
      </w:pPr>
      <w:r>
        <w:rPr>
          <w:rFonts w:asciiTheme="majorHAnsi" w:hAnsiTheme="majorHAnsi"/>
          <w:color w:val="000000"/>
          <w:lang w:val="bg-BG"/>
        </w:rPr>
        <w:t>13</w:t>
      </w:r>
      <w:r w:rsidR="00EC0F84">
        <w:rPr>
          <w:rFonts w:asciiTheme="majorHAnsi" w:hAnsiTheme="majorHAnsi"/>
          <w:color w:val="000000"/>
          <w:lang w:val="bg-BG"/>
        </w:rPr>
        <w:t xml:space="preserve">.2 </w:t>
      </w:r>
      <w:r w:rsidR="00D46C8D" w:rsidRPr="00EA5F17">
        <w:rPr>
          <w:rFonts w:asciiTheme="majorHAnsi" w:hAnsiTheme="majorHAnsi"/>
          <w:color w:val="000000"/>
          <w:lang w:val="bg-BG"/>
        </w:rPr>
        <w:t xml:space="preserve">Гаранцията се предоставя в една от следните форми: </w:t>
      </w:r>
    </w:p>
    <w:p w:rsidR="00D46C8D" w:rsidRPr="00EA5F17" w:rsidRDefault="00C650F1" w:rsidP="00E01DAF">
      <w:pPr>
        <w:spacing w:beforeLines="60" w:after="120" w:line="276" w:lineRule="auto"/>
        <w:jc w:val="both"/>
        <w:rPr>
          <w:rFonts w:asciiTheme="majorHAnsi" w:hAnsiTheme="majorHAnsi"/>
          <w:lang w:val="bg-BG"/>
        </w:rPr>
      </w:pPr>
      <w:r>
        <w:rPr>
          <w:rFonts w:asciiTheme="majorHAnsi" w:hAnsiTheme="majorHAnsi"/>
          <w:lang w:val="bg-BG"/>
        </w:rPr>
        <w:t>13</w:t>
      </w:r>
      <w:r w:rsidR="00EC0F84">
        <w:rPr>
          <w:rFonts w:asciiTheme="majorHAnsi" w:hAnsiTheme="majorHAnsi"/>
          <w:lang w:val="bg-BG"/>
        </w:rPr>
        <w:t>.</w:t>
      </w:r>
      <w:r w:rsidR="00D46C8D" w:rsidRPr="00EA5F17">
        <w:rPr>
          <w:rFonts w:asciiTheme="majorHAnsi" w:hAnsiTheme="majorHAnsi"/>
          <w:lang w:val="bg-BG"/>
        </w:rPr>
        <w:t>2.1. парична сума;</w:t>
      </w:r>
    </w:p>
    <w:p w:rsidR="00D46C8D" w:rsidRPr="00EA5F17" w:rsidRDefault="00C650F1" w:rsidP="00E01DAF">
      <w:pPr>
        <w:spacing w:beforeLines="60" w:after="120" w:line="276" w:lineRule="auto"/>
        <w:jc w:val="both"/>
        <w:rPr>
          <w:rFonts w:asciiTheme="majorHAnsi" w:hAnsiTheme="majorHAnsi"/>
          <w:lang w:val="bg-BG"/>
        </w:rPr>
      </w:pPr>
      <w:r>
        <w:rPr>
          <w:rFonts w:asciiTheme="majorHAnsi" w:hAnsiTheme="majorHAnsi"/>
          <w:lang w:val="bg-BG"/>
        </w:rPr>
        <w:t>13</w:t>
      </w:r>
      <w:r w:rsidR="00EC0F84">
        <w:rPr>
          <w:rFonts w:asciiTheme="majorHAnsi" w:hAnsiTheme="majorHAnsi"/>
          <w:lang w:val="bg-BG"/>
        </w:rPr>
        <w:t>.</w:t>
      </w:r>
      <w:r w:rsidR="00D46C8D" w:rsidRPr="00EA5F17">
        <w:rPr>
          <w:rFonts w:asciiTheme="majorHAnsi" w:hAnsiTheme="majorHAnsi"/>
          <w:lang w:val="bg-BG"/>
        </w:rPr>
        <w:t>2.2. банкова гаранция;</w:t>
      </w:r>
    </w:p>
    <w:p w:rsidR="00D46C8D" w:rsidRPr="00EA5F17" w:rsidRDefault="00C650F1" w:rsidP="00E01DAF">
      <w:pPr>
        <w:spacing w:beforeLines="60" w:after="120" w:line="276" w:lineRule="auto"/>
        <w:jc w:val="both"/>
        <w:rPr>
          <w:rFonts w:asciiTheme="majorHAnsi" w:hAnsiTheme="majorHAnsi"/>
          <w:lang w:val="bg-BG"/>
        </w:rPr>
      </w:pPr>
      <w:r>
        <w:rPr>
          <w:rFonts w:asciiTheme="majorHAnsi" w:hAnsiTheme="majorHAnsi"/>
          <w:lang w:val="bg-BG"/>
        </w:rPr>
        <w:t>13</w:t>
      </w:r>
      <w:r w:rsidR="00EC0F84">
        <w:rPr>
          <w:rFonts w:asciiTheme="majorHAnsi" w:hAnsiTheme="majorHAnsi"/>
          <w:lang w:val="bg-BG"/>
        </w:rPr>
        <w:t>.</w:t>
      </w:r>
      <w:r w:rsidR="00D46C8D" w:rsidRPr="00EA5F17">
        <w:rPr>
          <w:rFonts w:asciiTheme="majorHAnsi" w:hAnsiTheme="majorHAnsi"/>
          <w:lang w:val="bg-BG"/>
        </w:rPr>
        <w:t xml:space="preserve">2.3. застраховка, която обезпечава изпълнението чрез покритие на отговорността на изпълнителя. </w:t>
      </w:r>
    </w:p>
    <w:p w:rsidR="00D46C8D" w:rsidRPr="00EC0F84" w:rsidRDefault="00C650F1" w:rsidP="00EC0F84">
      <w:pPr>
        <w:tabs>
          <w:tab w:val="left" w:pos="360"/>
        </w:tabs>
        <w:spacing w:after="120" w:line="276" w:lineRule="auto"/>
        <w:jc w:val="both"/>
        <w:rPr>
          <w:rFonts w:asciiTheme="majorHAnsi" w:hAnsiTheme="majorHAnsi"/>
          <w:color w:val="000000"/>
          <w:lang w:val="bg-BG"/>
        </w:rPr>
      </w:pPr>
      <w:r>
        <w:rPr>
          <w:rFonts w:asciiTheme="majorHAnsi" w:hAnsiTheme="majorHAnsi"/>
          <w:color w:val="000000"/>
          <w:lang w:val="bg-BG"/>
        </w:rPr>
        <w:t>13</w:t>
      </w:r>
      <w:r w:rsidR="00EC0F84">
        <w:rPr>
          <w:rFonts w:asciiTheme="majorHAnsi" w:hAnsiTheme="majorHAnsi"/>
          <w:color w:val="000000"/>
          <w:lang w:val="bg-BG"/>
        </w:rPr>
        <w:t xml:space="preserve">.3 </w:t>
      </w:r>
      <w:r w:rsidR="00D46C8D" w:rsidRPr="00EC0F84">
        <w:rPr>
          <w:rFonts w:asciiTheme="majorHAnsi" w:hAnsiTheme="majorHAnsi"/>
          <w:color w:val="000000"/>
          <w:lang w:val="bg-BG"/>
        </w:rPr>
        <w:t xml:space="preserve">Гаранцията по т. </w:t>
      </w:r>
      <w:r>
        <w:rPr>
          <w:rFonts w:asciiTheme="majorHAnsi" w:hAnsiTheme="majorHAnsi"/>
          <w:color w:val="000000"/>
          <w:lang w:val="bg-BG"/>
        </w:rPr>
        <w:t>13</w:t>
      </w:r>
      <w:r w:rsidR="00EC0F84" w:rsidRPr="00EC0F84">
        <w:rPr>
          <w:rFonts w:asciiTheme="majorHAnsi" w:hAnsiTheme="majorHAnsi"/>
          <w:color w:val="000000"/>
          <w:lang w:val="bg-BG"/>
        </w:rPr>
        <w:t>.</w:t>
      </w:r>
      <w:r w:rsidR="00D46C8D" w:rsidRPr="00EC0F84">
        <w:rPr>
          <w:rFonts w:asciiTheme="majorHAnsi" w:hAnsiTheme="majorHAnsi"/>
          <w:color w:val="000000"/>
          <w:lang w:val="bg-BG"/>
        </w:rPr>
        <w:t xml:space="preserve">2.1 или т. </w:t>
      </w:r>
      <w:r w:rsidR="00EC0F84" w:rsidRPr="00EC0F84">
        <w:rPr>
          <w:rFonts w:asciiTheme="majorHAnsi" w:hAnsiTheme="majorHAnsi"/>
          <w:color w:val="000000"/>
          <w:lang w:val="bg-BG"/>
        </w:rPr>
        <w:t>1</w:t>
      </w:r>
      <w:r>
        <w:rPr>
          <w:rFonts w:asciiTheme="majorHAnsi" w:hAnsiTheme="majorHAnsi"/>
          <w:color w:val="000000"/>
          <w:lang w:val="bg-BG"/>
        </w:rPr>
        <w:t>3</w:t>
      </w:r>
      <w:r w:rsidR="00EC0F84" w:rsidRPr="00EC0F84">
        <w:rPr>
          <w:rFonts w:asciiTheme="majorHAnsi" w:hAnsiTheme="majorHAnsi"/>
          <w:color w:val="000000"/>
          <w:lang w:val="bg-BG"/>
        </w:rPr>
        <w:t>.</w:t>
      </w:r>
      <w:r w:rsidR="00D46C8D" w:rsidRPr="00EC0F84">
        <w:rPr>
          <w:rFonts w:asciiTheme="majorHAnsi" w:hAnsiTheme="majorHAnsi"/>
          <w:color w:val="000000"/>
          <w:lang w:val="bg-BG"/>
        </w:rPr>
        <w:t xml:space="preserve">2.2 може да се предостави от името на изпълнителя за сметка на трето лице </w:t>
      </w:r>
      <w:r w:rsidR="00EC0F84">
        <w:rPr>
          <w:rFonts w:asciiTheme="majorHAnsi" w:hAnsiTheme="majorHAnsi"/>
          <w:color w:val="000000"/>
          <w:lang w:val="bg-BG"/>
        </w:rPr>
        <w:t>–</w:t>
      </w:r>
      <w:r w:rsidR="00D46C8D" w:rsidRPr="00EC0F84">
        <w:rPr>
          <w:rFonts w:asciiTheme="majorHAnsi" w:hAnsiTheme="majorHAnsi"/>
          <w:color w:val="000000"/>
          <w:lang w:val="bg-BG"/>
        </w:rPr>
        <w:t xml:space="preserve"> гарант. </w:t>
      </w:r>
    </w:p>
    <w:p w:rsidR="00D46C8D" w:rsidRPr="00EC0F84" w:rsidRDefault="00C650F1" w:rsidP="00EC0F84">
      <w:pPr>
        <w:tabs>
          <w:tab w:val="left" w:pos="360"/>
        </w:tabs>
        <w:spacing w:after="120" w:line="276" w:lineRule="auto"/>
        <w:jc w:val="both"/>
        <w:rPr>
          <w:rFonts w:asciiTheme="majorHAnsi" w:hAnsiTheme="majorHAnsi"/>
          <w:color w:val="000000"/>
          <w:lang w:val="bg-BG"/>
        </w:rPr>
      </w:pPr>
      <w:r>
        <w:rPr>
          <w:rFonts w:asciiTheme="majorHAnsi" w:hAnsiTheme="majorHAnsi"/>
          <w:color w:val="000000"/>
          <w:lang w:val="bg-BG"/>
        </w:rPr>
        <w:t>13</w:t>
      </w:r>
      <w:r w:rsidR="00EC0F84">
        <w:rPr>
          <w:rFonts w:asciiTheme="majorHAnsi" w:hAnsiTheme="majorHAnsi"/>
          <w:color w:val="000000"/>
          <w:lang w:val="bg-BG"/>
        </w:rPr>
        <w:t xml:space="preserve">.4 </w:t>
      </w:r>
      <w:r w:rsidR="00D46C8D" w:rsidRPr="00EC0F84">
        <w:rPr>
          <w:rFonts w:asciiTheme="majorHAnsi" w:hAnsiTheme="majorHAnsi"/>
          <w:color w:val="000000"/>
          <w:lang w:val="bg-BG"/>
        </w:rPr>
        <w:t xml:space="preserve">Участникът, определен за изпълнител, избира сам формата на гаранцията за изпълнение. </w:t>
      </w:r>
    </w:p>
    <w:p w:rsidR="00D46C8D" w:rsidRPr="00EC0F84" w:rsidRDefault="00C650F1" w:rsidP="00EC0F84">
      <w:pPr>
        <w:tabs>
          <w:tab w:val="left" w:pos="360"/>
        </w:tabs>
        <w:spacing w:after="120" w:line="276" w:lineRule="auto"/>
        <w:jc w:val="both"/>
        <w:rPr>
          <w:rFonts w:asciiTheme="majorHAnsi" w:hAnsiTheme="majorHAnsi"/>
          <w:color w:val="000000"/>
          <w:lang w:val="bg-BG"/>
        </w:rPr>
      </w:pPr>
      <w:r>
        <w:rPr>
          <w:rFonts w:asciiTheme="majorHAnsi" w:hAnsiTheme="majorHAnsi"/>
          <w:color w:val="000000"/>
          <w:lang w:val="bg-BG"/>
        </w:rPr>
        <w:t>13</w:t>
      </w:r>
      <w:r w:rsidR="00EC0F84">
        <w:rPr>
          <w:rFonts w:asciiTheme="majorHAnsi" w:hAnsiTheme="majorHAnsi"/>
          <w:color w:val="000000"/>
          <w:lang w:val="bg-BG"/>
        </w:rPr>
        <w:t xml:space="preserve">.5 </w:t>
      </w:r>
      <w:r w:rsidR="00D46C8D" w:rsidRPr="00EC0F84">
        <w:rPr>
          <w:rFonts w:asciiTheme="majorHAnsi" w:hAnsiTheme="majorHAnsi"/>
          <w:color w:val="000000"/>
          <w:lang w:val="bg-BG"/>
        </w:rPr>
        <w:t xml:space="preserve">Когато избраният изпълнител е обединение, което не е юридическо лице, всеки от </w:t>
      </w:r>
      <w:proofErr w:type="spellStart"/>
      <w:r w:rsidR="00D46C8D" w:rsidRPr="00EC0F84">
        <w:rPr>
          <w:rFonts w:asciiTheme="majorHAnsi" w:hAnsiTheme="majorHAnsi"/>
          <w:color w:val="000000"/>
          <w:lang w:val="bg-BG"/>
        </w:rPr>
        <w:t>съдружниците</w:t>
      </w:r>
      <w:proofErr w:type="spellEnd"/>
      <w:r w:rsidR="00D46C8D" w:rsidRPr="00EC0F84">
        <w:rPr>
          <w:rFonts w:asciiTheme="majorHAnsi" w:hAnsiTheme="majorHAnsi"/>
          <w:color w:val="000000"/>
          <w:lang w:val="bg-BG"/>
        </w:rPr>
        <w:t xml:space="preserve"> в него може да е </w:t>
      </w:r>
      <w:proofErr w:type="spellStart"/>
      <w:r w:rsidR="00D46C8D" w:rsidRPr="00EC0F84">
        <w:rPr>
          <w:rFonts w:asciiTheme="majorHAnsi" w:hAnsiTheme="majorHAnsi"/>
          <w:color w:val="000000"/>
          <w:lang w:val="bg-BG"/>
        </w:rPr>
        <w:t>наредител</w:t>
      </w:r>
      <w:proofErr w:type="spellEnd"/>
      <w:r w:rsidR="00D46C8D" w:rsidRPr="00EC0F84">
        <w:rPr>
          <w:rFonts w:asciiTheme="majorHAnsi" w:hAnsiTheme="majorHAnsi"/>
          <w:color w:val="000000"/>
          <w:lang w:val="bg-BG"/>
        </w:rPr>
        <w:t xml:space="preserve"> по банковата гаранция, съответно вносител на сумата по гаранцията или титуляр на застраховката.</w:t>
      </w:r>
    </w:p>
    <w:p w:rsidR="00D46C8D" w:rsidRPr="00EC0F84" w:rsidRDefault="00C650F1" w:rsidP="00EC0F84">
      <w:pPr>
        <w:tabs>
          <w:tab w:val="left" w:pos="360"/>
        </w:tabs>
        <w:spacing w:after="120" w:line="276" w:lineRule="auto"/>
        <w:jc w:val="both"/>
        <w:rPr>
          <w:rFonts w:asciiTheme="majorHAnsi" w:hAnsiTheme="majorHAnsi"/>
          <w:color w:val="000000"/>
          <w:lang w:val="bg-BG"/>
        </w:rPr>
      </w:pPr>
      <w:r>
        <w:rPr>
          <w:rFonts w:asciiTheme="majorHAnsi" w:hAnsiTheme="majorHAnsi"/>
          <w:color w:val="000000"/>
          <w:lang w:val="bg-BG"/>
        </w:rPr>
        <w:t>13</w:t>
      </w:r>
      <w:r w:rsidR="00EC0F84">
        <w:rPr>
          <w:rFonts w:asciiTheme="majorHAnsi" w:hAnsiTheme="majorHAnsi"/>
          <w:color w:val="000000"/>
          <w:lang w:val="bg-BG"/>
        </w:rPr>
        <w:t xml:space="preserve">.6 </w:t>
      </w:r>
      <w:r w:rsidR="00D46C8D" w:rsidRPr="00EC0F84">
        <w:rPr>
          <w:rFonts w:asciiTheme="majorHAnsi" w:hAnsiTheme="majorHAnsi"/>
          <w:color w:val="000000"/>
          <w:lang w:val="bg-BG"/>
        </w:rPr>
        <w:t>Условията за задържане и освобождаване на гаранцията за изпълнение са указани в Договора за изпълнение на обществената поръчка между Възложителя и Изпълнителя.</w:t>
      </w:r>
    </w:p>
    <w:p w:rsidR="00D46C8D" w:rsidRPr="00EC0F84" w:rsidRDefault="00C650F1" w:rsidP="00EC0F84">
      <w:pPr>
        <w:tabs>
          <w:tab w:val="left" w:pos="360"/>
        </w:tabs>
        <w:spacing w:after="120" w:line="276" w:lineRule="auto"/>
        <w:jc w:val="both"/>
        <w:rPr>
          <w:rFonts w:asciiTheme="majorHAnsi" w:hAnsiTheme="majorHAnsi"/>
          <w:color w:val="000000"/>
          <w:lang w:val="bg-BG"/>
        </w:rPr>
      </w:pPr>
      <w:r>
        <w:rPr>
          <w:rFonts w:asciiTheme="majorHAnsi" w:hAnsiTheme="majorHAnsi"/>
          <w:color w:val="000000"/>
          <w:lang w:val="bg-BG"/>
        </w:rPr>
        <w:t>13</w:t>
      </w:r>
      <w:r w:rsidR="00EC0F84">
        <w:rPr>
          <w:rFonts w:asciiTheme="majorHAnsi" w:hAnsiTheme="majorHAnsi"/>
          <w:color w:val="000000"/>
          <w:lang w:val="bg-BG"/>
        </w:rPr>
        <w:t xml:space="preserve">.7 </w:t>
      </w:r>
      <w:r w:rsidR="00D46C8D" w:rsidRPr="00EC0F84">
        <w:rPr>
          <w:rFonts w:asciiTheme="majorHAnsi" w:hAnsiTheme="majorHAnsi"/>
          <w:color w:val="000000"/>
          <w:lang w:val="bg-BG"/>
        </w:rPr>
        <w:t>При представяне на гаранцията под формата на парична сума, тя се внася по банков път, на името на МВнР:</w:t>
      </w:r>
    </w:p>
    <w:p w:rsidR="00D46C8D" w:rsidRPr="00EA5F17" w:rsidRDefault="00D46C8D" w:rsidP="00EC0F84">
      <w:pPr>
        <w:pStyle w:val="Heading9"/>
        <w:tabs>
          <w:tab w:val="left" w:pos="8280"/>
        </w:tabs>
        <w:spacing w:after="120" w:line="276" w:lineRule="auto"/>
        <w:ind w:right="33"/>
        <w:jc w:val="both"/>
        <w:rPr>
          <w:rFonts w:asciiTheme="majorHAnsi" w:hAnsiTheme="majorHAnsi"/>
          <w:i w:val="0"/>
          <w:iCs w:val="0"/>
          <w:color w:val="000000"/>
          <w:sz w:val="24"/>
          <w:szCs w:val="24"/>
          <w:u w:val="none"/>
          <w:lang w:val="bg-BG"/>
        </w:rPr>
      </w:pPr>
      <w:r w:rsidRPr="00EA5F17">
        <w:rPr>
          <w:rFonts w:asciiTheme="majorHAnsi" w:hAnsiTheme="majorHAnsi"/>
          <w:i w:val="0"/>
          <w:iCs w:val="0"/>
          <w:color w:val="000000"/>
          <w:sz w:val="24"/>
          <w:szCs w:val="24"/>
          <w:u w:val="none"/>
          <w:lang w:val="bg-BG"/>
        </w:rPr>
        <w:t xml:space="preserve">БНБ </w:t>
      </w:r>
      <w:r w:rsidR="00EC0F84">
        <w:rPr>
          <w:rFonts w:asciiTheme="majorHAnsi" w:hAnsiTheme="majorHAnsi"/>
          <w:i w:val="0"/>
          <w:iCs w:val="0"/>
          <w:color w:val="000000"/>
          <w:sz w:val="24"/>
          <w:szCs w:val="24"/>
          <w:u w:val="none"/>
          <w:lang w:val="bg-BG"/>
        </w:rPr>
        <w:t>–</w:t>
      </w:r>
      <w:r w:rsidRPr="00EA5F17">
        <w:rPr>
          <w:rFonts w:asciiTheme="majorHAnsi" w:hAnsiTheme="majorHAnsi"/>
          <w:i w:val="0"/>
          <w:iCs w:val="0"/>
          <w:color w:val="000000"/>
          <w:sz w:val="24"/>
          <w:szCs w:val="24"/>
          <w:u w:val="none"/>
          <w:lang w:val="bg-BG"/>
        </w:rPr>
        <w:t xml:space="preserve"> ЦУ,</w:t>
      </w:r>
    </w:p>
    <w:p w:rsidR="00D46C8D" w:rsidRPr="00EA5F17" w:rsidRDefault="00D46C8D" w:rsidP="00EC0F84">
      <w:pPr>
        <w:pStyle w:val="Heading9"/>
        <w:spacing w:after="120" w:line="276" w:lineRule="auto"/>
        <w:ind w:right="33"/>
        <w:jc w:val="both"/>
        <w:rPr>
          <w:rFonts w:asciiTheme="majorHAnsi" w:hAnsiTheme="majorHAnsi"/>
          <w:i w:val="0"/>
          <w:iCs w:val="0"/>
          <w:color w:val="000000"/>
          <w:sz w:val="24"/>
          <w:szCs w:val="24"/>
          <w:u w:val="none"/>
          <w:lang w:val="bg-BG"/>
        </w:rPr>
      </w:pPr>
      <w:r w:rsidRPr="00EA5F17">
        <w:rPr>
          <w:rFonts w:asciiTheme="majorHAnsi" w:hAnsiTheme="majorHAnsi"/>
          <w:i w:val="0"/>
          <w:iCs w:val="0"/>
          <w:color w:val="000000"/>
          <w:sz w:val="24"/>
          <w:szCs w:val="24"/>
          <w:u w:val="none"/>
          <w:lang w:val="bg-BG"/>
        </w:rPr>
        <w:t xml:space="preserve">Банкова сметка: </w:t>
      </w:r>
      <w:r w:rsidRPr="00EA5F17">
        <w:rPr>
          <w:rFonts w:asciiTheme="majorHAnsi" w:hAnsiTheme="majorHAnsi"/>
          <w:i w:val="0"/>
          <w:color w:val="000000"/>
          <w:sz w:val="24"/>
          <w:szCs w:val="24"/>
          <w:u w:val="none"/>
          <w:lang w:val="bg-BG"/>
        </w:rPr>
        <w:t xml:space="preserve">BG45 BNBG 9661 3300 1343 01 </w:t>
      </w:r>
    </w:p>
    <w:p w:rsidR="00D46C8D" w:rsidRPr="00EA5F17" w:rsidRDefault="00D46C8D" w:rsidP="00EC0F84">
      <w:pPr>
        <w:pStyle w:val="Header"/>
        <w:tabs>
          <w:tab w:val="left" w:pos="720"/>
        </w:tabs>
        <w:spacing w:after="120" w:line="276" w:lineRule="auto"/>
        <w:jc w:val="both"/>
        <w:rPr>
          <w:rFonts w:asciiTheme="majorHAnsi" w:hAnsiTheme="majorHAnsi"/>
          <w:color w:val="000000"/>
          <w:szCs w:val="24"/>
          <w:lang w:val="bg-BG"/>
        </w:rPr>
      </w:pPr>
      <w:r w:rsidRPr="00EA5F17">
        <w:rPr>
          <w:rFonts w:asciiTheme="majorHAnsi" w:hAnsiTheme="majorHAnsi"/>
          <w:color w:val="000000"/>
          <w:szCs w:val="24"/>
          <w:lang w:val="bg-BG"/>
        </w:rPr>
        <w:t>BIC: BNBGBGSD</w:t>
      </w:r>
    </w:p>
    <w:p w:rsidR="00D46C8D" w:rsidRPr="00EC0F84" w:rsidRDefault="00C650F1" w:rsidP="00EC0F84">
      <w:pPr>
        <w:tabs>
          <w:tab w:val="left" w:pos="360"/>
        </w:tabs>
        <w:spacing w:after="120" w:line="276" w:lineRule="auto"/>
        <w:jc w:val="both"/>
        <w:rPr>
          <w:rFonts w:asciiTheme="majorHAnsi" w:hAnsiTheme="majorHAnsi"/>
          <w:color w:val="000000"/>
          <w:lang w:val="bg-BG"/>
        </w:rPr>
      </w:pPr>
      <w:r>
        <w:rPr>
          <w:rFonts w:asciiTheme="majorHAnsi" w:hAnsiTheme="majorHAnsi"/>
          <w:color w:val="000000"/>
          <w:lang w:val="bg-BG"/>
        </w:rPr>
        <w:t>13</w:t>
      </w:r>
      <w:r w:rsidR="00EC0F84">
        <w:rPr>
          <w:rFonts w:asciiTheme="majorHAnsi" w:hAnsiTheme="majorHAnsi"/>
          <w:color w:val="000000"/>
          <w:lang w:val="bg-BG"/>
        </w:rPr>
        <w:t xml:space="preserve">.8 </w:t>
      </w:r>
      <w:r w:rsidR="00D46C8D" w:rsidRPr="00EC0F84">
        <w:rPr>
          <w:rFonts w:asciiTheme="majorHAnsi" w:hAnsiTheme="majorHAnsi"/>
          <w:color w:val="000000"/>
          <w:lang w:val="bg-BG"/>
        </w:rPr>
        <w:t>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 и да е със срок на валидност най-малко 30</w:t>
      </w:r>
      <w:r w:rsidR="00EC0F84">
        <w:rPr>
          <w:rFonts w:asciiTheme="majorHAnsi" w:hAnsiTheme="majorHAnsi"/>
          <w:color w:val="000000"/>
          <w:lang w:val="bg-BG"/>
        </w:rPr>
        <w:t xml:space="preserve"> </w:t>
      </w:r>
      <w:r w:rsidR="00D46C8D" w:rsidRPr="00EC0F84">
        <w:rPr>
          <w:rFonts w:asciiTheme="majorHAnsi" w:hAnsiTheme="majorHAnsi"/>
          <w:color w:val="000000"/>
          <w:lang w:val="bg-BG"/>
        </w:rPr>
        <w:t>(тридесет) дни след изтичане срока на договора.</w:t>
      </w:r>
    </w:p>
    <w:p w:rsidR="00D46C8D" w:rsidRPr="00EC0F84" w:rsidRDefault="00C650F1" w:rsidP="00EC0F84">
      <w:pPr>
        <w:tabs>
          <w:tab w:val="left" w:pos="360"/>
        </w:tabs>
        <w:spacing w:after="120" w:line="276" w:lineRule="auto"/>
        <w:jc w:val="both"/>
        <w:rPr>
          <w:rFonts w:asciiTheme="majorHAnsi" w:hAnsiTheme="majorHAnsi"/>
          <w:color w:val="000000"/>
          <w:lang w:val="bg-BG"/>
        </w:rPr>
      </w:pPr>
      <w:r>
        <w:rPr>
          <w:rFonts w:asciiTheme="majorHAnsi" w:hAnsiTheme="majorHAnsi"/>
          <w:color w:val="000000"/>
          <w:lang w:val="bg-BG"/>
        </w:rPr>
        <w:lastRenderedPageBreak/>
        <w:t>13</w:t>
      </w:r>
      <w:r w:rsidR="00EC0F84">
        <w:rPr>
          <w:rFonts w:asciiTheme="majorHAnsi" w:hAnsiTheme="majorHAnsi"/>
          <w:color w:val="000000"/>
          <w:lang w:val="bg-BG"/>
        </w:rPr>
        <w:t xml:space="preserve">.9 </w:t>
      </w:r>
      <w:r w:rsidR="00D46C8D" w:rsidRPr="00EC0F84">
        <w:rPr>
          <w:rFonts w:asciiTheme="majorHAnsi" w:hAnsiTheme="majorHAnsi"/>
          <w:color w:val="000000"/>
          <w:lang w:val="bg-BG"/>
        </w:rPr>
        <w:t>Възложителят ще освободи гаранцията за изпълнение, без да дължи лихви за периода, през който средствата законно са престояли при него.</w:t>
      </w:r>
    </w:p>
    <w:p w:rsidR="00D46C8D" w:rsidRPr="00EC0F84" w:rsidRDefault="00C650F1" w:rsidP="00EC0F84">
      <w:pPr>
        <w:tabs>
          <w:tab w:val="left" w:pos="360"/>
        </w:tabs>
        <w:spacing w:after="120" w:line="276" w:lineRule="auto"/>
        <w:jc w:val="both"/>
        <w:rPr>
          <w:rFonts w:asciiTheme="majorHAnsi" w:hAnsiTheme="majorHAnsi"/>
          <w:color w:val="000000"/>
          <w:lang w:val="bg-BG"/>
        </w:rPr>
      </w:pPr>
      <w:r>
        <w:rPr>
          <w:rFonts w:asciiTheme="majorHAnsi" w:hAnsiTheme="majorHAnsi"/>
          <w:color w:val="000000"/>
          <w:lang w:val="bg-BG"/>
        </w:rPr>
        <w:t>13</w:t>
      </w:r>
      <w:r w:rsidR="00EC0F84">
        <w:rPr>
          <w:rFonts w:asciiTheme="majorHAnsi" w:hAnsiTheme="majorHAnsi"/>
          <w:color w:val="000000"/>
          <w:lang w:val="bg-BG"/>
        </w:rPr>
        <w:t>.10</w:t>
      </w:r>
      <w:r w:rsidR="00D46C8D" w:rsidRPr="00EC0F84">
        <w:rPr>
          <w:rFonts w:asciiTheme="majorHAnsi" w:hAnsiTheme="majorHAnsi"/>
          <w:color w:val="000000"/>
          <w:lang w:val="bg-BG"/>
        </w:rPr>
        <w:t xml:space="preserve"> Застраховката по т. </w:t>
      </w:r>
      <w:r w:rsidR="00EC0F84">
        <w:rPr>
          <w:rFonts w:asciiTheme="majorHAnsi" w:hAnsiTheme="majorHAnsi"/>
          <w:color w:val="000000"/>
          <w:lang w:val="bg-BG"/>
        </w:rPr>
        <w:t>1</w:t>
      </w:r>
      <w:r>
        <w:rPr>
          <w:rFonts w:asciiTheme="majorHAnsi" w:hAnsiTheme="majorHAnsi"/>
          <w:color w:val="000000"/>
          <w:lang w:val="bg-BG"/>
        </w:rPr>
        <w:t>3</w:t>
      </w:r>
      <w:r w:rsidR="00EC0F84">
        <w:rPr>
          <w:rFonts w:asciiTheme="majorHAnsi" w:hAnsiTheme="majorHAnsi"/>
          <w:color w:val="000000"/>
          <w:lang w:val="bg-BG"/>
        </w:rPr>
        <w:t>.</w:t>
      </w:r>
      <w:r w:rsidR="00D46C8D" w:rsidRPr="00EC0F84">
        <w:rPr>
          <w:rFonts w:asciiTheme="majorHAnsi" w:hAnsiTheme="majorHAnsi"/>
          <w:color w:val="000000"/>
          <w:lang w:val="bg-BG"/>
        </w:rPr>
        <w:t>2.3, която обезпечава изпълнението чрез покритие на отговорността на изпълнителя, трябва да бъде със срок на валидност най-малко 30 (тридесет) дни след изтичане срока на договора. Възложителят следва да бъде посочен като трето ползващо се лице по тази застраховка. Застраховката следва да покрива отговорността на изпълнителя по настоящия договор и не може да бъде използвана за обезпечение на отговорността на изпълнителя по друг договор.</w:t>
      </w:r>
    </w:p>
    <w:p w:rsidR="00D46C8D" w:rsidRPr="00EA5F17" w:rsidRDefault="00D46C8D" w:rsidP="00D46C8D">
      <w:pPr>
        <w:spacing w:line="276" w:lineRule="auto"/>
        <w:jc w:val="center"/>
        <w:rPr>
          <w:rFonts w:asciiTheme="majorHAnsi" w:hAnsiTheme="majorHAnsi"/>
          <w:b/>
          <w:lang w:val="bg-BG"/>
        </w:rPr>
      </w:pPr>
    </w:p>
    <w:p w:rsidR="00EC0F84" w:rsidRPr="00C650F1" w:rsidRDefault="00EC0F84" w:rsidP="00C650F1">
      <w:pPr>
        <w:pStyle w:val="ListParagraph"/>
        <w:numPr>
          <w:ilvl w:val="0"/>
          <w:numId w:val="44"/>
        </w:numPr>
        <w:spacing w:line="276" w:lineRule="auto"/>
        <w:jc w:val="both"/>
        <w:rPr>
          <w:rFonts w:asciiTheme="majorHAnsi" w:hAnsiTheme="majorHAnsi"/>
          <w:b/>
          <w:bCs/>
          <w:color w:val="000000"/>
          <w:lang w:val="bg-BG"/>
        </w:rPr>
      </w:pPr>
      <w:r w:rsidRPr="00C650F1">
        <w:rPr>
          <w:rFonts w:asciiTheme="majorHAnsi" w:hAnsiTheme="majorHAnsi"/>
          <w:b/>
          <w:bCs/>
          <w:color w:val="000000"/>
          <w:lang w:val="bg-BG"/>
        </w:rPr>
        <w:t>Спазване на приложими норми</w:t>
      </w:r>
    </w:p>
    <w:p w:rsidR="00EC0F84" w:rsidRPr="00EC0F84" w:rsidRDefault="00EC0F84" w:rsidP="00E01DAF">
      <w:pPr>
        <w:spacing w:beforeLines="60" w:afterLines="60" w:line="276" w:lineRule="auto"/>
        <w:jc w:val="both"/>
        <w:rPr>
          <w:rFonts w:asciiTheme="majorHAnsi" w:hAnsiTheme="majorHAnsi"/>
          <w:color w:val="000000"/>
          <w:lang w:val="bg-BG"/>
        </w:rPr>
      </w:pPr>
      <w:r>
        <w:rPr>
          <w:rFonts w:asciiTheme="majorHAnsi" w:hAnsiTheme="majorHAnsi"/>
          <w:color w:val="000000"/>
          <w:lang w:val="bg-BG"/>
        </w:rPr>
        <w:t xml:space="preserve">При изпълнението на поръчката изпълнителят е длъжен да спазва всички приложими </w:t>
      </w:r>
      <w:r w:rsidRPr="00714E06">
        <w:rPr>
          <w:rFonts w:ascii="Cambria" w:hAnsi="Cambria"/>
          <w:noProof/>
          <w:lang w:val="bg-BG" w:eastAsia="cs-CZ"/>
        </w:rPr>
        <w:t xml:space="preserve">нормативни актове, разпоредби, стандарти и други изисквания, свързани с предмета на </w:t>
      </w:r>
      <w:r>
        <w:rPr>
          <w:rFonts w:ascii="Cambria" w:hAnsi="Cambria"/>
          <w:noProof/>
          <w:lang w:val="bg-BG" w:eastAsia="cs-CZ"/>
        </w:rPr>
        <w:t>поръчката</w:t>
      </w:r>
      <w:r w:rsidRPr="00714E06">
        <w:rPr>
          <w:rFonts w:ascii="Cambria" w:hAnsi="Cambria"/>
          <w:noProof/>
          <w:lang w:val="bg-BG" w:eastAsia="cs-CZ"/>
        </w:rPr>
        <w:t>,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чл.115 от ЗОП.</w:t>
      </w:r>
    </w:p>
    <w:p w:rsidR="00EC0F84" w:rsidRPr="00EA5F17" w:rsidRDefault="00EC0F84" w:rsidP="00E01DAF">
      <w:pPr>
        <w:spacing w:beforeLines="60" w:afterLines="60" w:line="276" w:lineRule="auto"/>
        <w:jc w:val="both"/>
        <w:rPr>
          <w:rFonts w:asciiTheme="majorHAnsi" w:hAnsiTheme="majorHAnsi"/>
          <w:color w:val="000000"/>
          <w:lang w:val="bg-BG"/>
        </w:rPr>
      </w:pPr>
      <w:r w:rsidRPr="00EA5F17">
        <w:rPr>
          <w:rFonts w:asciiTheme="majorHAnsi" w:hAnsiTheme="majorHAnsi"/>
          <w:color w:val="000000"/>
          <w:lang w:val="bg-BG"/>
        </w:rPr>
        <w:t xml:space="preserve">Участниците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труд, които са в сила в Република България и </w:t>
      </w:r>
      <w:proofErr w:type="spellStart"/>
      <w:r w:rsidRPr="00EA5F17">
        <w:rPr>
          <w:rFonts w:asciiTheme="majorHAnsi" w:hAnsiTheme="majorHAnsi"/>
          <w:color w:val="000000"/>
          <w:lang w:val="bg-BG"/>
        </w:rPr>
        <w:t>относими</w:t>
      </w:r>
      <w:proofErr w:type="spellEnd"/>
      <w:r w:rsidRPr="00EA5F17">
        <w:rPr>
          <w:rFonts w:asciiTheme="majorHAnsi" w:hAnsiTheme="majorHAnsi"/>
          <w:color w:val="000000"/>
          <w:lang w:val="bg-BG"/>
        </w:rPr>
        <w:t xml:space="preserve"> към предмета на поръчката, както следва:</w:t>
      </w:r>
    </w:p>
    <w:p w:rsidR="00EC0F84" w:rsidRPr="00EA5F17" w:rsidRDefault="00EC0F84" w:rsidP="00EC0F84">
      <w:pPr>
        <w:numPr>
          <w:ilvl w:val="0"/>
          <w:numId w:val="4"/>
        </w:numPr>
        <w:tabs>
          <w:tab w:val="clear" w:pos="1650"/>
          <w:tab w:val="left" w:pos="360"/>
        </w:tabs>
        <w:spacing w:after="120" w:line="276" w:lineRule="auto"/>
        <w:ind w:left="0" w:right="136" w:firstLine="0"/>
        <w:jc w:val="both"/>
        <w:rPr>
          <w:rFonts w:asciiTheme="majorHAnsi" w:hAnsiTheme="majorHAnsi"/>
          <w:color w:val="000000"/>
          <w:lang w:val="bg-BG"/>
        </w:rPr>
      </w:pPr>
      <w:r w:rsidRPr="00EA5F17">
        <w:rPr>
          <w:rFonts w:asciiTheme="majorHAnsi" w:hAnsiTheme="majorHAnsi"/>
          <w:color w:val="000000"/>
          <w:lang w:val="bg-BG"/>
        </w:rPr>
        <w:t>Относно задълженията, свързани с данъци и осигуровки:</w:t>
      </w:r>
    </w:p>
    <w:p w:rsidR="00EC0F84" w:rsidRPr="00EA5F17" w:rsidRDefault="00EC0F84" w:rsidP="00EC0F84">
      <w:pPr>
        <w:tabs>
          <w:tab w:val="left" w:pos="57"/>
        </w:tabs>
        <w:spacing w:after="120" w:line="276" w:lineRule="auto"/>
        <w:ind w:right="136"/>
        <w:jc w:val="both"/>
        <w:rPr>
          <w:rFonts w:asciiTheme="majorHAnsi" w:hAnsiTheme="majorHAnsi"/>
          <w:color w:val="000000"/>
          <w:lang w:val="bg-BG"/>
        </w:rPr>
      </w:pPr>
      <w:r w:rsidRPr="00EA5F17">
        <w:rPr>
          <w:rFonts w:asciiTheme="majorHAnsi" w:hAnsiTheme="majorHAnsi"/>
          <w:color w:val="000000"/>
          <w:lang w:val="bg-BG"/>
        </w:rPr>
        <w:t>Национална агенция по приходите:</w:t>
      </w:r>
    </w:p>
    <w:p w:rsidR="00EC0F84" w:rsidRDefault="00EC0F84" w:rsidP="00EC0F84">
      <w:pPr>
        <w:shd w:val="clear" w:color="auto" w:fill="FFFFFF"/>
        <w:spacing w:after="120" w:line="276" w:lineRule="auto"/>
        <w:jc w:val="both"/>
        <w:rPr>
          <w:rFonts w:asciiTheme="majorHAnsi" w:hAnsiTheme="majorHAnsi"/>
          <w:lang w:val="bg-BG" w:eastAsia="bg-BG"/>
        </w:rPr>
      </w:pPr>
      <w:r w:rsidRPr="00956984">
        <w:rPr>
          <w:rFonts w:asciiTheme="majorHAnsi" w:hAnsiTheme="majorHAnsi"/>
          <w:color w:val="000000"/>
          <w:lang w:val="bg-BG"/>
        </w:rPr>
        <w:t>Информационен телефон на НАП - 0700 18 700</w:t>
      </w:r>
      <w:r w:rsidRPr="00EA5F17">
        <w:rPr>
          <w:rFonts w:asciiTheme="majorHAnsi" w:hAnsiTheme="majorHAnsi"/>
          <w:b/>
          <w:bCs/>
          <w:lang w:val="bg-BG" w:eastAsia="bg-BG"/>
        </w:rPr>
        <w:t xml:space="preserve">; </w:t>
      </w:r>
      <w:r w:rsidRPr="00956984">
        <w:rPr>
          <w:rFonts w:asciiTheme="majorHAnsi" w:hAnsiTheme="majorHAnsi"/>
          <w:color w:val="000000"/>
          <w:lang w:val="bg-BG"/>
        </w:rPr>
        <w:t>интернет</w:t>
      </w:r>
      <w:r w:rsidRPr="00EA5F17">
        <w:rPr>
          <w:rFonts w:asciiTheme="majorHAnsi" w:hAnsiTheme="majorHAnsi"/>
          <w:lang w:val="bg-BG" w:eastAsia="bg-BG"/>
        </w:rPr>
        <w:t xml:space="preserve"> адрес:</w:t>
      </w:r>
      <w:r>
        <w:rPr>
          <w:rFonts w:asciiTheme="majorHAnsi" w:hAnsiTheme="majorHAnsi"/>
          <w:lang w:val="bg-BG" w:eastAsia="bg-BG"/>
        </w:rPr>
        <w:t xml:space="preserve"> </w:t>
      </w:r>
      <w:hyperlink r:id="rId9" w:history="1">
        <w:r w:rsidRPr="00414E3C">
          <w:rPr>
            <w:rStyle w:val="Hyperlink"/>
            <w:rFonts w:asciiTheme="majorHAnsi" w:hAnsiTheme="majorHAnsi"/>
            <w:lang w:val="bg-BG" w:eastAsia="bg-BG"/>
          </w:rPr>
          <w:t>http://www.nap.bg/</w:t>
        </w:r>
      </w:hyperlink>
    </w:p>
    <w:p w:rsidR="00EC0F84" w:rsidRPr="00EA5F17" w:rsidRDefault="00EC0F84" w:rsidP="00EC0F84">
      <w:pPr>
        <w:numPr>
          <w:ilvl w:val="0"/>
          <w:numId w:val="4"/>
        </w:numPr>
        <w:tabs>
          <w:tab w:val="clear" w:pos="1650"/>
          <w:tab w:val="left" w:pos="360"/>
        </w:tabs>
        <w:spacing w:after="120" w:line="276" w:lineRule="auto"/>
        <w:ind w:left="0" w:right="136" w:firstLine="0"/>
        <w:jc w:val="both"/>
        <w:rPr>
          <w:rFonts w:asciiTheme="majorHAnsi" w:hAnsiTheme="majorHAnsi"/>
          <w:color w:val="000000"/>
          <w:lang w:val="bg-BG"/>
        </w:rPr>
      </w:pPr>
      <w:r w:rsidRPr="00EA5F17">
        <w:rPr>
          <w:rFonts w:asciiTheme="majorHAnsi" w:hAnsiTheme="majorHAnsi"/>
          <w:color w:val="000000"/>
          <w:lang w:val="bg-BG"/>
        </w:rPr>
        <w:t xml:space="preserve">Относно задълженията, </w:t>
      </w:r>
      <w:r>
        <w:rPr>
          <w:rFonts w:asciiTheme="majorHAnsi" w:hAnsiTheme="majorHAnsi"/>
          <w:color w:val="000000"/>
          <w:lang w:val="bg-BG"/>
        </w:rPr>
        <w:t xml:space="preserve">свързани с </w:t>
      </w:r>
      <w:r w:rsidRPr="00EA5F17">
        <w:rPr>
          <w:rFonts w:asciiTheme="majorHAnsi" w:hAnsiTheme="majorHAnsi"/>
          <w:color w:val="000000"/>
          <w:lang w:val="bg-BG"/>
        </w:rPr>
        <w:t>опазване на околната среда:</w:t>
      </w:r>
    </w:p>
    <w:p w:rsidR="00EC0F84" w:rsidRPr="00EA5F17" w:rsidRDefault="00EC0F84" w:rsidP="00EC0F84">
      <w:pPr>
        <w:tabs>
          <w:tab w:val="left" w:pos="57"/>
        </w:tabs>
        <w:spacing w:after="120" w:line="276" w:lineRule="auto"/>
        <w:ind w:right="136"/>
        <w:rPr>
          <w:rFonts w:asciiTheme="majorHAnsi" w:hAnsiTheme="majorHAnsi"/>
          <w:color w:val="000000"/>
          <w:lang w:val="bg-BG"/>
        </w:rPr>
      </w:pPr>
      <w:r w:rsidRPr="00EA5F17">
        <w:rPr>
          <w:rFonts w:asciiTheme="majorHAnsi" w:hAnsiTheme="majorHAnsi"/>
          <w:color w:val="000000"/>
          <w:lang w:val="bg-BG"/>
        </w:rPr>
        <w:t>Министерство на околната среда и водите</w:t>
      </w:r>
    </w:p>
    <w:p w:rsidR="00EC0F84" w:rsidRDefault="00EC0F84" w:rsidP="00EC0F84">
      <w:pPr>
        <w:tabs>
          <w:tab w:val="left" w:pos="57"/>
        </w:tabs>
        <w:spacing w:after="120" w:line="276" w:lineRule="auto"/>
        <w:ind w:right="136"/>
        <w:jc w:val="both"/>
        <w:rPr>
          <w:rFonts w:asciiTheme="majorHAnsi" w:hAnsiTheme="majorHAnsi"/>
          <w:color w:val="000000"/>
          <w:lang w:val="bg-BG"/>
        </w:rPr>
      </w:pPr>
      <w:r w:rsidRPr="00EA5F17">
        <w:rPr>
          <w:rFonts w:asciiTheme="majorHAnsi" w:hAnsiTheme="majorHAnsi"/>
          <w:color w:val="000000"/>
          <w:lang w:val="bg-BG"/>
        </w:rPr>
        <w:t>Информационен център на МОСВ:</w:t>
      </w:r>
      <w:r w:rsidRPr="00EC0F84">
        <w:rPr>
          <w:rFonts w:asciiTheme="majorHAnsi" w:hAnsiTheme="majorHAnsi"/>
          <w:color w:val="000000"/>
          <w:lang w:val="bg-BG"/>
        </w:rPr>
        <w:t xml:space="preserve"> </w:t>
      </w:r>
      <w:r w:rsidRPr="00EA5F17">
        <w:rPr>
          <w:rFonts w:asciiTheme="majorHAnsi" w:hAnsiTheme="majorHAnsi"/>
          <w:color w:val="000000"/>
          <w:lang w:val="bg-BG"/>
        </w:rPr>
        <w:t xml:space="preserve">1000 София, ул. "У. </w:t>
      </w:r>
      <w:proofErr w:type="spellStart"/>
      <w:r w:rsidRPr="00EA5F17">
        <w:rPr>
          <w:rFonts w:asciiTheme="majorHAnsi" w:hAnsiTheme="majorHAnsi"/>
          <w:color w:val="000000"/>
          <w:lang w:val="bg-BG"/>
        </w:rPr>
        <w:t>Гладстон</w:t>
      </w:r>
      <w:proofErr w:type="spellEnd"/>
      <w:r w:rsidRPr="00EA5F17">
        <w:rPr>
          <w:rFonts w:asciiTheme="majorHAnsi" w:hAnsiTheme="majorHAnsi"/>
          <w:color w:val="000000"/>
          <w:lang w:val="bg-BG"/>
        </w:rPr>
        <w:t>" № 67</w:t>
      </w:r>
      <w:r>
        <w:rPr>
          <w:rFonts w:asciiTheme="majorHAnsi" w:hAnsiTheme="majorHAnsi"/>
          <w:color w:val="000000"/>
          <w:lang w:val="bg-BG"/>
        </w:rPr>
        <w:t>,</w:t>
      </w:r>
    </w:p>
    <w:p w:rsidR="00EC0F84" w:rsidRDefault="00EC0F84" w:rsidP="00EC0F84">
      <w:pPr>
        <w:tabs>
          <w:tab w:val="left" w:pos="57"/>
        </w:tabs>
        <w:spacing w:after="120" w:line="276" w:lineRule="auto"/>
        <w:ind w:right="136"/>
        <w:jc w:val="both"/>
        <w:rPr>
          <w:rFonts w:asciiTheme="majorHAnsi" w:hAnsiTheme="majorHAnsi"/>
          <w:color w:val="000000"/>
          <w:lang w:val="bg-BG"/>
        </w:rPr>
      </w:pPr>
      <w:r w:rsidRPr="00EA5F17">
        <w:rPr>
          <w:rFonts w:asciiTheme="majorHAnsi" w:hAnsiTheme="majorHAnsi"/>
          <w:color w:val="000000"/>
          <w:lang w:val="bg-BG"/>
        </w:rPr>
        <w:t>работи за посетители всеки работен ден от 14 до 17 ч.</w:t>
      </w:r>
    </w:p>
    <w:p w:rsidR="00EC0F84" w:rsidRPr="00EA5F17" w:rsidRDefault="00EC0F84" w:rsidP="00EC0F84">
      <w:pPr>
        <w:tabs>
          <w:tab w:val="left" w:pos="57"/>
        </w:tabs>
        <w:spacing w:after="120" w:line="276" w:lineRule="auto"/>
        <w:ind w:right="136"/>
        <w:jc w:val="both"/>
        <w:rPr>
          <w:rFonts w:asciiTheme="majorHAnsi" w:hAnsiTheme="majorHAnsi"/>
          <w:color w:val="000000"/>
          <w:lang w:val="bg-BG"/>
        </w:rPr>
      </w:pPr>
      <w:r w:rsidRPr="00EA5F17">
        <w:rPr>
          <w:rFonts w:asciiTheme="majorHAnsi" w:hAnsiTheme="majorHAnsi"/>
          <w:color w:val="000000"/>
          <w:lang w:val="bg-BG"/>
        </w:rPr>
        <w:t>Телефон: 02/ 940 6331</w:t>
      </w:r>
    </w:p>
    <w:p w:rsidR="00EC0F84" w:rsidRDefault="00EC0F84" w:rsidP="00EC0F84">
      <w:pPr>
        <w:tabs>
          <w:tab w:val="left" w:pos="57"/>
        </w:tabs>
        <w:spacing w:after="120" w:line="276" w:lineRule="auto"/>
        <w:ind w:right="136"/>
        <w:rPr>
          <w:rFonts w:asciiTheme="majorHAnsi" w:hAnsiTheme="majorHAnsi"/>
          <w:color w:val="000000"/>
          <w:lang w:val="bg-BG"/>
        </w:rPr>
      </w:pPr>
      <w:r w:rsidRPr="00EA5F17">
        <w:rPr>
          <w:rFonts w:asciiTheme="majorHAnsi" w:hAnsiTheme="majorHAnsi"/>
          <w:color w:val="000000"/>
          <w:lang w:val="bg-BG"/>
        </w:rPr>
        <w:t>Интернет адрес:</w:t>
      </w:r>
      <w:r>
        <w:rPr>
          <w:rFonts w:asciiTheme="majorHAnsi" w:hAnsiTheme="majorHAnsi"/>
          <w:color w:val="000000"/>
          <w:lang w:val="bg-BG"/>
        </w:rPr>
        <w:t xml:space="preserve"> </w:t>
      </w:r>
      <w:hyperlink r:id="rId10" w:history="1">
        <w:r w:rsidRPr="00414E3C">
          <w:rPr>
            <w:rStyle w:val="Hyperlink"/>
            <w:rFonts w:asciiTheme="majorHAnsi" w:hAnsiTheme="majorHAnsi"/>
            <w:lang w:val="bg-BG"/>
          </w:rPr>
          <w:t>http://www3.moew.government.bg/</w:t>
        </w:r>
      </w:hyperlink>
      <w:r>
        <w:rPr>
          <w:rFonts w:asciiTheme="majorHAnsi" w:hAnsiTheme="majorHAnsi"/>
          <w:color w:val="000000"/>
          <w:lang w:val="bg-BG"/>
        </w:rPr>
        <w:t xml:space="preserve"> </w:t>
      </w:r>
      <w:r w:rsidRPr="00EA5F17">
        <w:rPr>
          <w:rFonts w:asciiTheme="majorHAnsi" w:hAnsiTheme="majorHAnsi"/>
          <w:color w:val="000000"/>
          <w:lang w:val="bg-BG"/>
        </w:rPr>
        <w:t xml:space="preserve"> </w:t>
      </w:r>
    </w:p>
    <w:p w:rsidR="00EC0F84" w:rsidRPr="00EA5F17" w:rsidRDefault="00EC0F84" w:rsidP="00EC0F84">
      <w:pPr>
        <w:numPr>
          <w:ilvl w:val="0"/>
          <w:numId w:val="4"/>
        </w:numPr>
        <w:tabs>
          <w:tab w:val="clear" w:pos="1650"/>
          <w:tab w:val="left" w:pos="360"/>
        </w:tabs>
        <w:spacing w:after="120" w:line="276" w:lineRule="auto"/>
        <w:ind w:left="0" w:right="136" w:firstLine="0"/>
        <w:jc w:val="both"/>
        <w:rPr>
          <w:rFonts w:asciiTheme="majorHAnsi" w:hAnsiTheme="majorHAnsi"/>
          <w:color w:val="000000"/>
          <w:lang w:val="bg-BG"/>
        </w:rPr>
      </w:pPr>
      <w:r w:rsidRPr="00EA5F17">
        <w:rPr>
          <w:rFonts w:asciiTheme="majorHAnsi" w:hAnsiTheme="majorHAnsi"/>
          <w:color w:val="000000"/>
          <w:lang w:val="bg-BG"/>
        </w:rPr>
        <w:t>Относно задълженията,</w:t>
      </w:r>
      <w:r>
        <w:rPr>
          <w:rFonts w:asciiTheme="majorHAnsi" w:hAnsiTheme="majorHAnsi"/>
          <w:color w:val="000000"/>
          <w:lang w:val="bg-BG"/>
        </w:rPr>
        <w:t xml:space="preserve"> свързани със</w:t>
      </w:r>
      <w:r w:rsidRPr="00EA5F17">
        <w:rPr>
          <w:rFonts w:asciiTheme="majorHAnsi" w:hAnsiTheme="majorHAnsi"/>
          <w:color w:val="000000"/>
          <w:lang w:val="bg-BG"/>
        </w:rPr>
        <w:t xml:space="preserve"> закрила на заетостта и условията на труд:</w:t>
      </w:r>
    </w:p>
    <w:p w:rsidR="00EC0F84" w:rsidRPr="00EA5F17" w:rsidRDefault="00EC0F84" w:rsidP="00EC0F84">
      <w:pPr>
        <w:tabs>
          <w:tab w:val="left" w:pos="57"/>
        </w:tabs>
        <w:spacing w:after="120" w:line="276" w:lineRule="auto"/>
        <w:ind w:right="136"/>
        <w:rPr>
          <w:rFonts w:asciiTheme="majorHAnsi" w:hAnsiTheme="majorHAnsi"/>
          <w:color w:val="000000"/>
          <w:lang w:val="bg-BG"/>
        </w:rPr>
      </w:pPr>
      <w:r w:rsidRPr="00EA5F17">
        <w:rPr>
          <w:rFonts w:asciiTheme="majorHAnsi" w:hAnsiTheme="majorHAnsi"/>
          <w:color w:val="000000"/>
          <w:lang w:val="bg-BG"/>
        </w:rPr>
        <w:t>Министерство на труда и социалната политика:</w:t>
      </w:r>
    </w:p>
    <w:p w:rsidR="00EC0F84" w:rsidRDefault="00EC0F84" w:rsidP="00EC0F84">
      <w:pPr>
        <w:tabs>
          <w:tab w:val="left" w:pos="57"/>
        </w:tabs>
        <w:spacing w:after="120" w:line="276" w:lineRule="auto"/>
        <w:ind w:right="136"/>
        <w:rPr>
          <w:rFonts w:asciiTheme="majorHAnsi" w:hAnsiTheme="majorHAnsi"/>
          <w:color w:val="000000"/>
          <w:lang w:val="bg-BG"/>
        </w:rPr>
      </w:pPr>
      <w:r w:rsidRPr="00EA5F17">
        <w:rPr>
          <w:rFonts w:asciiTheme="majorHAnsi" w:hAnsiTheme="majorHAnsi"/>
          <w:color w:val="000000"/>
          <w:lang w:val="bg-BG"/>
        </w:rPr>
        <w:t>Интернет адрес:</w:t>
      </w:r>
      <w:r>
        <w:rPr>
          <w:rFonts w:asciiTheme="majorHAnsi" w:hAnsiTheme="majorHAnsi"/>
          <w:color w:val="000000"/>
          <w:lang w:val="bg-BG"/>
        </w:rPr>
        <w:t xml:space="preserve"> </w:t>
      </w:r>
      <w:hyperlink r:id="rId11" w:history="1">
        <w:r w:rsidRPr="00414E3C">
          <w:rPr>
            <w:rStyle w:val="Hyperlink"/>
            <w:rFonts w:asciiTheme="majorHAnsi" w:hAnsiTheme="majorHAnsi"/>
            <w:lang w:val="bg-BG"/>
          </w:rPr>
          <w:t>https://www.mlsp.government.bg/</w:t>
        </w:r>
      </w:hyperlink>
      <w:r>
        <w:rPr>
          <w:rFonts w:asciiTheme="majorHAnsi" w:hAnsiTheme="majorHAnsi"/>
          <w:color w:val="000000"/>
          <w:lang w:val="bg-BG"/>
        </w:rPr>
        <w:t xml:space="preserve"> </w:t>
      </w:r>
    </w:p>
    <w:p w:rsidR="00EC0F84" w:rsidRPr="00EA5F17" w:rsidRDefault="00EC0F84" w:rsidP="00EC0F84">
      <w:pPr>
        <w:tabs>
          <w:tab w:val="left" w:pos="57"/>
        </w:tabs>
        <w:spacing w:after="120" w:line="276" w:lineRule="auto"/>
        <w:ind w:right="136"/>
        <w:rPr>
          <w:rFonts w:asciiTheme="majorHAnsi" w:hAnsiTheme="majorHAnsi"/>
          <w:color w:val="000000"/>
          <w:lang w:val="bg-BG"/>
        </w:rPr>
      </w:pPr>
      <w:r w:rsidRPr="00EA5F17">
        <w:rPr>
          <w:rFonts w:asciiTheme="majorHAnsi" w:hAnsiTheme="majorHAnsi"/>
          <w:color w:val="000000"/>
          <w:lang w:val="bg-BG"/>
        </w:rPr>
        <w:t xml:space="preserve">София 1051, ул. Триадица №2 </w:t>
      </w:r>
    </w:p>
    <w:p w:rsidR="00EC0F84" w:rsidRPr="00BC2C36" w:rsidRDefault="00EC0F84" w:rsidP="00EC0F84">
      <w:pPr>
        <w:tabs>
          <w:tab w:val="left" w:pos="57"/>
        </w:tabs>
        <w:spacing w:after="120" w:line="276" w:lineRule="auto"/>
        <w:ind w:right="136"/>
        <w:rPr>
          <w:rFonts w:asciiTheme="majorHAnsi" w:hAnsiTheme="majorHAnsi"/>
          <w:color w:val="000000"/>
          <w:lang w:val="bg-BG"/>
        </w:rPr>
      </w:pPr>
      <w:r w:rsidRPr="00EA5F17">
        <w:rPr>
          <w:rFonts w:asciiTheme="majorHAnsi" w:hAnsiTheme="majorHAnsi"/>
          <w:color w:val="000000"/>
          <w:lang w:val="bg-BG"/>
        </w:rPr>
        <w:t>Телефон: 02/</w:t>
      </w:r>
      <w:r>
        <w:rPr>
          <w:rFonts w:asciiTheme="majorHAnsi" w:hAnsiTheme="majorHAnsi"/>
          <w:color w:val="000000"/>
          <w:lang w:val="bg-BG"/>
        </w:rPr>
        <w:t xml:space="preserve"> </w:t>
      </w:r>
      <w:r w:rsidRPr="00EA5F17">
        <w:rPr>
          <w:rFonts w:asciiTheme="majorHAnsi" w:hAnsiTheme="majorHAnsi"/>
          <w:color w:val="000000"/>
          <w:lang w:val="bg-BG"/>
        </w:rPr>
        <w:t>8119 443</w:t>
      </w:r>
    </w:p>
    <w:p w:rsidR="0032418B" w:rsidRPr="00EA5F17" w:rsidRDefault="00241309" w:rsidP="003A16DF">
      <w:pPr>
        <w:spacing w:line="276" w:lineRule="auto"/>
        <w:jc w:val="center"/>
        <w:rPr>
          <w:rFonts w:asciiTheme="majorHAnsi" w:hAnsiTheme="majorHAnsi"/>
          <w:b/>
          <w:color w:val="000000"/>
          <w:lang w:val="bg-BG"/>
        </w:rPr>
      </w:pPr>
      <w:r>
        <w:rPr>
          <w:rFonts w:asciiTheme="majorHAnsi" w:hAnsiTheme="majorHAnsi"/>
          <w:b/>
          <w:caps/>
          <w:color w:val="000000"/>
          <w:lang w:val="en-US"/>
        </w:rPr>
        <w:lastRenderedPageBreak/>
        <w:t>II</w:t>
      </w:r>
      <w:r w:rsidR="0032418B" w:rsidRPr="00EA5F17">
        <w:rPr>
          <w:rFonts w:asciiTheme="majorHAnsi" w:hAnsiTheme="majorHAnsi"/>
          <w:b/>
          <w:caps/>
          <w:color w:val="000000"/>
          <w:lang w:val="bg-BG"/>
        </w:rPr>
        <w:t>.</w:t>
      </w:r>
      <w:r w:rsidR="00E857A1">
        <w:rPr>
          <w:rFonts w:asciiTheme="majorHAnsi" w:hAnsiTheme="majorHAnsi"/>
          <w:b/>
          <w:caps/>
          <w:color w:val="000000"/>
          <w:lang w:val="bg-BG"/>
        </w:rPr>
        <w:t xml:space="preserve"> </w:t>
      </w:r>
      <w:r w:rsidR="0032418B" w:rsidRPr="00EA5F17">
        <w:rPr>
          <w:rFonts w:asciiTheme="majorHAnsi" w:hAnsiTheme="majorHAnsi"/>
          <w:b/>
          <w:color w:val="000000"/>
          <w:lang w:val="bg-BG"/>
        </w:rPr>
        <w:t>ТЕХНИЧЕСКА СПЕЦИФИКАЦИЯ</w:t>
      </w:r>
      <w:r w:rsidR="00C650F1" w:rsidRPr="006C5989">
        <w:rPr>
          <w:rStyle w:val="FootnoteReference"/>
          <w:rFonts w:asciiTheme="majorHAnsi" w:hAnsiTheme="majorHAnsi"/>
          <w:b/>
          <w:color w:val="000000"/>
          <w:lang w:val="bg-BG"/>
        </w:rPr>
        <w:footnoteReference w:id="1"/>
      </w:r>
    </w:p>
    <w:p w:rsidR="00265545" w:rsidRDefault="00265545" w:rsidP="007B7A37">
      <w:pPr>
        <w:spacing w:after="120" w:line="276" w:lineRule="auto"/>
        <w:ind w:right="-284"/>
        <w:jc w:val="both"/>
        <w:rPr>
          <w:rFonts w:asciiTheme="majorHAnsi" w:hAnsiTheme="majorHAnsi"/>
          <w:b/>
          <w:lang w:val="bg-BG" w:eastAsia="bg-BG"/>
        </w:rPr>
      </w:pPr>
    </w:p>
    <w:p w:rsidR="00410B36" w:rsidRPr="00EA5F17" w:rsidRDefault="00410B36" w:rsidP="0006107F">
      <w:pPr>
        <w:pStyle w:val="ListParagraph"/>
        <w:numPr>
          <w:ilvl w:val="0"/>
          <w:numId w:val="31"/>
        </w:numPr>
        <w:tabs>
          <w:tab w:val="left" w:pos="360"/>
        </w:tabs>
        <w:spacing w:line="276" w:lineRule="auto"/>
        <w:ind w:left="0" w:firstLine="0"/>
        <w:jc w:val="both"/>
        <w:rPr>
          <w:rFonts w:asciiTheme="majorHAnsi" w:hAnsiTheme="majorHAnsi"/>
          <w:b/>
          <w:bCs/>
          <w:color w:val="000000"/>
          <w:lang w:val="bg-BG"/>
        </w:rPr>
      </w:pPr>
      <w:r w:rsidRPr="00EA5F17">
        <w:rPr>
          <w:rFonts w:asciiTheme="majorHAnsi" w:hAnsiTheme="majorHAnsi"/>
          <w:b/>
          <w:bCs/>
          <w:color w:val="000000"/>
          <w:lang w:val="bg-BG"/>
        </w:rPr>
        <w:t>Предмет на поръчката</w:t>
      </w:r>
    </w:p>
    <w:p w:rsidR="00545F06" w:rsidRDefault="00545F06" w:rsidP="00410B36">
      <w:pPr>
        <w:spacing w:line="276" w:lineRule="auto"/>
        <w:jc w:val="both"/>
        <w:rPr>
          <w:rFonts w:asciiTheme="majorHAnsi" w:hAnsiTheme="majorHAnsi"/>
          <w:lang w:val="bg-BG"/>
        </w:rPr>
      </w:pPr>
    </w:p>
    <w:p w:rsidR="00545F06" w:rsidRDefault="00545F06" w:rsidP="00545F06">
      <w:pPr>
        <w:spacing w:line="276" w:lineRule="auto"/>
        <w:jc w:val="both"/>
        <w:rPr>
          <w:rFonts w:asciiTheme="majorHAnsi" w:hAnsiTheme="majorHAnsi"/>
          <w:lang w:val="bg-BG"/>
        </w:rPr>
      </w:pPr>
      <w:r w:rsidRPr="00422CE5">
        <w:rPr>
          <w:rFonts w:asciiTheme="majorHAnsi" w:hAnsiTheme="majorHAnsi"/>
          <w:lang w:val="bg-BG"/>
        </w:rPr>
        <w:t>Предметът на</w:t>
      </w:r>
      <w:r>
        <w:rPr>
          <w:rFonts w:asciiTheme="majorHAnsi" w:hAnsiTheme="majorHAnsi"/>
          <w:lang w:val="bg-BG"/>
        </w:rPr>
        <w:t xml:space="preserve"> обществената</w:t>
      </w:r>
      <w:r w:rsidRPr="00422CE5">
        <w:rPr>
          <w:rFonts w:asciiTheme="majorHAnsi" w:hAnsiTheme="majorHAnsi"/>
          <w:lang w:val="bg-BG"/>
        </w:rPr>
        <w:t xml:space="preserve"> поръчка е доставка</w:t>
      </w:r>
      <w:r>
        <w:rPr>
          <w:rFonts w:asciiTheme="majorHAnsi" w:hAnsiTheme="majorHAnsi"/>
          <w:lang w:val="bg-BG"/>
        </w:rPr>
        <w:t xml:space="preserve"> чрез покупка на компютърни работни станции за нуждите на Министерство на външните работи (МВнР). </w:t>
      </w:r>
    </w:p>
    <w:p w:rsidR="00545F06" w:rsidRDefault="00545F06" w:rsidP="00545F06">
      <w:pPr>
        <w:spacing w:line="276" w:lineRule="auto"/>
        <w:jc w:val="both"/>
        <w:rPr>
          <w:rFonts w:asciiTheme="majorHAnsi" w:hAnsiTheme="majorHAnsi"/>
          <w:lang w:val="bg-BG"/>
        </w:rPr>
      </w:pPr>
      <w:r w:rsidRPr="00422CE5">
        <w:rPr>
          <w:rFonts w:asciiTheme="majorHAnsi" w:hAnsiTheme="majorHAnsi"/>
          <w:lang w:val="bg-BG"/>
        </w:rPr>
        <w:t>Предметът на</w:t>
      </w:r>
      <w:r>
        <w:rPr>
          <w:rFonts w:asciiTheme="majorHAnsi" w:hAnsiTheme="majorHAnsi"/>
          <w:lang w:val="bg-BG"/>
        </w:rPr>
        <w:t xml:space="preserve"> обществената</w:t>
      </w:r>
      <w:r w:rsidRPr="00422CE5">
        <w:rPr>
          <w:rFonts w:asciiTheme="majorHAnsi" w:hAnsiTheme="majorHAnsi"/>
          <w:lang w:val="bg-BG"/>
        </w:rPr>
        <w:t xml:space="preserve"> поръчка </w:t>
      </w:r>
      <w:r>
        <w:rPr>
          <w:rFonts w:asciiTheme="majorHAnsi" w:hAnsiTheme="majorHAnsi"/>
          <w:lang w:val="bg-BG"/>
        </w:rPr>
        <w:t xml:space="preserve">включва доставка на компютърната техника до мястото на изпълнение и извършване на гаранционно сервизно обслужване на доставената компютърна техника на място при Възложителя. </w:t>
      </w:r>
      <w:r w:rsidRPr="00545F06">
        <w:rPr>
          <w:rFonts w:asciiTheme="majorHAnsi" w:hAnsiTheme="majorHAnsi"/>
          <w:i/>
          <w:lang w:val="bg-BG"/>
        </w:rPr>
        <w:t xml:space="preserve">Не включва </w:t>
      </w:r>
      <w:r>
        <w:rPr>
          <w:rFonts w:asciiTheme="majorHAnsi" w:hAnsiTheme="majorHAnsi"/>
          <w:lang w:val="bg-BG"/>
        </w:rPr>
        <w:t xml:space="preserve">инсталационни дейности и тестване. </w:t>
      </w:r>
    </w:p>
    <w:p w:rsidR="00545F06" w:rsidRDefault="00545F06" w:rsidP="00545F06">
      <w:pPr>
        <w:spacing w:line="276" w:lineRule="auto"/>
        <w:jc w:val="both"/>
        <w:rPr>
          <w:rFonts w:asciiTheme="majorHAnsi" w:hAnsiTheme="majorHAnsi"/>
          <w:lang w:val="bg-BG"/>
        </w:rPr>
      </w:pPr>
    </w:p>
    <w:p w:rsidR="00545F06" w:rsidRPr="00422CE5" w:rsidRDefault="00545F06" w:rsidP="00545F06">
      <w:pPr>
        <w:spacing w:line="276" w:lineRule="auto"/>
        <w:jc w:val="both"/>
        <w:rPr>
          <w:rFonts w:asciiTheme="majorHAnsi" w:hAnsiTheme="majorHAnsi"/>
          <w:lang w:val="bg-BG"/>
        </w:rPr>
      </w:pPr>
      <w:r>
        <w:rPr>
          <w:rFonts w:asciiTheme="majorHAnsi" w:hAnsiTheme="majorHAnsi"/>
          <w:lang w:val="bg-BG"/>
        </w:rPr>
        <w:t>Предметът на обществената поръчка е разделен на следните обособени позиции:</w:t>
      </w:r>
    </w:p>
    <w:p w:rsidR="00545F06" w:rsidRDefault="00545F06" w:rsidP="00545F06">
      <w:pPr>
        <w:spacing w:line="276" w:lineRule="auto"/>
        <w:jc w:val="both"/>
        <w:rPr>
          <w:rFonts w:asciiTheme="majorHAnsi" w:hAnsiTheme="majorHAnsi"/>
          <w:lang w:val="bg-BG"/>
        </w:rPr>
      </w:pPr>
    </w:p>
    <w:p w:rsidR="00545F06" w:rsidRPr="00422CE5" w:rsidRDefault="00545F06" w:rsidP="00545F06">
      <w:pPr>
        <w:spacing w:line="276" w:lineRule="auto"/>
        <w:jc w:val="both"/>
        <w:rPr>
          <w:rFonts w:asciiTheme="majorHAnsi" w:hAnsiTheme="majorHAnsi"/>
          <w:lang w:val="bg-BG"/>
        </w:rPr>
      </w:pPr>
      <w:r w:rsidRPr="00545F06">
        <w:rPr>
          <w:rFonts w:asciiTheme="majorHAnsi" w:hAnsiTheme="majorHAnsi"/>
          <w:b/>
          <w:lang w:val="bg-BG"/>
        </w:rPr>
        <w:t xml:space="preserve">Обособена позиция № 1 (ОП № 1) </w:t>
      </w:r>
      <w:r w:rsidRPr="00422CE5">
        <w:rPr>
          <w:rFonts w:asciiTheme="majorHAnsi" w:hAnsiTheme="majorHAnsi"/>
          <w:lang w:val="bg-BG"/>
        </w:rPr>
        <w:t>„</w:t>
      </w:r>
      <w:r>
        <w:rPr>
          <w:rFonts w:asciiTheme="majorHAnsi" w:hAnsiTheme="majorHAnsi"/>
          <w:lang w:val="bg-BG"/>
        </w:rPr>
        <w:t>Доставка на компютърни работни станции тип 1</w:t>
      </w:r>
      <w:r w:rsidRPr="00422CE5">
        <w:rPr>
          <w:rFonts w:asciiTheme="majorHAnsi" w:hAnsiTheme="majorHAnsi"/>
          <w:lang w:val="bg-BG"/>
        </w:rPr>
        <w:t xml:space="preserve">“; </w:t>
      </w:r>
    </w:p>
    <w:p w:rsidR="00545F06" w:rsidRDefault="00545F06" w:rsidP="00545F06">
      <w:pPr>
        <w:spacing w:line="276" w:lineRule="auto"/>
        <w:jc w:val="both"/>
        <w:rPr>
          <w:rFonts w:asciiTheme="majorHAnsi" w:hAnsiTheme="majorHAnsi"/>
          <w:lang w:val="bg-BG"/>
        </w:rPr>
      </w:pPr>
    </w:p>
    <w:p w:rsidR="00545F06" w:rsidRDefault="00545F06" w:rsidP="00545F06">
      <w:pPr>
        <w:spacing w:line="276" w:lineRule="auto"/>
        <w:jc w:val="both"/>
        <w:rPr>
          <w:rFonts w:asciiTheme="majorHAnsi" w:hAnsiTheme="majorHAnsi"/>
          <w:lang w:val="bg-BG"/>
        </w:rPr>
      </w:pPr>
      <w:r w:rsidRPr="00545F06">
        <w:rPr>
          <w:rFonts w:asciiTheme="majorHAnsi" w:hAnsiTheme="majorHAnsi"/>
          <w:b/>
          <w:lang w:val="bg-BG"/>
        </w:rPr>
        <w:t xml:space="preserve">Обособена позиция № 2 (ОП № 2) </w:t>
      </w:r>
      <w:r w:rsidRPr="00422CE5">
        <w:rPr>
          <w:rFonts w:asciiTheme="majorHAnsi" w:hAnsiTheme="majorHAnsi"/>
          <w:lang w:val="bg-BG"/>
        </w:rPr>
        <w:t>„</w:t>
      </w:r>
      <w:r>
        <w:rPr>
          <w:rFonts w:asciiTheme="majorHAnsi" w:hAnsiTheme="majorHAnsi"/>
          <w:lang w:val="bg-BG"/>
        </w:rPr>
        <w:t>Доставка на компютърни работни станции тип 2”.</w:t>
      </w:r>
    </w:p>
    <w:p w:rsidR="00545F06" w:rsidRDefault="00545F06" w:rsidP="00410B36">
      <w:pPr>
        <w:spacing w:line="276" w:lineRule="auto"/>
        <w:jc w:val="both"/>
        <w:rPr>
          <w:rFonts w:asciiTheme="majorHAnsi" w:hAnsiTheme="majorHAnsi"/>
          <w:lang w:val="bg-BG"/>
        </w:rPr>
      </w:pPr>
    </w:p>
    <w:p w:rsidR="00473C52" w:rsidRDefault="00545F06" w:rsidP="0006107F">
      <w:pPr>
        <w:pStyle w:val="ListParagraph"/>
        <w:numPr>
          <w:ilvl w:val="0"/>
          <w:numId w:val="31"/>
        </w:numPr>
        <w:tabs>
          <w:tab w:val="left" w:pos="360"/>
        </w:tabs>
        <w:spacing w:line="276" w:lineRule="auto"/>
        <w:ind w:left="0" w:firstLine="0"/>
        <w:jc w:val="both"/>
        <w:rPr>
          <w:rFonts w:asciiTheme="majorHAnsi" w:hAnsiTheme="majorHAnsi"/>
          <w:b/>
          <w:bCs/>
          <w:color w:val="000000"/>
          <w:lang w:val="bg-BG"/>
        </w:rPr>
      </w:pPr>
      <w:r>
        <w:rPr>
          <w:rFonts w:asciiTheme="majorHAnsi" w:hAnsiTheme="majorHAnsi"/>
          <w:b/>
          <w:bCs/>
          <w:color w:val="000000"/>
          <w:lang w:val="bg-BG"/>
        </w:rPr>
        <w:t>Общи изисквания</w:t>
      </w:r>
    </w:p>
    <w:p w:rsidR="00C650F1" w:rsidRDefault="00C650F1" w:rsidP="000C2162">
      <w:pPr>
        <w:pStyle w:val="ListParagraph"/>
        <w:tabs>
          <w:tab w:val="left" w:pos="360"/>
        </w:tabs>
        <w:spacing w:line="276" w:lineRule="auto"/>
        <w:ind w:left="0"/>
        <w:jc w:val="both"/>
        <w:rPr>
          <w:rFonts w:asciiTheme="majorHAnsi" w:hAnsiTheme="majorHAnsi"/>
          <w:bCs/>
          <w:color w:val="000000"/>
          <w:lang w:val="bg-BG"/>
        </w:rPr>
      </w:pPr>
    </w:p>
    <w:p w:rsidR="00F8586B" w:rsidRDefault="006245C1" w:rsidP="001A7E6C">
      <w:pPr>
        <w:pStyle w:val="ListParagraph"/>
        <w:numPr>
          <w:ilvl w:val="1"/>
          <w:numId w:val="31"/>
        </w:numPr>
        <w:tabs>
          <w:tab w:val="left" w:pos="426"/>
        </w:tabs>
        <w:spacing w:line="276" w:lineRule="auto"/>
        <w:ind w:left="0" w:firstLine="0"/>
        <w:jc w:val="both"/>
        <w:rPr>
          <w:rFonts w:asciiTheme="majorHAnsi" w:hAnsiTheme="majorHAnsi"/>
          <w:lang w:val="bg-BG"/>
        </w:rPr>
      </w:pPr>
      <w:r w:rsidRPr="00F8586B">
        <w:rPr>
          <w:rFonts w:asciiTheme="majorHAnsi" w:hAnsiTheme="majorHAnsi"/>
          <w:lang w:val="bg-BG"/>
        </w:rPr>
        <w:t>Предмет на доставката е компютърна техника, представляваща компютърни работни станции, състоящи се от компютърна конфигурация и монитор.</w:t>
      </w:r>
    </w:p>
    <w:p w:rsidR="00F8586B" w:rsidRDefault="006245C1" w:rsidP="00532F83">
      <w:pPr>
        <w:pStyle w:val="ListParagraph"/>
        <w:numPr>
          <w:ilvl w:val="1"/>
          <w:numId w:val="31"/>
        </w:numPr>
        <w:tabs>
          <w:tab w:val="left" w:pos="426"/>
        </w:tabs>
        <w:spacing w:line="276" w:lineRule="auto"/>
        <w:ind w:left="0" w:firstLine="0"/>
        <w:jc w:val="both"/>
        <w:rPr>
          <w:rFonts w:asciiTheme="majorHAnsi" w:hAnsiTheme="majorHAnsi"/>
          <w:lang w:val="bg-BG"/>
        </w:rPr>
      </w:pPr>
      <w:r w:rsidRPr="00F8586B">
        <w:rPr>
          <w:rFonts w:asciiTheme="majorHAnsi" w:hAnsiTheme="majorHAnsi"/>
          <w:lang w:val="bg-BG"/>
        </w:rPr>
        <w:t xml:space="preserve">Компютърната техника, предмет на доставката, трябва да бъде фабрично нова, неупотребявана, да е в актуалните продуктови листи на производителя към датата на сключване на договора за възлагане на обществената поръчка и да не е спряна от производство. За целта в Техническото предложение от офертата участникът трябва да представи връзка към публичен международен интернет сайт на производителя. </w:t>
      </w:r>
    </w:p>
    <w:p w:rsidR="00F8586B" w:rsidRDefault="00FD0AF6" w:rsidP="00C3397F">
      <w:pPr>
        <w:pStyle w:val="ListParagraph"/>
        <w:numPr>
          <w:ilvl w:val="1"/>
          <w:numId w:val="31"/>
        </w:numPr>
        <w:tabs>
          <w:tab w:val="left" w:pos="426"/>
        </w:tabs>
        <w:spacing w:line="276" w:lineRule="auto"/>
        <w:ind w:left="0" w:firstLine="0"/>
        <w:jc w:val="both"/>
        <w:rPr>
          <w:rFonts w:asciiTheme="majorHAnsi" w:hAnsiTheme="majorHAnsi"/>
          <w:lang w:val="bg-BG"/>
        </w:rPr>
      </w:pPr>
      <w:r>
        <w:rPr>
          <w:rFonts w:asciiTheme="majorHAnsi" w:hAnsiTheme="majorHAnsi"/>
          <w:lang w:val="bg-BG"/>
        </w:rPr>
        <w:t>Компютърната техника тряб</w:t>
      </w:r>
      <w:r w:rsidR="00A173C0">
        <w:rPr>
          <w:rFonts w:asciiTheme="majorHAnsi" w:hAnsiTheme="majorHAnsi"/>
          <w:lang w:val="bg-BG"/>
        </w:rPr>
        <w:t>в</w:t>
      </w:r>
      <w:r>
        <w:rPr>
          <w:rFonts w:asciiTheme="majorHAnsi" w:hAnsiTheme="majorHAnsi"/>
          <w:lang w:val="bg-BG"/>
        </w:rPr>
        <w:t>а</w:t>
      </w:r>
      <w:r w:rsidR="006245C1" w:rsidRPr="00F8586B">
        <w:rPr>
          <w:rFonts w:asciiTheme="majorHAnsi" w:hAnsiTheme="majorHAnsi"/>
          <w:lang w:val="bg-BG"/>
        </w:rPr>
        <w:t xml:space="preserve"> да отговаря на всички стандарти в Република България относно </w:t>
      </w:r>
      <w:proofErr w:type="spellStart"/>
      <w:r w:rsidR="006245C1" w:rsidRPr="00F8586B">
        <w:rPr>
          <w:rFonts w:asciiTheme="majorHAnsi" w:hAnsiTheme="majorHAnsi"/>
          <w:lang w:val="bg-BG"/>
        </w:rPr>
        <w:t>ергономичност</w:t>
      </w:r>
      <w:proofErr w:type="spellEnd"/>
      <w:r w:rsidR="006245C1" w:rsidRPr="00F8586B">
        <w:rPr>
          <w:rFonts w:asciiTheme="majorHAnsi" w:hAnsiTheme="majorHAnsi"/>
          <w:lang w:val="bg-BG"/>
        </w:rPr>
        <w:t xml:space="preserve">, </w:t>
      </w:r>
      <w:proofErr w:type="spellStart"/>
      <w:r w:rsidR="006245C1" w:rsidRPr="00F8586B">
        <w:rPr>
          <w:rFonts w:asciiTheme="majorHAnsi" w:hAnsiTheme="majorHAnsi"/>
          <w:lang w:val="bg-BG"/>
        </w:rPr>
        <w:t>пожаро-безопасност</w:t>
      </w:r>
      <w:proofErr w:type="spellEnd"/>
      <w:r w:rsidR="006245C1" w:rsidRPr="00F8586B">
        <w:rPr>
          <w:rFonts w:asciiTheme="majorHAnsi" w:hAnsiTheme="majorHAnsi"/>
          <w:lang w:val="bg-BG"/>
        </w:rPr>
        <w:t>, норми за безопасност и включване към електрическата мрежа.</w:t>
      </w:r>
    </w:p>
    <w:p w:rsidR="00F8586B" w:rsidRDefault="006245C1" w:rsidP="006245C1">
      <w:pPr>
        <w:pStyle w:val="ListParagraph"/>
        <w:numPr>
          <w:ilvl w:val="1"/>
          <w:numId w:val="31"/>
        </w:numPr>
        <w:tabs>
          <w:tab w:val="left" w:pos="426"/>
        </w:tabs>
        <w:spacing w:line="276" w:lineRule="auto"/>
        <w:ind w:left="0" w:firstLine="0"/>
        <w:jc w:val="both"/>
        <w:rPr>
          <w:rFonts w:asciiTheme="majorHAnsi" w:hAnsiTheme="majorHAnsi"/>
          <w:lang w:val="bg-BG"/>
        </w:rPr>
      </w:pPr>
      <w:r w:rsidRPr="00F8586B">
        <w:rPr>
          <w:rFonts w:asciiTheme="majorHAnsi" w:hAnsiTheme="majorHAnsi"/>
          <w:lang w:val="bg-BG"/>
        </w:rPr>
        <w:t>Всички характеристики на предложената от участника компютърна техника следва да са видни от представеното към Техническото предложение техническо описание от производителите или брошури, които да са на български или английски език.</w:t>
      </w:r>
    </w:p>
    <w:p w:rsidR="00F8586B" w:rsidRDefault="006245C1" w:rsidP="006245C1">
      <w:pPr>
        <w:pStyle w:val="ListParagraph"/>
        <w:numPr>
          <w:ilvl w:val="1"/>
          <w:numId w:val="31"/>
        </w:numPr>
        <w:tabs>
          <w:tab w:val="left" w:pos="426"/>
        </w:tabs>
        <w:spacing w:line="276" w:lineRule="auto"/>
        <w:ind w:left="0" w:firstLine="0"/>
        <w:jc w:val="both"/>
        <w:rPr>
          <w:rFonts w:asciiTheme="majorHAnsi" w:hAnsiTheme="majorHAnsi"/>
          <w:lang w:val="bg-BG"/>
        </w:rPr>
      </w:pPr>
      <w:r w:rsidRPr="00F8586B">
        <w:rPr>
          <w:rFonts w:asciiTheme="majorHAnsi" w:hAnsiTheme="majorHAnsi"/>
          <w:lang w:val="bg-BG"/>
        </w:rPr>
        <w:t xml:space="preserve">Компютърната техника следва да бъде доставена в оригиналната опаковка на производителя, окомплектована с всички необходими </w:t>
      </w:r>
      <w:proofErr w:type="spellStart"/>
      <w:r w:rsidRPr="00F8586B">
        <w:rPr>
          <w:rFonts w:asciiTheme="majorHAnsi" w:hAnsiTheme="majorHAnsi"/>
          <w:lang w:val="bg-BG"/>
        </w:rPr>
        <w:t>интерфейсни</w:t>
      </w:r>
      <w:proofErr w:type="spellEnd"/>
      <w:r w:rsidRPr="00F8586B">
        <w:rPr>
          <w:rFonts w:asciiTheme="majorHAnsi" w:hAnsiTheme="majorHAnsi"/>
          <w:lang w:val="bg-BG"/>
        </w:rPr>
        <w:t xml:space="preserve"> и захранващи кабели, както и с необходимата техническа документация (на хартиен и електронен носител).</w:t>
      </w:r>
    </w:p>
    <w:p w:rsidR="00F8586B" w:rsidRDefault="006245C1" w:rsidP="00374CB6">
      <w:pPr>
        <w:pStyle w:val="ListParagraph"/>
        <w:numPr>
          <w:ilvl w:val="1"/>
          <w:numId w:val="31"/>
        </w:numPr>
        <w:tabs>
          <w:tab w:val="left" w:pos="426"/>
        </w:tabs>
        <w:spacing w:line="276" w:lineRule="auto"/>
        <w:ind w:left="0" w:firstLine="0"/>
        <w:jc w:val="both"/>
        <w:rPr>
          <w:rFonts w:asciiTheme="majorHAnsi" w:hAnsiTheme="majorHAnsi"/>
          <w:lang w:val="bg-BG"/>
        </w:rPr>
      </w:pPr>
      <w:r w:rsidRPr="00F8586B">
        <w:rPr>
          <w:rFonts w:asciiTheme="majorHAnsi" w:hAnsiTheme="majorHAnsi"/>
          <w:lang w:val="bg-BG"/>
        </w:rPr>
        <w:t>Компютърната техника трябва да съдържа всички необходими драйвери за работа с Windows 10 Pro, който да бъдат предоставени на електронен носител, съдържащ последната версия на предлаганите такива от сайта на производителя.</w:t>
      </w:r>
    </w:p>
    <w:p w:rsidR="006245C1" w:rsidRPr="00F8586B" w:rsidRDefault="006245C1" w:rsidP="00374CB6">
      <w:pPr>
        <w:pStyle w:val="ListParagraph"/>
        <w:numPr>
          <w:ilvl w:val="1"/>
          <w:numId w:val="31"/>
        </w:numPr>
        <w:tabs>
          <w:tab w:val="left" w:pos="426"/>
        </w:tabs>
        <w:spacing w:line="276" w:lineRule="auto"/>
        <w:ind w:left="0" w:firstLine="0"/>
        <w:jc w:val="both"/>
        <w:rPr>
          <w:rFonts w:asciiTheme="majorHAnsi" w:hAnsiTheme="majorHAnsi"/>
          <w:lang w:val="bg-BG"/>
        </w:rPr>
      </w:pPr>
      <w:r w:rsidRPr="00F8586B">
        <w:rPr>
          <w:rFonts w:asciiTheme="majorHAnsi" w:hAnsiTheme="majorHAnsi"/>
          <w:lang w:val="bg-BG"/>
        </w:rPr>
        <w:lastRenderedPageBreak/>
        <w:t xml:space="preserve">Компютърната техника следва да бъде доставена в пълна </w:t>
      </w:r>
      <w:proofErr w:type="spellStart"/>
      <w:r w:rsidRPr="00F8586B">
        <w:rPr>
          <w:rFonts w:asciiTheme="majorHAnsi" w:hAnsiTheme="majorHAnsi"/>
          <w:lang w:val="bg-BG"/>
        </w:rPr>
        <w:t>комплектност</w:t>
      </w:r>
      <w:proofErr w:type="spellEnd"/>
      <w:r w:rsidRPr="00F8586B">
        <w:rPr>
          <w:rFonts w:asciiTheme="majorHAnsi" w:hAnsiTheme="majorHAnsi"/>
          <w:lang w:val="bg-BG"/>
        </w:rPr>
        <w:t>, т.е. в случай, че за нормалната работа е необходима дейност или аксесоар, който не е посочен като задължително изискване в Техническата спецификация на Възложителя, те трябва да бъдат включени в Техническото предложение и съответно калкулирани в Ценовото предложение от офертата на участника.</w:t>
      </w:r>
    </w:p>
    <w:p w:rsidR="006245C1" w:rsidRDefault="006245C1" w:rsidP="006245C1">
      <w:pPr>
        <w:spacing w:line="276" w:lineRule="auto"/>
        <w:jc w:val="both"/>
        <w:rPr>
          <w:rFonts w:asciiTheme="majorHAnsi" w:hAnsiTheme="majorHAnsi"/>
          <w:lang w:val="bg-BG"/>
        </w:rPr>
      </w:pPr>
    </w:p>
    <w:p w:rsidR="00473C52" w:rsidRPr="00FD591C" w:rsidRDefault="006245C1" w:rsidP="0006107F">
      <w:pPr>
        <w:pStyle w:val="ListParagraph"/>
        <w:numPr>
          <w:ilvl w:val="0"/>
          <w:numId w:val="31"/>
        </w:numPr>
        <w:tabs>
          <w:tab w:val="left" w:pos="360"/>
        </w:tabs>
        <w:spacing w:line="276" w:lineRule="auto"/>
        <w:ind w:left="0" w:firstLine="0"/>
        <w:jc w:val="both"/>
        <w:rPr>
          <w:rFonts w:asciiTheme="majorHAnsi" w:hAnsiTheme="majorHAnsi"/>
          <w:b/>
          <w:bCs/>
          <w:color w:val="000000"/>
          <w:lang w:val="bg-BG"/>
        </w:rPr>
      </w:pPr>
      <w:r>
        <w:rPr>
          <w:rFonts w:asciiTheme="majorHAnsi" w:hAnsiTheme="majorHAnsi"/>
          <w:b/>
          <w:bCs/>
          <w:color w:val="000000"/>
          <w:lang w:val="bg-BG"/>
        </w:rPr>
        <w:t>Гаранционни условия</w:t>
      </w:r>
    </w:p>
    <w:p w:rsidR="00AF76B9" w:rsidRPr="00AF76B9" w:rsidRDefault="00AF76B9" w:rsidP="00AF76B9">
      <w:pPr>
        <w:pStyle w:val="ListParagraph"/>
        <w:numPr>
          <w:ilvl w:val="1"/>
          <w:numId w:val="31"/>
        </w:numPr>
        <w:tabs>
          <w:tab w:val="left" w:pos="360"/>
        </w:tabs>
        <w:spacing w:line="276" w:lineRule="auto"/>
        <w:ind w:left="0" w:firstLine="0"/>
        <w:contextualSpacing/>
        <w:jc w:val="both"/>
        <w:rPr>
          <w:rFonts w:asciiTheme="majorHAnsi" w:hAnsiTheme="majorHAnsi"/>
          <w:lang w:val="bg-BG" w:eastAsia="bg-BG"/>
        </w:rPr>
      </w:pPr>
      <w:r w:rsidRPr="00AF76B9">
        <w:rPr>
          <w:rFonts w:asciiTheme="majorHAnsi" w:hAnsiTheme="majorHAnsi"/>
          <w:lang w:val="bg-BG" w:eastAsia="bg-BG"/>
        </w:rPr>
        <w:t>Изпълнителят гарантира пълната функционална годност на доставената компютърна техника съгласно договореното предназначение, както и съгласно Техническото предложение, Техническата спецификация и стандарти.</w:t>
      </w:r>
    </w:p>
    <w:p w:rsidR="00AF76B9" w:rsidRPr="00AF76B9" w:rsidRDefault="00AF76B9" w:rsidP="00AF76B9">
      <w:pPr>
        <w:pStyle w:val="ListParagraph"/>
        <w:numPr>
          <w:ilvl w:val="1"/>
          <w:numId w:val="31"/>
        </w:numPr>
        <w:tabs>
          <w:tab w:val="left" w:pos="360"/>
        </w:tabs>
        <w:spacing w:line="276" w:lineRule="auto"/>
        <w:ind w:left="0" w:firstLine="0"/>
        <w:contextualSpacing/>
        <w:jc w:val="both"/>
        <w:rPr>
          <w:rFonts w:asciiTheme="majorHAnsi" w:hAnsiTheme="majorHAnsi"/>
          <w:lang w:val="bg-BG" w:eastAsia="bg-BG"/>
        </w:rPr>
      </w:pPr>
      <w:r w:rsidRPr="00AF76B9">
        <w:rPr>
          <w:rFonts w:asciiTheme="majorHAnsi" w:hAnsiTheme="majorHAnsi"/>
          <w:lang w:val="bg-BG" w:eastAsia="bg-BG"/>
        </w:rPr>
        <w:t xml:space="preserve">В рамките на гаранционния срок </w:t>
      </w:r>
      <w:r>
        <w:rPr>
          <w:rFonts w:asciiTheme="majorHAnsi" w:hAnsiTheme="majorHAnsi"/>
          <w:lang w:val="bg-BG" w:eastAsia="bg-BG"/>
        </w:rPr>
        <w:t>и</w:t>
      </w:r>
      <w:r w:rsidRPr="00AF76B9">
        <w:rPr>
          <w:rFonts w:asciiTheme="majorHAnsi" w:hAnsiTheme="majorHAnsi"/>
          <w:lang w:val="bg-BG" w:eastAsia="bg-BG"/>
        </w:rPr>
        <w:t xml:space="preserve">зпълнителят отстранява със свои сили и средства всички повреди и/или несъответствия на компютърната техника, съответно подменя </w:t>
      </w:r>
      <w:proofErr w:type="spellStart"/>
      <w:r w:rsidRPr="00AF76B9">
        <w:rPr>
          <w:rFonts w:asciiTheme="majorHAnsi" w:hAnsiTheme="majorHAnsi"/>
          <w:lang w:val="bg-BG" w:eastAsia="bg-BG"/>
        </w:rPr>
        <w:t>дефектирали</w:t>
      </w:r>
      <w:proofErr w:type="spellEnd"/>
      <w:r w:rsidRPr="00AF76B9">
        <w:rPr>
          <w:rFonts w:asciiTheme="majorHAnsi" w:hAnsiTheme="majorHAnsi"/>
          <w:lang w:val="bg-BG" w:eastAsia="bg-BG"/>
        </w:rPr>
        <w:t xml:space="preserve"> части, модули, устройства и/или компоненти с нови, съгласно гаранционните условия и Техническото предложение на </w:t>
      </w:r>
      <w:r>
        <w:rPr>
          <w:rFonts w:asciiTheme="majorHAnsi" w:hAnsiTheme="majorHAnsi"/>
          <w:lang w:val="bg-BG" w:eastAsia="bg-BG"/>
        </w:rPr>
        <w:t>и</w:t>
      </w:r>
      <w:r w:rsidRPr="00AF76B9">
        <w:rPr>
          <w:rFonts w:asciiTheme="majorHAnsi" w:hAnsiTheme="majorHAnsi"/>
          <w:lang w:val="bg-BG" w:eastAsia="bg-BG"/>
        </w:rPr>
        <w:t xml:space="preserve">зпълнителя. </w:t>
      </w:r>
    </w:p>
    <w:p w:rsidR="00AF76B9" w:rsidRPr="00AF76B9" w:rsidRDefault="00AF76B9" w:rsidP="00AF76B9">
      <w:pPr>
        <w:pStyle w:val="ListParagraph"/>
        <w:numPr>
          <w:ilvl w:val="1"/>
          <w:numId w:val="31"/>
        </w:numPr>
        <w:tabs>
          <w:tab w:val="left" w:pos="360"/>
        </w:tabs>
        <w:spacing w:line="276" w:lineRule="auto"/>
        <w:ind w:left="0" w:firstLine="0"/>
        <w:contextualSpacing/>
        <w:jc w:val="both"/>
        <w:rPr>
          <w:rFonts w:asciiTheme="majorHAnsi" w:hAnsiTheme="majorHAnsi"/>
          <w:lang w:val="bg-BG" w:eastAsia="bg-BG"/>
        </w:rPr>
      </w:pPr>
      <w:proofErr w:type="spellStart"/>
      <w:r w:rsidRPr="00AF76B9">
        <w:rPr>
          <w:rFonts w:asciiTheme="majorHAnsi" w:hAnsiTheme="majorHAnsi"/>
          <w:lang w:val="bg-BG" w:eastAsia="bg-BG"/>
        </w:rPr>
        <w:t>Рекламационното</w:t>
      </w:r>
      <w:proofErr w:type="spellEnd"/>
      <w:r w:rsidRPr="00AF76B9">
        <w:rPr>
          <w:rFonts w:asciiTheme="majorHAnsi" w:hAnsiTheme="majorHAnsi"/>
          <w:lang w:val="bg-BG" w:eastAsia="bg-BG"/>
        </w:rPr>
        <w:t xml:space="preserve"> съобщение на Възложителя може да бъде изпратено по факс, телефон, електронна поща или чрез регистрация в електронната система на Изпълнителя. Ползването на телефонните и факс услуги не трябва да поставя Възложителя пред необходимост да заплаща разговори по международни тарифи и тарифи на услуги с добавена стойност.</w:t>
      </w:r>
    </w:p>
    <w:p w:rsidR="00AF76B9" w:rsidRPr="00AF76B9" w:rsidRDefault="00AF76B9" w:rsidP="00AF76B9">
      <w:pPr>
        <w:pStyle w:val="ListParagraph"/>
        <w:numPr>
          <w:ilvl w:val="1"/>
          <w:numId w:val="31"/>
        </w:numPr>
        <w:tabs>
          <w:tab w:val="left" w:pos="360"/>
        </w:tabs>
        <w:spacing w:line="276" w:lineRule="auto"/>
        <w:ind w:left="0" w:firstLine="0"/>
        <w:contextualSpacing/>
        <w:jc w:val="both"/>
        <w:rPr>
          <w:rFonts w:asciiTheme="majorHAnsi" w:hAnsiTheme="majorHAnsi"/>
          <w:lang w:val="bg-BG" w:eastAsia="bg-BG"/>
        </w:rPr>
      </w:pPr>
      <w:r w:rsidRPr="00AF76B9">
        <w:rPr>
          <w:rFonts w:asciiTheme="majorHAnsi" w:hAnsiTheme="majorHAnsi"/>
          <w:lang w:val="bg-BG" w:eastAsia="bg-BG"/>
        </w:rPr>
        <w:t xml:space="preserve">Изпълнителят е длъжен да осигури преглед на място на компютърната техника от свои квалифицирани представители в срок </w:t>
      </w:r>
      <w:r w:rsidRPr="00AF76B9">
        <w:rPr>
          <w:rFonts w:asciiTheme="majorHAnsi" w:hAnsiTheme="majorHAnsi"/>
          <w:b/>
          <w:lang w:val="bg-BG" w:eastAsia="bg-BG"/>
        </w:rPr>
        <w:t>не по-късно от следващия работен ден</w:t>
      </w:r>
      <w:r w:rsidRPr="00AF76B9">
        <w:rPr>
          <w:rFonts w:asciiTheme="majorHAnsi" w:hAnsiTheme="majorHAnsi"/>
          <w:lang w:val="bg-BG" w:eastAsia="bg-BG"/>
        </w:rPr>
        <w:t xml:space="preserve"> след получаване на </w:t>
      </w:r>
      <w:proofErr w:type="spellStart"/>
      <w:r w:rsidRPr="00AF76B9">
        <w:rPr>
          <w:rFonts w:asciiTheme="majorHAnsi" w:hAnsiTheme="majorHAnsi"/>
          <w:lang w:val="bg-BG" w:eastAsia="bg-BG"/>
        </w:rPr>
        <w:t>рекламационното</w:t>
      </w:r>
      <w:proofErr w:type="spellEnd"/>
      <w:r w:rsidRPr="00AF76B9">
        <w:rPr>
          <w:rFonts w:asciiTheme="majorHAnsi" w:hAnsiTheme="majorHAnsi"/>
          <w:lang w:val="bg-BG" w:eastAsia="bg-BG"/>
        </w:rPr>
        <w:t xml:space="preserve"> съобщение на Възложителя. След преглед на компютърната техника от квалифицирани представители на </w:t>
      </w:r>
      <w:r>
        <w:rPr>
          <w:rFonts w:asciiTheme="majorHAnsi" w:hAnsiTheme="majorHAnsi"/>
          <w:lang w:val="bg-BG" w:eastAsia="bg-BG"/>
        </w:rPr>
        <w:t>и</w:t>
      </w:r>
      <w:r w:rsidRPr="00AF76B9">
        <w:rPr>
          <w:rFonts w:asciiTheme="majorHAnsi" w:hAnsiTheme="majorHAnsi"/>
          <w:lang w:val="bg-BG" w:eastAsia="bg-BG"/>
        </w:rPr>
        <w:t xml:space="preserve">зпълнителя се съставя констативен протокол за вида на повредата и/или </w:t>
      </w:r>
      <w:r>
        <w:rPr>
          <w:rFonts w:asciiTheme="majorHAnsi" w:hAnsiTheme="majorHAnsi"/>
          <w:lang w:val="bg-BG" w:eastAsia="bg-BG"/>
        </w:rPr>
        <w:t>н</w:t>
      </w:r>
      <w:r w:rsidRPr="00AF76B9">
        <w:rPr>
          <w:rFonts w:asciiTheme="majorHAnsi" w:hAnsiTheme="majorHAnsi"/>
          <w:lang w:val="bg-BG" w:eastAsia="bg-BG"/>
        </w:rPr>
        <w:t>есъответствието, работите и срока, необходими за отстраняването. Протоколът се подписва от представители на Страните.</w:t>
      </w:r>
    </w:p>
    <w:p w:rsidR="00AF76B9" w:rsidRPr="00AF76B9" w:rsidRDefault="00AF76B9" w:rsidP="00AF76B9">
      <w:pPr>
        <w:pStyle w:val="ListParagraph"/>
        <w:numPr>
          <w:ilvl w:val="1"/>
          <w:numId w:val="31"/>
        </w:numPr>
        <w:tabs>
          <w:tab w:val="left" w:pos="360"/>
        </w:tabs>
        <w:spacing w:line="276" w:lineRule="auto"/>
        <w:ind w:left="0" w:firstLine="0"/>
        <w:contextualSpacing/>
        <w:jc w:val="both"/>
        <w:rPr>
          <w:rFonts w:asciiTheme="majorHAnsi" w:hAnsiTheme="majorHAnsi"/>
          <w:lang w:val="bg-BG" w:eastAsia="bg-BG"/>
        </w:rPr>
      </w:pPr>
      <w:r w:rsidRPr="00AF76B9">
        <w:rPr>
          <w:rFonts w:asciiTheme="majorHAnsi" w:hAnsiTheme="majorHAnsi"/>
          <w:lang w:val="bg-BG" w:eastAsia="bg-BG"/>
        </w:rPr>
        <w:t xml:space="preserve">Изпълнителят се задължава да отстрани настъпила повреда и/или </w:t>
      </w:r>
      <w:r>
        <w:rPr>
          <w:rFonts w:asciiTheme="majorHAnsi" w:hAnsiTheme="majorHAnsi"/>
          <w:lang w:val="bg-BG" w:eastAsia="bg-BG"/>
        </w:rPr>
        <w:t>н</w:t>
      </w:r>
      <w:r w:rsidRPr="00AF76B9">
        <w:rPr>
          <w:rFonts w:asciiTheme="majorHAnsi" w:hAnsiTheme="majorHAnsi"/>
          <w:lang w:val="bg-BG" w:eastAsia="bg-BG"/>
        </w:rPr>
        <w:t>есъответствието и възстановяване на пълната работоспособност на компютърната техника. Отстраняването на настъпила повреда и/или</w:t>
      </w:r>
      <w:r>
        <w:rPr>
          <w:rFonts w:asciiTheme="majorHAnsi" w:hAnsiTheme="majorHAnsi"/>
          <w:lang w:val="bg-BG" w:eastAsia="bg-BG"/>
        </w:rPr>
        <w:t xml:space="preserve"> н</w:t>
      </w:r>
      <w:r w:rsidRPr="00AF76B9">
        <w:rPr>
          <w:rFonts w:asciiTheme="majorHAnsi" w:hAnsiTheme="majorHAnsi"/>
          <w:lang w:val="bg-BG" w:eastAsia="bg-BG"/>
        </w:rPr>
        <w:t xml:space="preserve">есъответствието се осъществява </w:t>
      </w:r>
      <w:r w:rsidRPr="00631DC4">
        <w:rPr>
          <w:rFonts w:asciiTheme="majorHAnsi" w:hAnsiTheme="majorHAnsi"/>
          <w:b/>
          <w:lang w:val="bg-BG" w:eastAsia="bg-BG"/>
        </w:rPr>
        <w:t>на място при Възложителя</w:t>
      </w:r>
      <w:r w:rsidRPr="00AF76B9">
        <w:rPr>
          <w:rFonts w:asciiTheme="majorHAnsi" w:hAnsiTheme="majorHAnsi"/>
          <w:lang w:val="bg-BG" w:eastAsia="bg-BG"/>
        </w:rPr>
        <w:t>.</w:t>
      </w:r>
    </w:p>
    <w:p w:rsidR="00AF76B9" w:rsidRPr="00AF76B9" w:rsidRDefault="00AF76B9" w:rsidP="00AF76B9">
      <w:pPr>
        <w:pStyle w:val="ListParagraph"/>
        <w:numPr>
          <w:ilvl w:val="1"/>
          <w:numId w:val="31"/>
        </w:numPr>
        <w:tabs>
          <w:tab w:val="left" w:pos="360"/>
        </w:tabs>
        <w:spacing w:line="276" w:lineRule="auto"/>
        <w:ind w:left="0" w:firstLine="0"/>
        <w:contextualSpacing/>
        <w:jc w:val="both"/>
        <w:rPr>
          <w:rFonts w:asciiTheme="majorHAnsi" w:hAnsiTheme="majorHAnsi"/>
          <w:lang w:val="bg-BG" w:eastAsia="bg-BG"/>
        </w:rPr>
      </w:pPr>
      <w:r w:rsidRPr="00AF76B9">
        <w:rPr>
          <w:rFonts w:asciiTheme="majorHAnsi" w:hAnsiTheme="majorHAnsi"/>
          <w:lang w:val="bg-BG" w:eastAsia="bg-BG"/>
        </w:rPr>
        <w:t xml:space="preserve">При невъзможност за отстраняване на настъпила повреда и/или </w:t>
      </w:r>
      <w:r>
        <w:rPr>
          <w:rFonts w:asciiTheme="majorHAnsi" w:hAnsiTheme="majorHAnsi"/>
          <w:lang w:val="bg-BG" w:eastAsia="bg-BG"/>
        </w:rPr>
        <w:t>н</w:t>
      </w:r>
      <w:r w:rsidRPr="00AF76B9">
        <w:rPr>
          <w:rFonts w:asciiTheme="majorHAnsi" w:hAnsiTheme="majorHAnsi"/>
          <w:lang w:val="bg-BG" w:eastAsia="bg-BG"/>
        </w:rPr>
        <w:t xml:space="preserve">есъответствие в срок от един работен ден, </w:t>
      </w:r>
      <w:r>
        <w:rPr>
          <w:rFonts w:asciiTheme="majorHAnsi" w:hAnsiTheme="majorHAnsi"/>
          <w:lang w:val="bg-BG" w:eastAsia="bg-BG"/>
        </w:rPr>
        <w:t>и</w:t>
      </w:r>
      <w:r w:rsidRPr="00AF76B9">
        <w:rPr>
          <w:rFonts w:asciiTheme="majorHAnsi" w:hAnsiTheme="majorHAnsi"/>
          <w:lang w:val="bg-BG" w:eastAsia="bg-BG"/>
        </w:rPr>
        <w:t xml:space="preserve">зпълнителят осигурява на Възложителя оборотна компютърна техника, притежаващи характеристиките в Техническото предложение на </w:t>
      </w:r>
      <w:r>
        <w:rPr>
          <w:rFonts w:asciiTheme="majorHAnsi" w:hAnsiTheme="majorHAnsi"/>
          <w:lang w:val="bg-BG" w:eastAsia="bg-BG"/>
        </w:rPr>
        <w:t>и</w:t>
      </w:r>
      <w:r w:rsidRPr="00AF76B9">
        <w:rPr>
          <w:rFonts w:asciiTheme="majorHAnsi" w:hAnsiTheme="majorHAnsi"/>
          <w:lang w:val="bg-BG" w:eastAsia="bg-BG"/>
        </w:rPr>
        <w:t xml:space="preserve">зпълнителя или по-добри, включително нови алтернативни решения при запазване на пълната изисквана функционалност, до пълното отстраняване на повреда и/или </w:t>
      </w:r>
      <w:r>
        <w:rPr>
          <w:rFonts w:asciiTheme="majorHAnsi" w:hAnsiTheme="majorHAnsi"/>
          <w:lang w:val="bg-BG" w:eastAsia="bg-BG"/>
        </w:rPr>
        <w:t>н</w:t>
      </w:r>
      <w:r w:rsidRPr="00AF76B9">
        <w:rPr>
          <w:rFonts w:asciiTheme="majorHAnsi" w:hAnsiTheme="majorHAnsi"/>
          <w:lang w:val="bg-BG" w:eastAsia="bg-BG"/>
        </w:rPr>
        <w:t>есъответствие, като гаранционният срок на компютърната техника в процес на поправяне, се удължава със срока, през който е траело отстраняването на повредата.</w:t>
      </w:r>
    </w:p>
    <w:p w:rsidR="00AF76B9" w:rsidRPr="00AF76B9" w:rsidRDefault="00AF76B9" w:rsidP="00AF76B9">
      <w:pPr>
        <w:pStyle w:val="ListParagraph"/>
        <w:numPr>
          <w:ilvl w:val="1"/>
          <w:numId w:val="31"/>
        </w:numPr>
        <w:tabs>
          <w:tab w:val="left" w:pos="360"/>
        </w:tabs>
        <w:spacing w:line="276" w:lineRule="auto"/>
        <w:ind w:left="0" w:firstLine="0"/>
        <w:contextualSpacing/>
        <w:jc w:val="both"/>
        <w:rPr>
          <w:rFonts w:asciiTheme="majorHAnsi" w:hAnsiTheme="majorHAnsi"/>
          <w:lang w:val="bg-BG" w:eastAsia="bg-BG"/>
        </w:rPr>
      </w:pPr>
      <w:r w:rsidRPr="00AF76B9">
        <w:rPr>
          <w:rFonts w:asciiTheme="majorHAnsi" w:hAnsiTheme="majorHAnsi"/>
          <w:lang w:val="bg-BG" w:eastAsia="bg-BG"/>
        </w:rPr>
        <w:t xml:space="preserve">За всяка извършена дейност по гаранционно сервизно обслужване </w:t>
      </w:r>
      <w:r>
        <w:rPr>
          <w:rFonts w:asciiTheme="majorHAnsi" w:hAnsiTheme="majorHAnsi"/>
          <w:lang w:val="bg-BG" w:eastAsia="bg-BG"/>
        </w:rPr>
        <w:t>и</w:t>
      </w:r>
      <w:r w:rsidRPr="00AF76B9">
        <w:rPr>
          <w:rFonts w:asciiTheme="majorHAnsi" w:hAnsiTheme="majorHAnsi"/>
          <w:lang w:val="bg-BG" w:eastAsia="bg-BG"/>
        </w:rPr>
        <w:t>зпълнителят изготвя и предоставя протокол</w:t>
      </w:r>
      <w:r w:rsidR="00F8586B">
        <w:rPr>
          <w:rFonts w:asciiTheme="majorHAnsi" w:hAnsiTheme="majorHAnsi"/>
          <w:lang w:val="bg-BG" w:eastAsia="bg-BG"/>
        </w:rPr>
        <w:t>,</w:t>
      </w:r>
      <w:r w:rsidRPr="00AF76B9">
        <w:rPr>
          <w:rFonts w:asciiTheme="majorHAnsi" w:hAnsiTheme="majorHAnsi"/>
          <w:lang w:val="bg-BG" w:eastAsia="bg-BG"/>
        </w:rPr>
        <w:t xml:space="preserve"> който съдържа описание на извършеното. Протоколът се подписва от представители на Страните.</w:t>
      </w:r>
      <w:r w:rsidR="00F8586B">
        <w:rPr>
          <w:rFonts w:asciiTheme="majorHAnsi" w:hAnsiTheme="majorHAnsi"/>
          <w:lang w:val="bg-BG" w:eastAsia="bg-BG"/>
        </w:rPr>
        <w:t xml:space="preserve"> За целта към Техническото си предложение трябва да представи образец на такъв протокол.</w:t>
      </w:r>
    </w:p>
    <w:p w:rsidR="00AF76B9" w:rsidRPr="00AF76B9" w:rsidRDefault="00AF76B9" w:rsidP="00AF76B9">
      <w:pPr>
        <w:pStyle w:val="ListParagraph"/>
        <w:numPr>
          <w:ilvl w:val="1"/>
          <w:numId w:val="31"/>
        </w:numPr>
        <w:tabs>
          <w:tab w:val="left" w:pos="360"/>
        </w:tabs>
        <w:spacing w:line="276" w:lineRule="auto"/>
        <w:ind w:left="0" w:firstLine="0"/>
        <w:contextualSpacing/>
        <w:jc w:val="both"/>
        <w:rPr>
          <w:rFonts w:asciiTheme="majorHAnsi" w:hAnsiTheme="majorHAnsi"/>
          <w:lang w:val="bg-BG" w:eastAsia="bg-BG"/>
        </w:rPr>
      </w:pPr>
      <w:r w:rsidRPr="00AF76B9">
        <w:rPr>
          <w:rFonts w:asciiTheme="majorHAnsi" w:hAnsiTheme="majorHAnsi"/>
          <w:lang w:val="bg-BG" w:eastAsia="bg-BG"/>
        </w:rPr>
        <w:t>Изпълнителят се задължава да предоставя обобщен отчет за извършените дейности по гаранционно сервизно обслужване на компютърната техника на всяко тримесечие.</w:t>
      </w:r>
    </w:p>
    <w:p w:rsidR="00AF76B9" w:rsidRDefault="00AF76B9" w:rsidP="00AF76B9">
      <w:pPr>
        <w:pStyle w:val="ListParagraph"/>
        <w:numPr>
          <w:ilvl w:val="1"/>
          <w:numId w:val="31"/>
        </w:numPr>
        <w:tabs>
          <w:tab w:val="left" w:pos="360"/>
        </w:tabs>
        <w:spacing w:line="276" w:lineRule="auto"/>
        <w:ind w:left="0" w:firstLine="0"/>
        <w:contextualSpacing/>
        <w:jc w:val="both"/>
        <w:rPr>
          <w:lang w:val="bg-BG"/>
        </w:rPr>
      </w:pPr>
      <w:r w:rsidRPr="00AF76B9">
        <w:rPr>
          <w:rFonts w:asciiTheme="majorHAnsi" w:hAnsiTheme="majorHAnsi"/>
          <w:lang w:val="bg-BG" w:eastAsia="bg-BG"/>
        </w:rPr>
        <w:lastRenderedPageBreak/>
        <w:t>Изпълнителят се задължава да предостави обобщен отчет за извършените дейности по гаранционно сервизно обслужване в края на срока на договора</w:t>
      </w:r>
      <w:r>
        <w:rPr>
          <w:lang w:val="bg-BG"/>
        </w:rPr>
        <w:t>.</w:t>
      </w:r>
    </w:p>
    <w:p w:rsidR="00DF5A77" w:rsidRPr="00AF76B9" w:rsidRDefault="00AF76B9" w:rsidP="00AF76B9">
      <w:pPr>
        <w:pStyle w:val="ListParagraph"/>
        <w:numPr>
          <w:ilvl w:val="1"/>
          <w:numId w:val="31"/>
        </w:numPr>
        <w:tabs>
          <w:tab w:val="left" w:pos="360"/>
        </w:tabs>
        <w:spacing w:line="276" w:lineRule="auto"/>
        <w:ind w:left="0" w:firstLine="0"/>
        <w:contextualSpacing/>
        <w:jc w:val="both"/>
        <w:rPr>
          <w:rFonts w:asciiTheme="majorHAnsi" w:eastAsia="TimesNewRomanPS-ItalicMT" w:hAnsiTheme="majorHAnsi"/>
          <w:lang w:val="bg-BG"/>
        </w:rPr>
      </w:pPr>
      <w:r w:rsidRPr="00AF76B9">
        <w:rPr>
          <w:rFonts w:asciiTheme="majorHAnsi" w:hAnsiTheme="majorHAnsi"/>
          <w:lang w:val="bg-BG" w:eastAsia="bg-BG"/>
        </w:rPr>
        <w:t xml:space="preserve">За неуредените въпроси във връзка с гаранционната отговорност и извършването на гаранционно сервизно обслужване на доставената компютърна техника се прилагат условията на изпълнителя за извършване на тези дейности. </w:t>
      </w:r>
      <w:r w:rsidRPr="00AF76B9">
        <w:rPr>
          <w:rFonts w:asciiTheme="majorHAnsi" w:hAnsiTheme="majorHAnsi"/>
          <w:lang w:val="bg-BG"/>
        </w:rPr>
        <w:t>За целта към Техническото си предложение трябва да представи Общи условия или друг документ, в който са регламентирани установените от него правила за извършване на тези дейности. При противоречие между тях и посочените по-горе изисквания на възложителя, се прилагат последните.</w:t>
      </w:r>
    </w:p>
    <w:p w:rsidR="0093306E" w:rsidRDefault="0093306E" w:rsidP="007B7A37">
      <w:pPr>
        <w:spacing w:after="120" w:line="276" w:lineRule="auto"/>
        <w:ind w:right="-284"/>
        <w:jc w:val="both"/>
        <w:rPr>
          <w:rFonts w:asciiTheme="majorHAnsi" w:hAnsiTheme="majorHAnsi"/>
          <w:b/>
          <w:bCs/>
          <w:color w:val="000000"/>
          <w:lang w:val="bg-BG"/>
        </w:rPr>
      </w:pPr>
    </w:p>
    <w:p w:rsidR="00C650F1" w:rsidRDefault="00F8586B" w:rsidP="007B7A37">
      <w:pPr>
        <w:pStyle w:val="ListParagraph"/>
        <w:numPr>
          <w:ilvl w:val="0"/>
          <w:numId w:val="31"/>
        </w:numPr>
        <w:spacing w:after="120" w:line="276" w:lineRule="auto"/>
        <w:ind w:right="-284"/>
        <w:jc w:val="both"/>
        <w:rPr>
          <w:rFonts w:asciiTheme="majorHAnsi" w:hAnsiTheme="majorHAnsi"/>
          <w:b/>
          <w:bCs/>
          <w:color w:val="000000"/>
          <w:lang w:val="bg-BG"/>
        </w:rPr>
      </w:pPr>
      <w:r>
        <w:rPr>
          <w:rFonts w:asciiTheme="majorHAnsi" w:hAnsiTheme="majorHAnsi"/>
          <w:b/>
          <w:bCs/>
          <w:color w:val="000000"/>
          <w:lang w:val="bg-BG"/>
        </w:rPr>
        <w:t>Минимални технически изисквания</w:t>
      </w:r>
    </w:p>
    <w:p w:rsidR="00631DC4" w:rsidRPr="00631DC4" w:rsidRDefault="00631DC4" w:rsidP="00631DC4">
      <w:pPr>
        <w:spacing w:after="120" w:line="276" w:lineRule="auto"/>
        <w:ind w:right="-284"/>
        <w:jc w:val="both"/>
        <w:rPr>
          <w:rFonts w:asciiTheme="majorHAnsi" w:hAnsiTheme="majorHAnsi"/>
          <w:b/>
          <w:bCs/>
          <w:color w:val="000000"/>
          <w:lang w:val="bg-BG"/>
        </w:rPr>
      </w:pPr>
      <w:r w:rsidRPr="00631DC4">
        <w:rPr>
          <w:rFonts w:asciiTheme="majorHAnsi" w:hAnsiTheme="majorHAnsi"/>
          <w:bCs/>
          <w:color w:val="000000"/>
          <w:lang w:val="bg-BG"/>
        </w:rPr>
        <w:t>Посочените по-долу</w:t>
      </w:r>
      <w:r>
        <w:rPr>
          <w:rFonts w:asciiTheme="majorHAnsi" w:hAnsiTheme="majorHAnsi"/>
          <w:bCs/>
          <w:color w:val="000000"/>
          <w:lang w:val="bg-BG"/>
        </w:rPr>
        <w:t xml:space="preserve"> конкретни специфични изисквания</w:t>
      </w:r>
      <w:r w:rsidRPr="00631DC4">
        <w:rPr>
          <w:rFonts w:asciiTheme="majorHAnsi" w:hAnsiTheme="majorHAnsi"/>
          <w:bCs/>
          <w:color w:val="000000"/>
          <w:lang w:val="bg-BG"/>
        </w:rPr>
        <w:t xml:space="preserve"> </w:t>
      </w:r>
      <w:r>
        <w:rPr>
          <w:rFonts w:asciiTheme="majorHAnsi" w:hAnsiTheme="majorHAnsi"/>
          <w:bCs/>
          <w:color w:val="000000"/>
          <w:lang w:val="bg-BG"/>
        </w:rPr>
        <w:t>(</w:t>
      </w:r>
      <w:r w:rsidRPr="00631DC4">
        <w:rPr>
          <w:rFonts w:asciiTheme="majorHAnsi" w:hAnsiTheme="majorHAnsi"/>
          <w:bCs/>
          <w:color w:val="000000"/>
          <w:lang w:val="bg-BG"/>
        </w:rPr>
        <w:t>технически характеристики</w:t>
      </w:r>
      <w:r>
        <w:rPr>
          <w:rFonts w:asciiTheme="majorHAnsi" w:hAnsiTheme="majorHAnsi"/>
          <w:bCs/>
          <w:color w:val="000000"/>
          <w:lang w:val="bg-BG"/>
        </w:rPr>
        <w:t>)</w:t>
      </w:r>
      <w:r>
        <w:rPr>
          <w:rFonts w:asciiTheme="majorHAnsi" w:hAnsiTheme="majorHAnsi"/>
          <w:b/>
          <w:bCs/>
          <w:color w:val="000000"/>
          <w:lang w:val="bg-BG"/>
        </w:rPr>
        <w:t xml:space="preserve"> са минимално задължителни.</w:t>
      </w:r>
    </w:p>
    <w:p w:rsidR="00F8586B" w:rsidRPr="00F8586B" w:rsidRDefault="00F8586B" w:rsidP="007C1482">
      <w:pPr>
        <w:pStyle w:val="ListParagraph"/>
        <w:numPr>
          <w:ilvl w:val="1"/>
          <w:numId w:val="31"/>
        </w:numPr>
        <w:tabs>
          <w:tab w:val="left" w:pos="851"/>
          <w:tab w:val="left" w:pos="1276"/>
        </w:tabs>
        <w:spacing w:after="120" w:line="276" w:lineRule="auto"/>
        <w:ind w:left="1276" w:right="-284" w:hanging="1006"/>
        <w:jc w:val="both"/>
        <w:rPr>
          <w:rFonts w:asciiTheme="majorHAnsi" w:hAnsiTheme="majorHAnsi"/>
          <w:b/>
          <w:bCs/>
          <w:color w:val="000000"/>
          <w:lang w:val="bg-BG"/>
        </w:rPr>
      </w:pPr>
      <w:r w:rsidRPr="00545F06">
        <w:rPr>
          <w:rFonts w:asciiTheme="majorHAnsi" w:hAnsiTheme="majorHAnsi"/>
          <w:b/>
          <w:lang w:val="bg-BG"/>
        </w:rPr>
        <w:t xml:space="preserve">(ОП № 1) </w:t>
      </w:r>
      <w:r w:rsidRPr="00422CE5">
        <w:rPr>
          <w:rFonts w:asciiTheme="majorHAnsi" w:hAnsiTheme="majorHAnsi"/>
          <w:lang w:val="bg-BG"/>
        </w:rPr>
        <w:t>„</w:t>
      </w:r>
      <w:r>
        <w:rPr>
          <w:rFonts w:asciiTheme="majorHAnsi" w:hAnsiTheme="majorHAnsi"/>
          <w:lang w:val="bg-BG"/>
        </w:rPr>
        <w:t>Доставка на компютърни работни станции тип 1</w:t>
      </w:r>
      <w:r w:rsidRPr="00422CE5">
        <w:rPr>
          <w:rFonts w:asciiTheme="majorHAnsi" w:hAnsiTheme="majorHAnsi"/>
          <w:lang w:val="bg-BG"/>
        </w:rPr>
        <w:t>“</w:t>
      </w:r>
    </w:p>
    <w:p w:rsidR="00F8586B" w:rsidRPr="007C1482" w:rsidRDefault="007C1482" w:rsidP="007C1482">
      <w:pPr>
        <w:pStyle w:val="ListParagraph"/>
        <w:numPr>
          <w:ilvl w:val="2"/>
          <w:numId w:val="31"/>
        </w:numPr>
        <w:spacing w:after="120" w:line="276" w:lineRule="auto"/>
        <w:ind w:right="-284"/>
        <w:jc w:val="both"/>
        <w:rPr>
          <w:rFonts w:asciiTheme="majorHAnsi" w:hAnsiTheme="majorHAnsi"/>
          <w:b/>
          <w:bCs/>
          <w:color w:val="000000"/>
          <w:lang w:val="bg-BG"/>
        </w:rPr>
      </w:pPr>
      <w:r w:rsidRPr="007C1482">
        <w:rPr>
          <w:rFonts w:asciiTheme="majorHAnsi" w:hAnsiTheme="majorHAnsi"/>
          <w:b/>
          <w:bCs/>
          <w:color w:val="000000"/>
          <w:lang w:val="bg-BG"/>
        </w:rPr>
        <w:t>Компонент „Компютърна конфигурация“</w:t>
      </w:r>
    </w:p>
    <w:tbl>
      <w:tblPr>
        <w:tblW w:w="972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tblPr>
      <w:tblGrid>
        <w:gridCol w:w="2977"/>
        <w:gridCol w:w="6743"/>
      </w:tblGrid>
      <w:tr w:rsidR="007C1482" w:rsidRPr="008B5889" w:rsidTr="00FF6F51">
        <w:trPr>
          <w:tblHeader/>
        </w:trPr>
        <w:tc>
          <w:tcPr>
            <w:tcW w:w="2977" w:type="dxa"/>
            <w:tcBorders>
              <w:top w:val="single" w:sz="4" w:space="0" w:color="auto"/>
              <w:left w:val="single" w:sz="4" w:space="0" w:color="auto"/>
              <w:bottom w:val="single" w:sz="4" w:space="0" w:color="auto"/>
              <w:right w:val="single" w:sz="4" w:space="0" w:color="auto"/>
            </w:tcBorders>
            <w:shd w:val="clear" w:color="auto" w:fill="E6E6E6"/>
            <w:vAlign w:val="center"/>
          </w:tcPr>
          <w:p w:rsidR="007C1482" w:rsidRPr="008B5889" w:rsidRDefault="007C1482" w:rsidP="007C1482">
            <w:pPr>
              <w:pStyle w:val="Tabletext"/>
              <w:rPr>
                <w:i/>
              </w:rPr>
            </w:pPr>
            <w:r w:rsidRPr="008B5889">
              <w:t xml:space="preserve">Параметър / </w:t>
            </w:r>
            <w:r>
              <w:t>елемент</w:t>
            </w:r>
          </w:p>
        </w:tc>
        <w:tc>
          <w:tcPr>
            <w:tcW w:w="6743" w:type="dxa"/>
            <w:tcBorders>
              <w:top w:val="single" w:sz="4" w:space="0" w:color="auto"/>
              <w:left w:val="single" w:sz="4" w:space="0" w:color="auto"/>
              <w:bottom w:val="single" w:sz="4" w:space="0" w:color="auto"/>
              <w:right w:val="single" w:sz="4" w:space="0" w:color="auto"/>
            </w:tcBorders>
            <w:shd w:val="clear" w:color="auto" w:fill="E6E6E6"/>
            <w:vAlign w:val="center"/>
          </w:tcPr>
          <w:p w:rsidR="007C1482" w:rsidRPr="008B5889" w:rsidRDefault="007C1482" w:rsidP="00FF6F51">
            <w:pPr>
              <w:pStyle w:val="Tabletext"/>
              <w:rPr>
                <w:i/>
              </w:rPr>
            </w:pPr>
            <w:r w:rsidRPr="008B5889">
              <w:t>Описание / минимални изисквания</w:t>
            </w:r>
          </w:p>
        </w:tc>
      </w:tr>
      <w:tr w:rsidR="007C1482" w:rsidRPr="008B5889" w:rsidTr="00FF6F51">
        <w:tc>
          <w:tcPr>
            <w:tcW w:w="2977" w:type="dxa"/>
            <w:shd w:val="clear" w:color="auto" w:fill="auto"/>
            <w:vAlign w:val="center"/>
          </w:tcPr>
          <w:p w:rsidR="007C1482" w:rsidRPr="001B0AE1" w:rsidRDefault="007C1482" w:rsidP="00FF6F51">
            <w:pPr>
              <w:pStyle w:val="Tabletext"/>
              <w:rPr>
                <w:rStyle w:val="Normal1"/>
                <w:rFonts w:eastAsia="SimSun"/>
                <w:szCs w:val="20"/>
              </w:rPr>
            </w:pPr>
            <w:r w:rsidRPr="001B0AE1">
              <w:rPr>
                <w:rStyle w:val="Normal1"/>
                <w:rFonts w:eastAsia="SimSun"/>
                <w:szCs w:val="20"/>
              </w:rPr>
              <w:t>Общи характеристики</w:t>
            </w:r>
          </w:p>
        </w:tc>
        <w:tc>
          <w:tcPr>
            <w:tcW w:w="6743" w:type="dxa"/>
            <w:shd w:val="clear" w:color="auto" w:fill="auto"/>
            <w:vAlign w:val="center"/>
          </w:tcPr>
          <w:p w:rsidR="007C1482" w:rsidRPr="007C1482" w:rsidRDefault="007C1482" w:rsidP="00FF6F51">
            <w:pPr>
              <w:pStyle w:val="Tabletext"/>
              <w:rPr>
                <w:rStyle w:val="Normal1"/>
                <w:rFonts w:eastAsia="SimSun"/>
                <w:b w:val="0"/>
                <w:sz w:val="20"/>
                <w:szCs w:val="20"/>
              </w:rPr>
            </w:pPr>
            <w:r w:rsidRPr="007C1482">
              <w:rPr>
                <w:rStyle w:val="Normal1"/>
                <w:rFonts w:eastAsia="SimSun"/>
                <w:b w:val="0"/>
                <w:sz w:val="20"/>
                <w:szCs w:val="20"/>
              </w:rPr>
              <w:t>Метална кутия –</w:t>
            </w:r>
            <w:r w:rsidRPr="007C1482">
              <w:rPr>
                <w:rStyle w:val="Normal1"/>
                <w:rFonts w:eastAsia="SimSun"/>
                <w:b w:val="0"/>
                <w:sz w:val="20"/>
                <w:szCs w:val="20"/>
                <w:lang w:val="en-US"/>
              </w:rPr>
              <w:t xml:space="preserve"> Small Form Factor</w:t>
            </w:r>
          </w:p>
        </w:tc>
      </w:tr>
      <w:tr w:rsidR="007C1482" w:rsidRPr="007C1482" w:rsidTr="00FF6F51">
        <w:tc>
          <w:tcPr>
            <w:tcW w:w="2977" w:type="dxa"/>
            <w:shd w:val="clear" w:color="auto" w:fill="auto"/>
            <w:vAlign w:val="center"/>
          </w:tcPr>
          <w:p w:rsidR="007C1482" w:rsidRPr="001B0AE1" w:rsidRDefault="007C1482" w:rsidP="00FF6F51">
            <w:pPr>
              <w:pStyle w:val="Tabletext"/>
              <w:rPr>
                <w:rStyle w:val="Normal1"/>
                <w:rFonts w:eastAsia="SimSun"/>
                <w:szCs w:val="20"/>
              </w:rPr>
            </w:pPr>
            <w:r w:rsidRPr="001B0AE1">
              <w:rPr>
                <w:rStyle w:val="Normal1"/>
                <w:rFonts w:eastAsia="SimSun"/>
                <w:szCs w:val="20"/>
              </w:rPr>
              <w:t>Процесор</w:t>
            </w:r>
          </w:p>
        </w:tc>
        <w:tc>
          <w:tcPr>
            <w:tcW w:w="6743" w:type="dxa"/>
            <w:shd w:val="clear" w:color="auto" w:fill="auto"/>
            <w:vAlign w:val="center"/>
          </w:tcPr>
          <w:p w:rsidR="007C1482" w:rsidRPr="007C1482" w:rsidRDefault="007C1482" w:rsidP="00FF6F51">
            <w:pPr>
              <w:pStyle w:val="Tabletext"/>
              <w:rPr>
                <w:rStyle w:val="Normal1"/>
                <w:rFonts w:eastAsia="SimSun"/>
                <w:b w:val="0"/>
                <w:sz w:val="20"/>
                <w:szCs w:val="20"/>
              </w:rPr>
            </w:pPr>
            <w:proofErr w:type="spellStart"/>
            <w:r w:rsidRPr="007C1482">
              <w:rPr>
                <w:rStyle w:val="Normal1"/>
                <w:rFonts w:eastAsia="SimSun"/>
                <w:b w:val="0"/>
                <w:sz w:val="20"/>
                <w:szCs w:val="20"/>
              </w:rPr>
              <w:t>Двуядрен</w:t>
            </w:r>
            <w:proofErr w:type="spellEnd"/>
            <w:r w:rsidRPr="007C1482">
              <w:rPr>
                <w:rStyle w:val="Normal1"/>
                <w:rFonts w:eastAsia="SimSun"/>
                <w:b w:val="0"/>
                <w:sz w:val="20"/>
                <w:szCs w:val="20"/>
              </w:rPr>
              <w:t xml:space="preserve">, четири </w:t>
            </w:r>
            <w:proofErr w:type="spellStart"/>
            <w:r w:rsidRPr="007C1482">
              <w:rPr>
                <w:rStyle w:val="Normal1"/>
                <w:rFonts w:eastAsia="SimSun"/>
                <w:b w:val="0"/>
                <w:sz w:val="20"/>
                <w:szCs w:val="20"/>
              </w:rPr>
              <w:t>нишков</w:t>
            </w:r>
            <w:proofErr w:type="spellEnd"/>
            <w:r w:rsidRPr="007C1482">
              <w:rPr>
                <w:rStyle w:val="Normal1"/>
                <w:rFonts w:eastAsia="SimSun"/>
                <w:b w:val="0"/>
                <w:sz w:val="20"/>
                <w:szCs w:val="20"/>
              </w:rPr>
              <w:t xml:space="preserve"> процесор с работна честота минимум 3.9</w:t>
            </w:r>
            <w:r w:rsidRPr="007C1482">
              <w:rPr>
                <w:rStyle w:val="Normal1"/>
                <w:rFonts w:eastAsia="SimSun"/>
                <w:b w:val="0"/>
                <w:sz w:val="20"/>
                <w:szCs w:val="20"/>
                <w:lang w:val="en-US"/>
              </w:rPr>
              <w:t>GHz</w:t>
            </w:r>
            <w:r w:rsidRPr="007C1482">
              <w:rPr>
                <w:rStyle w:val="Normal1"/>
                <w:rFonts w:eastAsia="SimSun"/>
                <w:b w:val="0"/>
                <w:sz w:val="20"/>
                <w:szCs w:val="20"/>
              </w:rPr>
              <w:t>, минимум 3</w:t>
            </w:r>
            <w:r w:rsidRPr="007C1482">
              <w:rPr>
                <w:rStyle w:val="Normal1"/>
                <w:rFonts w:eastAsia="SimSun"/>
                <w:b w:val="0"/>
                <w:sz w:val="20"/>
                <w:szCs w:val="20"/>
                <w:lang w:val="en-US"/>
              </w:rPr>
              <w:t>MB</w:t>
            </w:r>
            <w:r w:rsidRPr="007C1482">
              <w:rPr>
                <w:rStyle w:val="Normal1"/>
                <w:rFonts w:eastAsia="SimSun"/>
                <w:b w:val="0"/>
                <w:sz w:val="20"/>
                <w:szCs w:val="20"/>
              </w:rPr>
              <w:t xml:space="preserve"> </w:t>
            </w:r>
            <w:r w:rsidRPr="007C1482">
              <w:rPr>
                <w:rStyle w:val="Normal1"/>
                <w:rFonts w:eastAsia="SimSun"/>
                <w:b w:val="0"/>
                <w:sz w:val="20"/>
                <w:szCs w:val="20"/>
                <w:lang w:val="en-US"/>
              </w:rPr>
              <w:t>Cache</w:t>
            </w:r>
            <w:r w:rsidRPr="007C1482">
              <w:rPr>
                <w:rStyle w:val="Normal1"/>
                <w:rFonts w:eastAsia="SimSun"/>
                <w:b w:val="0"/>
                <w:sz w:val="20"/>
                <w:szCs w:val="20"/>
              </w:rPr>
              <w:t xml:space="preserve">, от типа на </w:t>
            </w:r>
            <w:r w:rsidRPr="007C1482">
              <w:rPr>
                <w:rStyle w:val="Normal1"/>
                <w:rFonts w:eastAsia="SimSun"/>
                <w:b w:val="0"/>
                <w:sz w:val="20"/>
                <w:szCs w:val="20"/>
                <w:lang w:val="en-US"/>
              </w:rPr>
              <w:t>Intel</w:t>
            </w:r>
            <w:r w:rsidRPr="007C1482">
              <w:rPr>
                <w:rStyle w:val="Normal1"/>
                <w:rFonts w:eastAsia="SimSun"/>
                <w:b w:val="0"/>
                <w:sz w:val="20"/>
                <w:szCs w:val="20"/>
              </w:rPr>
              <w:t xml:space="preserve"> </w:t>
            </w:r>
            <w:r w:rsidRPr="007C1482">
              <w:rPr>
                <w:b w:val="0"/>
                <w:sz w:val="20"/>
                <w:szCs w:val="20"/>
                <w:lang w:val="en-US"/>
              </w:rPr>
              <w:t>Core</w:t>
            </w:r>
            <w:r w:rsidRPr="007C1482">
              <w:rPr>
                <w:b w:val="0"/>
                <w:sz w:val="20"/>
                <w:szCs w:val="20"/>
              </w:rPr>
              <w:t xml:space="preserve"> i3-7</w:t>
            </w:r>
            <w:r w:rsidRPr="007C1482">
              <w:rPr>
                <w:b w:val="0"/>
                <w:sz w:val="20"/>
                <w:szCs w:val="20"/>
                <w:lang w:val="en-US"/>
              </w:rPr>
              <w:t>xxx</w:t>
            </w:r>
            <w:r w:rsidRPr="007C1482">
              <w:rPr>
                <w:b w:val="0"/>
                <w:sz w:val="20"/>
                <w:szCs w:val="20"/>
              </w:rPr>
              <w:t xml:space="preserve"> или </w:t>
            </w:r>
            <w:r w:rsidRPr="007C1482">
              <w:rPr>
                <w:rStyle w:val="Normal1"/>
                <w:rFonts w:eastAsia="SimSun"/>
                <w:b w:val="0"/>
                <w:sz w:val="20"/>
                <w:szCs w:val="20"/>
              </w:rPr>
              <w:t>еквивалентен</w:t>
            </w:r>
          </w:p>
        </w:tc>
      </w:tr>
      <w:tr w:rsidR="007C1482" w:rsidRPr="008B5889" w:rsidTr="00FF6F51">
        <w:tc>
          <w:tcPr>
            <w:tcW w:w="2977" w:type="dxa"/>
            <w:shd w:val="clear" w:color="auto" w:fill="auto"/>
            <w:vAlign w:val="center"/>
          </w:tcPr>
          <w:p w:rsidR="007C1482" w:rsidRPr="001B0AE1" w:rsidRDefault="007C1482" w:rsidP="00FF6F51">
            <w:pPr>
              <w:pStyle w:val="Tabletext"/>
              <w:rPr>
                <w:rStyle w:val="Normal1"/>
                <w:rFonts w:eastAsia="SimSun"/>
                <w:szCs w:val="20"/>
              </w:rPr>
            </w:pPr>
            <w:r>
              <w:rPr>
                <w:rStyle w:val="Normal1"/>
                <w:rFonts w:eastAsia="SimSun"/>
                <w:szCs w:val="20"/>
              </w:rPr>
              <w:t xml:space="preserve">Оперативна </w:t>
            </w:r>
            <w:r w:rsidRPr="001B0AE1">
              <w:rPr>
                <w:rStyle w:val="Normal1"/>
                <w:rFonts w:eastAsia="SimSun"/>
                <w:szCs w:val="20"/>
              </w:rPr>
              <w:t>Памет</w:t>
            </w:r>
          </w:p>
        </w:tc>
        <w:tc>
          <w:tcPr>
            <w:tcW w:w="6743" w:type="dxa"/>
            <w:shd w:val="clear" w:color="auto" w:fill="auto"/>
            <w:vAlign w:val="center"/>
          </w:tcPr>
          <w:p w:rsidR="007C1482" w:rsidRPr="007C1482" w:rsidRDefault="007C1482" w:rsidP="00FF6F51">
            <w:pPr>
              <w:pStyle w:val="Tabletext"/>
              <w:rPr>
                <w:rStyle w:val="Normal1"/>
                <w:rFonts w:eastAsia="SimSun"/>
                <w:b w:val="0"/>
                <w:sz w:val="20"/>
                <w:szCs w:val="20"/>
              </w:rPr>
            </w:pPr>
            <w:r w:rsidRPr="007C1482">
              <w:rPr>
                <w:rStyle w:val="Normal1"/>
                <w:rFonts w:eastAsia="SimSun"/>
                <w:b w:val="0"/>
                <w:sz w:val="20"/>
                <w:szCs w:val="20"/>
              </w:rPr>
              <w:t>Минимум 8GB DDR4 2400</w:t>
            </w:r>
            <w:r w:rsidRPr="007C1482">
              <w:rPr>
                <w:rStyle w:val="Normal1"/>
                <w:rFonts w:eastAsia="SimSun"/>
                <w:b w:val="0"/>
                <w:sz w:val="20"/>
                <w:szCs w:val="20"/>
                <w:lang w:val="en-US"/>
              </w:rPr>
              <w:t>MHz</w:t>
            </w:r>
            <w:r w:rsidRPr="007C1482">
              <w:rPr>
                <w:rStyle w:val="Normal1"/>
                <w:rFonts w:eastAsia="SimSun"/>
                <w:b w:val="0"/>
                <w:sz w:val="20"/>
                <w:szCs w:val="20"/>
              </w:rPr>
              <w:t>. Минимум един свободен слот за бъдещо разширение на оперативната памет.</w:t>
            </w:r>
          </w:p>
          <w:p w:rsidR="007C1482" w:rsidRPr="007C1482" w:rsidRDefault="007C1482" w:rsidP="00FF6F51">
            <w:pPr>
              <w:pStyle w:val="Tabletext"/>
              <w:rPr>
                <w:rStyle w:val="Normal1"/>
                <w:rFonts w:eastAsia="SimSun"/>
                <w:b w:val="0"/>
                <w:sz w:val="20"/>
                <w:szCs w:val="20"/>
              </w:rPr>
            </w:pPr>
            <w:r w:rsidRPr="007C1482">
              <w:rPr>
                <w:rStyle w:val="Normal1"/>
                <w:rFonts w:eastAsia="SimSun"/>
                <w:b w:val="0"/>
                <w:sz w:val="20"/>
                <w:szCs w:val="20"/>
              </w:rPr>
              <w:t xml:space="preserve">Възможност за разширение на паметта до 32 GB </w:t>
            </w:r>
          </w:p>
          <w:p w:rsidR="007C1482" w:rsidRPr="007C1482" w:rsidRDefault="007C1482" w:rsidP="00FF6F51">
            <w:pPr>
              <w:pStyle w:val="Tabletext"/>
              <w:rPr>
                <w:rStyle w:val="Normal1"/>
                <w:rFonts w:eastAsia="SimSun"/>
                <w:b w:val="0"/>
                <w:sz w:val="20"/>
                <w:szCs w:val="20"/>
              </w:rPr>
            </w:pPr>
            <w:r w:rsidRPr="007C1482">
              <w:rPr>
                <w:rStyle w:val="Normal1"/>
                <w:rFonts w:eastAsia="SimSun"/>
                <w:b w:val="0"/>
                <w:sz w:val="20"/>
                <w:szCs w:val="20"/>
              </w:rPr>
              <w:t>Двуканална архитектура на паметта</w:t>
            </w:r>
          </w:p>
        </w:tc>
      </w:tr>
      <w:tr w:rsidR="007C1482" w:rsidRPr="008B5889" w:rsidTr="00FF6F51">
        <w:tc>
          <w:tcPr>
            <w:tcW w:w="2977" w:type="dxa"/>
            <w:shd w:val="clear" w:color="auto" w:fill="auto"/>
            <w:vAlign w:val="center"/>
          </w:tcPr>
          <w:p w:rsidR="007C1482" w:rsidRPr="001B0AE1" w:rsidRDefault="007C1482" w:rsidP="00FF6F51">
            <w:pPr>
              <w:pStyle w:val="Tabletext"/>
              <w:rPr>
                <w:rStyle w:val="Normal1"/>
                <w:rFonts w:eastAsia="SimSun"/>
                <w:szCs w:val="20"/>
              </w:rPr>
            </w:pPr>
            <w:proofErr w:type="spellStart"/>
            <w:r w:rsidRPr="001B0AE1">
              <w:rPr>
                <w:rStyle w:val="Normal1"/>
                <w:rFonts w:eastAsia="SimSun"/>
                <w:szCs w:val="20"/>
              </w:rPr>
              <w:t>Чипсет</w:t>
            </w:r>
            <w:proofErr w:type="spellEnd"/>
          </w:p>
        </w:tc>
        <w:tc>
          <w:tcPr>
            <w:tcW w:w="6743" w:type="dxa"/>
            <w:shd w:val="clear" w:color="auto" w:fill="auto"/>
            <w:vAlign w:val="center"/>
          </w:tcPr>
          <w:p w:rsidR="007C1482" w:rsidRPr="007C1482" w:rsidRDefault="007C1482" w:rsidP="00FF6F51">
            <w:pPr>
              <w:pStyle w:val="Tabletext"/>
              <w:rPr>
                <w:rStyle w:val="Normal1"/>
                <w:rFonts w:eastAsia="SimSun"/>
                <w:b w:val="0"/>
                <w:sz w:val="20"/>
                <w:szCs w:val="20"/>
              </w:rPr>
            </w:pPr>
            <w:r w:rsidRPr="007C1482">
              <w:rPr>
                <w:rStyle w:val="Normal1"/>
                <w:rFonts w:eastAsia="SimSun"/>
                <w:b w:val="0"/>
                <w:sz w:val="20"/>
                <w:szCs w:val="20"/>
                <w:lang w:val="en-US"/>
              </w:rPr>
              <w:t xml:space="preserve">Intel </w:t>
            </w:r>
            <w:r w:rsidRPr="007C1482">
              <w:rPr>
                <w:rStyle w:val="Normal1"/>
                <w:rFonts w:eastAsia="SimSun"/>
                <w:b w:val="0"/>
                <w:sz w:val="20"/>
                <w:szCs w:val="20"/>
              </w:rPr>
              <w:t>серия 200 или еквивалент</w:t>
            </w:r>
          </w:p>
        </w:tc>
      </w:tr>
      <w:tr w:rsidR="007C1482" w:rsidRPr="008B5889" w:rsidTr="00FF6F51">
        <w:tc>
          <w:tcPr>
            <w:tcW w:w="2977" w:type="dxa"/>
            <w:shd w:val="clear" w:color="auto" w:fill="auto"/>
            <w:vAlign w:val="center"/>
          </w:tcPr>
          <w:p w:rsidR="007C1482" w:rsidRPr="001B0AE1" w:rsidRDefault="007C1482" w:rsidP="00FF6F51">
            <w:pPr>
              <w:pStyle w:val="Tabletext"/>
              <w:rPr>
                <w:rStyle w:val="Normal1"/>
                <w:rFonts w:eastAsia="SimSun"/>
                <w:szCs w:val="20"/>
              </w:rPr>
            </w:pPr>
            <w:proofErr w:type="spellStart"/>
            <w:r>
              <w:rPr>
                <w:rStyle w:val="Normal1"/>
                <w:rFonts w:eastAsia="SimSun"/>
                <w:szCs w:val="20"/>
              </w:rPr>
              <w:t>Разширителни</w:t>
            </w:r>
            <w:proofErr w:type="spellEnd"/>
            <w:r>
              <w:rPr>
                <w:rStyle w:val="Normal1"/>
                <w:rFonts w:eastAsia="SimSun"/>
                <w:szCs w:val="20"/>
              </w:rPr>
              <w:t xml:space="preserve"> слотове</w:t>
            </w:r>
          </w:p>
        </w:tc>
        <w:tc>
          <w:tcPr>
            <w:tcW w:w="6743" w:type="dxa"/>
            <w:shd w:val="clear" w:color="auto" w:fill="auto"/>
            <w:vAlign w:val="center"/>
          </w:tcPr>
          <w:p w:rsidR="007C1482" w:rsidRPr="007C1482" w:rsidRDefault="007C1482" w:rsidP="00FF6F51">
            <w:pPr>
              <w:pStyle w:val="Tabletext"/>
              <w:rPr>
                <w:rStyle w:val="Normal1"/>
                <w:rFonts w:eastAsia="SimSun"/>
                <w:b w:val="0"/>
                <w:sz w:val="20"/>
                <w:szCs w:val="20"/>
              </w:rPr>
            </w:pPr>
            <w:r w:rsidRPr="007C1482">
              <w:rPr>
                <w:rStyle w:val="Normal1"/>
                <w:rFonts w:eastAsia="SimSun"/>
                <w:b w:val="0"/>
                <w:sz w:val="20"/>
                <w:szCs w:val="20"/>
              </w:rPr>
              <w:t xml:space="preserve">Минимум </w:t>
            </w:r>
            <w:r w:rsidRPr="007C1482">
              <w:rPr>
                <w:rStyle w:val="Normal1"/>
                <w:rFonts w:eastAsia="SimSun"/>
                <w:b w:val="0"/>
                <w:sz w:val="20"/>
                <w:szCs w:val="20"/>
                <w:lang w:val="en-US"/>
              </w:rPr>
              <w:t xml:space="preserve">2 </w:t>
            </w:r>
            <w:proofErr w:type="spellStart"/>
            <w:r w:rsidRPr="007C1482">
              <w:rPr>
                <w:rStyle w:val="Normal1"/>
                <w:rFonts w:eastAsia="SimSun"/>
                <w:b w:val="0"/>
                <w:sz w:val="20"/>
                <w:szCs w:val="20"/>
                <w:lang w:val="en-US"/>
              </w:rPr>
              <w:t>PCIe</w:t>
            </w:r>
            <w:proofErr w:type="spellEnd"/>
            <w:r w:rsidRPr="007C1482">
              <w:rPr>
                <w:rStyle w:val="Normal1"/>
                <w:rFonts w:eastAsia="SimSun"/>
                <w:b w:val="0"/>
                <w:sz w:val="20"/>
                <w:szCs w:val="20"/>
              </w:rPr>
              <w:t xml:space="preserve"> слота</w:t>
            </w:r>
          </w:p>
        </w:tc>
      </w:tr>
      <w:tr w:rsidR="007C1482" w:rsidRPr="008B5889" w:rsidTr="00FF6F51">
        <w:tc>
          <w:tcPr>
            <w:tcW w:w="2977" w:type="dxa"/>
            <w:shd w:val="clear" w:color="auto" w:fill="auto"/>
            <w:vAlign w:val="center"/>
          </w:tcPr>
          <w:p w:rsidR="007C1482" w:rsidRPr="001B0AE1" w:rsidRDefault="007C1482" w:rsidP="00FF6F51">
            <w:pPr>
              <w:pStyle w:val="Tabletext"/>
              <w:rPr>
                <w:rStyle w:val="Normal1"/>
                <w:rFonts w:eastAsia="SimSun"/>
                <w:szCs w:val="20"/>
              </w:rPr>
            </w:pPr>
            <w:r w:rsidRPr="001B0AE1">
              <w:rPr>
                <w:rStyle w:val="Normal1"/>
                <w:rFonts w:eastAsia="SimSun"/>
                <w:szCs w:val="20"/>
              </w:rPr>
              <w:t>Графична подсистема</w:t>
            </w:r>
          </w:p>
        </w:tc>
        <w:tc>
          <w:tcPr>
            <w:tcW w:w="6743" w:type="dxa"/>
            <w:shd w:val="clear" w:color="auto" w:fill="auto"/>
            <w:vAlign w:val="center"/>
          </w:tcPr>
          <w:p w:rsidR="007C1482" w:rsidRPr="007C1482" w:rsidRDefault="007C1482" w:rsidP="00FF6F51">
            <w:pPr>
              <w:pStyle w:val="Tabletext"/>
              <w:rPr>
                <w:rStyle w:val="Normal1"/>
                <w:rFonts w:eastAsia="SimSun"/>
                <w:b w:val="0"/>
                <w:sz w:val="20"/>
                <w:szCs w:val="20"/>
              </w:rPr>
            </w:pPr>
            <w:r w:rsidRPr="007C1482">
              <w:rPr>
                <w:rStyle w:val="Normal1"/>
                <w:rFonts w:eastAsia="SimSun"/>
                <w:b w:val="0"/>
                <w:sz w:val="20"/>
                <w:szCs w:val="20"/>
                <w:lang w:val="ru-RU"/>
              </w:rPr>
              <w:t xml:space="preserve">Интегрирана графична подсистема поддръжаща 4096 </w:t>
            </w:r>
            <w:r w:rsidRPr="007C1482">
              <w:rPr>
                <w:rStyle w:val="Normal1"/>
                <w:rFonts w:eastAsia="SimSun"/>
                <w:b w:val="0"/>
                <w:sz w:val="20"/>
                <w:szCs w:val="20"/>
                <w:lang w:val="en-US"/>
              </w:rPr>
              <w:t>x</w:t>
            </w:r>
            <w:r w:rsidRPr="007C1482">
              <w:rPr>
                <w:rStyle w:val="Normal1"/>
                <w:rFonts w:eastAsia="SimSun"/>
                <w:b w:val="0"/>
                <w:sz w:val="20"/>
                <w:szCs w:val="20"/>
              </w:rPr>
              <w:t xml:space="preserve"> 2304, 60</w:t>
            </w:r>
            <w:r w:rsidRPr="007C1482">
              <w:rPr>
                <w:rStyle w:val="Normal1"/>
                <w:rFonts w:eastAsia="SimSun"/>
                <w:b w:val="0"/>
                <w:sz w:val="20"/>
                <w:szCs w:val="20"/>
                <w:lang w:val="en-US"/>
              </w:rPr>
              <w:t>Hz</w:t>
            </w:r>
            <w:r w:rsidRPr="007C1482">
              <w:rPr>
                <w:rStyle w:val="Normal1"/>
                <w:rFonts w:eastAsia="SimSun"/>
                <w:b w:val="0"/>
                <w:sz w:val="20"/>
                <w:szCs w:val="20"/>
              </w:rPr>
              <w:t xml:space="preserve"> от типа на</w:t>
            </w:r>
            <w:r w:rsidRPr="007C1482">
              <w:rPr>
                <w:rStyle w:val="Normal1"/>
                <w:rFonts w:eastAsia="SimSun"/>
                <w:b w:val="0"/>
                <w:sz w:val="20"/>
                <w:szCs w:val="20"/>
                <w:lang w:val="ru-RU"/>
              </w:rPr>
              <w:t xml:space="preserve"> Intel® HD Graphics 630 или еквивалентна</w:t>
            </w:r>
            <w:r w:rsidRPr="007C1482">
              <w:rPr>
                <w:rStyle w:val="Normal1"/>
                <w:rFonts w:eastAsia="SimSun"/>
                <w:b w:val="0"/>
                <w:sz w:val="20"/>
                <w:szCs w:val="20"/>
              </w:rPr>
              <w:t>,</w:t>
            </w:r>
            <w:r w:rsidRPr="007C1482">
              <w:rPr>
                <w:rStyle w:val="Normal1"/>
                <w:rFonts w:eastAsia="SimSun"/>
                <w:b w:val="0"/>
                <w:sz w:val="20"/>
                <w:szCs w:val="20"/>
                <w:lang w:val="ru-RU"/>
              </w:rPr>
              <w:t xml:space="preserve"> </w:t>
            </w:r>
            <w:r w:rsidRPr="007C1482">
              <w:rPr>
                <w:rStyle w:val="Normal1"/>
                <w:rFonts w:eastAsia="SimSun"/>
                <w:b w:val="0"/>
                <w:sz w:val="20"/>
                <w:szCs w:val="20"/>
              </w:rPr>
              <w:t>с възможност за споделяне от стандартна памет. Поддръжка на Минимум два монитора.</w:t>
            </w:r>
          </w:p>
        </w:tc>
      </w:tr>
      <w:tr w:rsidR="007C1482" w:rsidRPr="007C1482" w:rsidTr="00FF6F51">
        <w:tc>
          <w:tcPr>
            <w:tcW w:w="2977" w:type="dxa"/>
            <w:shd w:val="clear" w:color="auto" w:fill="auto"/>
            <w:vAlign w:val="center"/>
          </w:tcPr>
          <w:p w:rsidR="007C1482" w:rsidRPr="001B0AE1" w:rsidRDefault="007C1482" w:rsidP="00FF6F51">
            <w:pPr>
              <w:pStyle w:val="Tabletext"/>
              <w:rPr>
                <w:rStyle w:val="Normal1"/>
                <w:rFonts w:eastAsia="SimSun"/>
                <w:szCs w:val="20"/>
              </w:rPr>
            </w:pPr>
            <w:r w:rsidRPr="001B0AE1">
              <w:rPr>
                <w:rStyle w:val="Normal1"/>
                <w:rFonts w:eastAsia="SimSun"/>
                <w:szCs w:val="20"/>
              </w:rPr>
              <w:t>Твърди дискове</w:t>
            </w:r>
          </w:p>
        </w:tc>
        <w:tc>
          <w:tcPr>
            <w:tcW w:w="6743" w:type="dxa"/>
            <w:shd w:val="clear" w:color="auto" w:fill="auto"/>
            <w:vAlign w:val="center"/>
          </w:tcPr>
          <w:p w:rsidR="007C1482" w:rsidRPr="007C1482" w:rsidRDefault="007C1482" w:rsidP="00FF6F51">
            <w:pPr>
              <w:pStyle w:val="Tabletext"/>
              <w:rPr>
                <w:rStyle w:val="Normal1"/>
                <w:rFonts w:eastAsia="SimSun"/>
                <w:b w:val="0"/>
                <w:sz w:val="20"/>
                <w:szCs w:val="20"/>
              </w:rPr>
            </w:pPr>
            <w:r w:rsidRPr="007C1482">
              <w:rPr>
                <w:rStyle w:val="Normal1"/>
                <w:rFonts w:eastAsia="SimSun"/>
                <w:b w:val="0"/>
                <w:sz w:val="20"/>
                <w:szCs w:val="20"/>
              </w:rPr>
              <w:t xml:space="preserve">Минимум 500 GB  SATA </w:t>
            </w:r>
            <w:r w:rsidRPr="007C1482">
              <w:rPr>
                <w:rStyle w:val="Normal1"/>
                <w:rFonts w:eastAsia="SimSun"/>
                <w:b w:val="0"/>
                <w:sz w:val="20"/>
                <w:szCs w:val="20"/>
                <w:lang w:val="en-US"/>
              </w:rPr>
              <w:t>III</w:t>
            </w:r>
            <w:r w:rsidRPr="007C1482">
              <w:rPr>
                <w:rStyle w:val="Normal1"/>
                <w:rFonts w:eastAsia="SimSun"/>
                <w:b w:val="0"/>
                <w:sz w:val="20"/>
                <w:szCs w:val="20"/>
                <w:lang w:val="ru-RU"/>
              </w:rPr>
              <w:t xml:space="preserve"> </w:t>
            </w:r>
            <w:r w:rsidRPr="007C1482">
              <w:rPr>
                <w:rStyle w:val="Normal1"/>
                <w:rFonts w:eastAsia="SimSun"/>
                <w:b w:val="0"/>
                <w:sz w:val="20"/>
                <w:szCs w:val="20"/>
              </w:rPr>
              <w:t>7200</w:t>
            </w:r>
            <w:r w:rsidRPr="007C1482">
              <w:rPr>
                <w:rStyle w:val="Normal1"/>
                <w:rFonts w:eastAsia="SimSun"/>
                <w:b w:val="0"/>
                <w:sz w:val="20"/>
                <w:szCs w:val="20"/>
                <w:lang w:val="ru-RU"/>
              </w:rPr>
              <w:t xml:space="preserve"> </w:t>
            </w:r>
            <w:r w:rsidRPr="007C1482">
              <w:rPr>
                <w:rStyle w:val="Normal1"/>
                <w:rFonts w:eastAsia="SimSun"/>
                <w:b w:val="0"/>
                <w:sz w:val="20"/>
                <w:szCs w:val="20"/>
                <w:lang w:val="en-US"/>
              </w:rPr>
              <w:t>rpm</w:t>
            </w:r>
            <w:r w:rsidRPr="007C1482">
              <w:rPr>
                <w:rStyle w:val="Normal1"/>
                <w:rFonts w:eastAsia="SimSun"/>
                <w:b w:val="0"/>
                <w:sz w:val="20"/>
                <w:szCs w:val="20"/>
              </w:rPr>
              <w:t>;</w:t>
            </w:r>
          </w:p>
        </w:tc>
      </w:tr>
      <w:tr w:rsidR="007C1482" w:rsidRPr="008B5889" w:rsidTr="00FF6F51">
        <w:tc>
          <w:tcPr>
            <w:tcW w:w="2977" w:type="dxa"/>
            <w:shd w:val="clear" w:color="auto" w:fill="auto"/>
            <w:vAlign w:val="center"/>
          </w:tcPr>
          <w:p w:rsidR="007C1482" w:rsidRPr="00383F0E" w:rsidRDefault="007C1482" w:rsidP="00FF6F51">
            <w:pPr>
              <w:pStyle w:val="Tabletext"/>
              <w:rPr>
                <w:rStyle w:val="Normal1"/>
                <w:rFonts w:eastAsia="SimSun"/>
                <w:szCs w:val="20"/>
              </w:rPr>
            </w:pPr>
            <w:r w:rsidRPr="00383F0E">
              <w:rPr>
                <w:rStyle w:val="Normal1"/>
                <w:rFonts w:eastAsia="SimSun"/>
                <w:szCs w:val="20"/>
              </w:rPr>
              <w:t>Сигурност</w:t>
            </w:r>
          </w:p>
        </w:tc>
        <w:tc>
          <w:tcPr>
            <w:tcW w:w="6743" w:type="dxa"/>
            <w:shd w:val="clear" w:color="auto" w:fill="auto"/>
            <w:vAlign w:val="center"/>
          </w:tcPr>
          <w:p w:rsidR="007C1482" w:rsidRPr="007C1482" w:rsidRDefault="007C1482" w:rsidP="00FF6F51">
            <w:pPr>
              <w:pStyle w:val="Tabletext"/>
              <w:rPr>
                <w:rStyle w:val="Normal1"/>
                <w:rFonts w:eastAsia="SimSun"/>
                <w:b w:val="0"/>
                <w:sz w:val="20"/>
                <w:szCs w:val="20"/>
              </w:rPr>
            </w:pPr>
            <w:r w:rsidRPr="007C1482">
              <w:rPr>
                <w:rStyle w:val="Normal1"/>
                <w:rFonts w:eastAsia="SimSun"/>
                <w:b w:val="0"/>
                <w:sz w:val="20"/>
                <w:szCs w:val="20"/>
                <w:lang w:val="en-US"/>
              </w:rPr>
              <w:t xml:space="preserve">Trusted Platform Module </w:t>
            </w:r>
            <w:r w:rsidRPr="007C1482">
              <w:rPr>
                <w:rStyle w:val="Normal1"/>
                <w:rFonts w:eastAsia="SimSun"/>
                <w:b w:val="0"/>
                <w:sz w:val="20"/>
                <w:szCs w:val="20"/>
              </w:rPr>
              <w:t>2</w:t>
            </w:r>
            <w:r w:rsidRPr="007C1482">
              <w:rPr>
                <w:rStyle w:val="Normal1"/>
                <w:rFonts w:eastAsia="SimSun"/>
                <w:b w:val="0"/>
                <w:sz w:val="20"/>
                <w:szCs w:val="20"/>
                <w:lang w:val="en-US"/>
              </w:rPr>
              <w:t xml:space="preserve">.0, </w:t>
            </w:r>
            <w:r w:rsidRPr="007C1482">
              <w:rPr>
                <w:rStyle w:val="Normal1"/>
                <w:rFonts w:eastAsia="SimSun"/>
                <w:b w:val="0"/>
                <w:sz w:val="20"/>
                <w:szCs w:val="20"/>
              </w:rPr>
              <w:t xml:space="preserve">сертифициран </w:t>
            </w:r>
            <w:r w:rsidRPr="007C1482">
              <w:rPr>
                <w:rStyle w:val="Normal1"/>
                <w:rFonts w:eastAsia="SimSun"/>
                <w:b w:val="0"/>
                <w:sz w:val="20"/>
                <w:szCs w:val="20"/>
                <w:lang w:val="en-US"/>
              </w:rPr>
              <w:t>TCG;</w:t>
            </w:r>
          </w:p>
        </w:tc>
      </w:tr>
      <w:tr w:rsidR="007C1482" w:rsidRPr="008B5889" w:rsidTr="00FF6F51">
        <w:tc>
          <w:tcPr>
            <w:tcW w:w="2977" w:type="dxa"/>
            <w:shd w:val="clear" w:color="auto" w:fill="auto"/>
            <w:vAlign w:val="center"/>
          </w:tcPr>
          <w:p w:rsidR="007C1482" w:rsidRPr="001B0AE1" w:rsidRDefault="007C1482" w:rsidP="00FF6F51">
            <w:pPr>
              <w:pStyle w:val="Tabletext"/>
              <w:rPr>
                <w:rStyle w:val="Normal1"/>
                <w:rFonts w:eastAsia="SimSun"/>
                <w:szCs w:val="20"/>
              </w:rPr>
            </w:pPr>
            <w:r w:rsidRPr="001B0AE1">
              <w:rPr>
                <w:rStyle w:val="Normal1"/>
                <w:rFonts w:eastAsia="SimSun"/>
                <w:szCs w:val="20"/>
              </w:rPr>
              <w:t>Аудио</w:t>
            </w:r>
          </w:p>
        </w:tc>
        <w:tc>
          <w:tcPr>
            <w:tcW w:w="6743" w:type="dxa"/>
            <w:shd w:val="clear" w:color="auto" w:fill="auto"/>
            <w:vAlign w:val="center"/>
          </w:tcPr>
          <w:p w:rsidR="007C1482" w:rsidRPr="007C1482" w:rsidRDefault="007C1482" w:rsidP="00FF6F51">
            <w:pPr>
              <w:pStyle w:val="Tabletext"/>
              <w:rPr>
                <w:rStyle w:val="Normal1"/>
                <w:rFonts w:eastAsia="SimSun"/>
                <w:b w:val="0"/>
                <w:sz w:val="20"/>
                <w:szCs w:val="20"/>
              </w:rPr>
            </w:pPr>
            <w:r w:rsidRPr="007C1482">
              <w:rPr>
                <w:rStyle w:val="Normal1"/>
                <w:rFonts w:eastAsia="SimSun"/>
                <w:b w:val="0"/>
                <w:sz w:val="20"/>
                <w:szCs w:val="20"/>
              </w:rPr>
              <w:t>Вградена звукова карта;</w:t>
            </w:r>
          </w:p>
        </w:tc>
      </w:tr>
      <w:tr w:rsidR="007C1482" w:rsidRPr="008B5889" w:rsidTr="00FF6F51">
        <w:tc>
          <w:tcPr>
            <w:tcW w:w="2977" w:type="dxa"/>
            <w:shd w:val="clear" w:color="auto" w:fill="auto"/>
            <w:vAlign w:val="center"/>
          </w:tcPr>
          <w:p w:rsidR="007C1482" w:rsidRPr="001B0AE1" w:rsidRDefault="007C1482" w:rsidP="00FF6F51">
            <w:pPr>
              <w:pStyle w:val="Tabletext"/>
              <w:rPr>
                <w:rStyle w:val="Normal1"/>
                <w:rFonts w:eastAsia="SimSun"/>
                <w:szCs w:val="20"/>
              </w:rPr>
            </w:pPr>
            <w:r w:rsidRPr="001B0AE1">
              <w:rPr>
                <w:rStyle w:val="Normal1"/>
                <w:rFonts w:eastAsia="SimSun"/>
                <w:szCs w:val="20"/>
              </w:rPr>
              <w:t>Работа в мрежа</w:t>
            </w:r>
          </w:p>
        </w:tc>
        <w:tc>
          <w:tcPr>
            <w:tcW w:w="6743" w:type="dxa"/>
            <w:shd w:val="clear" w:color="auto" w:fill="auto"/>
            <w:vAlign w:val="center"/>
          </w:tcPr>
          <w:p w:rsidR="007C1482" w:rsidRPr="007C1482" w:rsidRDefault="007C1482" w:rsidP="00FF6F51">
            <w:pPr>
              <w:pStyle w:val="Tabletext"/>
              <w:rPr>
                <w:rStyle w:val="Normal1"/>
                <w:rFonts w:eastAsia="SimSun"/>
                <w:b w:val="0"/>
                <w:sz w:val="20"/>
                <w:szCs w:val="20"/>
                <w:lang w:val="en-US"/>
              </w:rPr>
            </w:pPr>
            <w:r w:rsidRPr="007C1482">
              <w:rPr>
                <w:rStyle w:val="Normal1"/>
                <w:rFonts w:eastAsia="SimSun"/>
                <w:b w:val="0"/>
                <w:sz w:val="20"/>
                <w:szCs w:val="20"/>
                <w:lang w:val="en-US"/>
              </w:rPr>
              <w:t>Gigabit</w:t>
            </w:r>
            <w:r w:rsidRPr="007C1482">
              <w:rPr>
                <w:rStyle w:val="Normal1"/>
                <w:rFonts w:eastAsia="SimSun"/>
                <w:b w:val="0"/>
                <w:sz w:val="20"/>
                <w:szCs w:val="20"/>
              </w:rPr>
              <w:t xml:space="preserve"> </w:t>
            </w:r>
            <w:proofErr w:type="spellStart"/>
            <w:r w:rsidRPr="007C1482">
              <w:rPr>
                <w:rStyle w:val="Normal1"/>
                <w:rFonts w:eastAsia="SimSun"/>
                <w:b w:val="0"/>
                <w:sz w:val="20"/>
                <w:szCs w:val="20"/>
              </w:rPr>
              <w:t>Ethernet</w:t>
            </w:r>
            <w:proofErr w:type="spellEnd"/>
            <w:r w:rsidRPr="007C1482">
              <w:rPr>
                <w:rStyle w:val="Normal1"/>
                <w:rFonts w:eastAsia="SimSun"/>
                <w:b w:val="0"/>
                <w:sz w:val="20"/>
                <w:szCs w:val="20"/>
              </w:rPr>
              <w:t xml:space="preserve">, </w:t>
            </w:r>
            <w:r w:rsidRPr="007C1482">
              <w:rPr>
                <w:rStyle w:val="Normal1"/>
                <w:rFonts w:eastAsia="SimSun"/>
                <w:b w:val="0"/>
                <w:sz w:val="20"/>
                <w:szCs w:val="20"/>
                <w:lang w:val="en-US"/>
              </w:rPr>
              <w:t xml:space="preserve">Wake on </w:t>
            </w:r>
            <w:proofErr w:type="spellStart"/>
            <w:r w:rsidRPr="007C1482">
              <w:rPr>
                <w:rStyle w:val="Normal1"/>
                <w:rFonts w:eastAsia="SimSun"/>
                <w:b w:val="0"/>
                <w:sz w:val="20"/>
                <w:szCs w:val="20"/>
                <w:lang w:val="en-US"/>
              </w:rPr>
              <w:t>Lan</w:t>
            </w:r>
            <w:proofErr w:type="spellEnd"/>
            <w:r w:rsidRPr="007C1482">
              <w:rPr>
                <w:rStyle w:val="Normal1"/>
                <w:rFonts w:eastAsia="SimSun"/>
                <w:b w:val="0"/>
                <w:sz w:val="20"/>
                <w:szCs w:val="20"/>
                <w:lang w:val="en-US"/>
              </w:rPr>
              <w:t>;</w:t>
            </w:r>
          </w:p>
        </w:tc>
      </w:tr>
      <w:tr w:rsidR="007C1482" w:rsidRPr="007C1482" w:rsidTr="00FF6F51">
        <w:tc>
          <w:tcPr>
            <w:tcW w:w="2977" w:type="dxa"/>
            <w:shd w:val="clear" w:color="auto" w:fill="auto"/>
            <w:vAlign w:val="center"/>
          </w:tcPr>
          <w:p w:rsidR="007C1482" w:rsidRPr="001B0AE1" w:rsidRDefault="007C1482" w:rsidP="00FF6F51">
            <w:pPr>
              <w:pStyle w:val="Tabletext"/>
              <w:rPr>
                <w:rStyle w:val="Normal1"/>
                <w:rFonts w:eastAsia="SimSun"/>
                <w:szCs w:val="20"/>
              </w:rPr>
            </w:pPr>
            <w:r w:rsidRPr="001B0AE1">
              <w:rPr>
                <w:rStyle w:val="Normal1"/>
                <w:rFonts w:eastAsia="SimSun"/>
                <w:szCs w:val="20"/>
              </w:rPr>
              <w:t>Стандарти</w:t>
            </w:r>
          </w:p>
        </w:tc>
        <w:tc>
          <w:tcPr>
            <w:tcW w:w="6743" w:type="dxa"/>
            <w:shd w:val="clear" w:color="auto" w:fill="auto"/>
            <w:vAlign w:val="center"/>
          </w:tcPr>
          <w:p w:rsidR="007C1482" w:rsidRPr="007C1482" w:rsidRDefault="007C1482" w:rsidP="00FF6F51">
            <w:pPr>
              <w:pStyle w:val="Tabletext"/>
              <w:rPr>
                <w:rStyle w:val="Normal1"/>
                <w:rFonts w:eastAsia="SimSun"/>
                <w:b w:val="0"/>
                <w:sz w:val="20"/>
                <w:szCs w:val="20"/>
              </w:rPr>
            </w:pPr>
            <w:proofErr w:type="spellStart"/>
            <w:r w:rsidRPr="007C1482">
              <w:rPr>
                <w:rStyle w:val="Normal1"/>
                <w:rFonts w:eastAsia="SimSun"/>
                <w:b w:val="0"/>
                <w:sz w:val="20"/>
                <w:szCs w:val="20"/>
                <w:lang w:val="en-US"/>
              </w:rPr>
              <w:t>RoHS</w:t>
            </w:r>
            <w:proofErr w:type="spellEnd"/>
            <w:r w:rsidRPr="007C1482">
              <w:rPr>
                <w:rStyle w:val="Normal1"/>
                <w:rFonts w:eastAsia="SimSun"/>
                <w:b w:val="0"/>
                <w:sz w:val="20"/>
                <w:szCs w:val="20"/>
              </w:rPr>
              <w:t xml:space="preserve">, </w:t>
            </w:r>
            <w:r w:rsidRPr="007C1482">
              <w:rPr>
                <w:rStyle w:val="Normal1"/>
                <w:rFonts w:eastAsia="SimSun"/>
                <w:b w:val="0"/>
                <w:sz w:val="20"/>
                <w:szCs w:val="20"/>
                <w:lang w:val="en-US"/>
              </w:rPr>
              <w:t>CE</w:t>
            </w:r>
            <w:r w:rsidRPr="007C1482">
              <w:rPr>
                <w:rStyle w:val="Normal1"/>
                <w:rFonts w:eastAsia="SimSun"/>
                <w:b w:val="0"/>
                <w:sz w:val="20"/>
                <w:szCs w:val="20"/>
              </w:rPr>
              <w:t xml:space="preserve"> марки, TCO сертификация, ENERGY STAR® или еквивалентни</w:t>
            </w:r>
          </w:p>
        </w:tc>
      </w:tr>
      <w:tr w:rsidR="007C1482" w:rsidRPr="007C1482" w:rsidTr="00FF6F51">
        <w:tc>
          <w:tcPr>
            <w:tcW w:w="2977" w:type="dxa"/>
            <w:shd w:val="clear" w:color="auto" w:fill="auto"/>
            <w:vAlign w:val="center"/>
          </w:tcPr>
          <w:p w:rsidR="007C1482" w:rsidRPr="001B0AE1" w:rsidRDefault="007C1482" w:rsidP="00FF6F51">
            <w:pPr>
              <w:pStyle w:val="Tabletext"/>
              <w:rPr>
                <w:rStyle w:val="Normal1"/>
                <w:rFonts w:eastAsia="SimSun"/>
                <w:szCs w:val="20"/>
              </w:rPr>
            </w:pPr>
            <w:r w:rsidRPr="001B0AE1">
              <w:rPr>
                <w:rStyle w:val="Normal1"/>
                <w:rFonts w:eastAsia="SimSun"/>
                <w:szCs w:val="20"/>
              </w:rPr>
              <w:t>Захранващ блок</w:t>
            </w:r>
          </w:p>
        </w:tc>
        <w:tc>
          <w:tcPr>
            <w:tcW w:w="6743" w:type="dxa"/>
            <w:shd w:val="clear" w:color="auto" w:fill="auto"/>
            <w:vAlign w:val="center"/>
          </w:tcPr>
          <w:p w:rsidR="007C1482" w:rsidRPr="007C1482" w:rsidRDefault="007C1482" w:rsidP="00FF6F51">
            <w:pPr>
              <w:pStyle w:val="Tabletext"/>
              <w:rPr>
                <w:rStyle w:val="Normal1"/>
                <w:rFonts w:eastAsia="SimSun"/>
                <w:b w:val="0"/>
                <w:sz w:val="20"/>
                <w:szCs w:val="20"/>
              </w:rPr>
            </w:pPr>
            <w:r w:rsidRPr="007C1482">
              <w:rPr>
                <w:rStyle w:val="Normal1"/>
                <w:rFonts w:eastAsia="SimSun"/>
                <w:b w:val="0"/>
                <w:sz w:val="20"/>
                <w:szCs w:val="20"/>
              </w:rPr>
              <w:t xml:space="preserve">Макс. 300W </w:t>
            </w:r>
            <w:r w:rsidRPr="007C1482">
              <w:rPr>
                <w:rStyle w:val="Normal1"/>
                <w:rFonts w:eastAsia="SimSun"/>
                <w:b w:val="0"/>
                <w:sz w:val="20"/>
                <w:szCs w:val="20"/>
                <w:lang w:val="en-US"/>
              </w:rPr>
              <w:t>autosensing</w:t>
            </w:r>
            <w:r w:rsidRPr="007C1482">
              <w:rPr>
                <w:rStyle w:val="Normal1"/>
                <w:rFonts w:eastAsia="SimSun"/>
                <w:b w:val="0"/>
                <w:sz w:val="20"/>
                <w:szCs w:val="20"/>
              </w:rPr>
              <w:t>, КПД Минимум 85% съобразно Българските държавни стандарти - 230+/-10%, 50Hz +/-0.5%</w:t>
            </w:r>
          </w:p>
        </w:tc>
      </w:tr>
      <w:tr w:rsidR="007C1482" w:rsidRPr="007C1482" w:rsidTr="00FF6F51">
        <w:tc>
          <w:tcPr>
            <w:tcW w:w="2977" w:type="dxa"/>
            <w:shd w:val="clear" w:color="auto" w:fill="auto"/>
            <w:vAlign w:val="center"/>
          </w:tcPr>
          <w:p w:rsidR="007C1482" w:rsidRPr="001B0AE1" w:rsidRDefault="007C1482" w:rsidP="00FF6F51">
            <w:pPr>
              <w:pStyle w:val="Tabletext"/>
              <w:rPr>
                <w:rStyle w:val="Normal1"/>
                <w:rFonts w:eastAsia="SimSun"/>
                <w:szCs w:val="20"/>
              </w:rPr>
            </w:pPr>
            <w:r w:rsidRPr="001B0AE1">
              <w:rPr>
                <w:rStyle w:val="Normal1"/>
                <w:rFonts w:eastAsia="SimSun"/>
                <w:szCs w:val="20"/>
              </w:rPr>
              <w:t>Операционна система</w:t>
            </w:r>
          </w:p>
        </w:tc>
        <w:tc>
          <w:tcPr>
            <w:tcW w:w="6743" w:type="dxa"/>
            <w:shd w:val="clear" w:color="auto" w:fill="auto"/>
            <w:vAlign w:val="center"/>
          </w:tcPr>
          <w:p w:rsidR="007C1482" w:rsidRPr="007C1482" w:rsidRDefault="007C1482" w:rsidP="00FF6F51">
            <w:pPr>
              <w:pStyle w:val="Tabletext"/>
              <w:rPr>
                <w:rStyle w:val="Normal1"/>
                <w:rFonts w:eastAsia="SimSun"/>
                <w:b w:val="0"/>
                <w:sz w:val="20"/>
                <w:szCs w:val="20"/>
              </w:rPr>
            </w:pPr>
            <w:r w:rsidRPr="007C1482">
              <w:rPr>
                <w:rStyle w:val="Normal1"/>
                <w:rFonts w:eastAsia="SimSun"/>
                <w:b w:val="0"/>
                <w:sz w:val="20"/>
                <w:szCs w:val="20"/>
              </w:rPr>
              <w:t xml:space="preserve">Windows 10 Professional  – </w:t>
            </w:r>
            <w:r w:rsidRPr="007C1482">
              <w:rPr>
                <w:rStyle w:val="Normal1"/>
                <w:rFonts w:eastAsia="SimSun"/>
                <w:b w:val="0"/>
                <w:sz w:val="20"/>
                <w:szCs w:val="20"/>
                <w:lang w:val="en-US"/>
              </w:rPr>
              <w:t>English</w:t>
            </w:r>
            <w:r w:rsidRPr="007C1482">
              <w:rPr>
                <w:rStyle w:val="Normal1"/>
                <w:rFonts w:eastAsia="SimSun"/>
                <w:b w:val="0"/>
                <w:sz w:val="20"/>
                <w:szCs w:val="20"/>
              </w:rPr>
              <w:t xml:space="preserve"> ОЕМ предварително инсталирана с лиценз, позволяващ преинсталирането му.</w:t>
            </w:r>
          </w:p>
        </w:tc>
      </w:tr>
      <w:tr w:rsidR="007C1482" w:rsidRPr="007C1482" w:rsidTr="00FF6F51">
        <w:tc>
          <w:tcPr>
            <w:tcW w:w="2977" w:type="dxa"/>
            <w:shd w:val="clear" w:color="auto" w:fill="auto"/>
            <w:vAlign w:val="center"/>
          </w:tcPr>
          <w:p w:rsidR="007C1482" w:rsidRPr="001B0AE1" w:rsidRDefault="007C1482" w:rsidP="00FF6F51">
            <w:pPr>
              <w:pStyle w:val="Tabletext"/>
              <w:rPr>
                <w:rStyle w:val="Normal1"/>
                <w:rFonts w:eastAsia="SimSun"/>
                <w:szCs w:val="20"/>
              </w:rPr>
            </w:pPr>
            <w:r w:rsidRPr="001B0AE1">
              <w:rPr>
                <w:rStyle w:val="Normal1"/>
                <w:rFonts w:eastAsia="SimSun"/>
                <w:szCs w:val="20"/>
              </w:rPr>
              <w:t>Клавиатура</w:t>
            </w:r>
          </w:p>
        </w:tc>
        <w:tc>
          <w:tcPr>
            <w:tcW w:w="6743" w:type="dxa"/>
            <w:shd w:val="clear" w:color="auto" w:fill="auto"/>
            <w:vAlign w:val="center"/>
          </w:tcPr>
          <w:p w:rsidR="007C1482" w:rsidRPr="007C1482" w:rsidRDefault="007C1482" w:rsidP="00FF6F51">
            <w:pPr>
              <w:pStyle w:val="Tabletext"/>
              <w:rPr>
                <w:rStyle w:val="Normal1"/>
                <w:rFonts w:eastAsia="SimSun"/>
                <w:b w:val="0"/>
                <w:sz w:val="20"/>
                <w:szCs w:val="20"/>
              </w:rPr>
            </w:pPr>
            <w:r w:rsidRPr="007C1482">
              <w:rPr>
                <w:rStyle w:val="Normal1"/>
                <w:rFonts w:eastAsia="SimSun"/>
                <w:b w:val="0"/>
                <w:sz w:val="20"/>
                <w:szCs w:val="20"/>
              </w:rPr>
              <w:t>USB клавиатура с трайно гравирана БДС кирилица / латиница от производителя на компютъра</w:t>
            </w:r>
          </w:p>
        </w:tc>
      </w:tr>
      <w:tr w:rsidR="007C1482" w:rsidRPr="007C1482" w:rsidTr="00FF6F51">
        <w:tc>
          <w:tcPr>
            <w:tcW w:w="2977" w:type="dxa"/>
            <w:shd w:val="clear" w:color="auto" w:fill="auto"/>
            <w:vAlign w:val="center"/>
          </w:tcPr>
          <w:p w:rsidR="007C1482" w:rsidRPr="001B0AE1" w:rsidRDefault="007C1482" w:rsidP="00FF6F51">
            <w:pPr>
              <w:pStyle w:val="Tabletext"/>
              <w:rPr>
                <w:rStyle w:val="Normal1"/>
                <w:rFonts w:eastAsia="SimSun"/>
                <w:szCs w:val="20"/>
              </w:rPr>
            </w:pPr>
            <w:r w:rsidRPr="001B0AE1">
              <w:rPr>
                <w:rStyle w:val="Normal1"/>
                <w:rFonts w:eastAsia="SimSun"/>
                <w:szCs w:val="20"/>
              </w:rPr>
              <w:t>Мишка</w:t>
            </w:r>
          </w:p>
        </w:tc>
        <w:tc>
          <w:tcPr>
            <w:tcW w:w="6743" w:type="dxa"/>
            <w:shd w:val="clear" w:color="auto" w:fill="auto"/>
            <w:vAlign w:val="center"/>
          </w:tcPr>
          <w:p w:rsidR="007C1482" w:rsidRPr="007C1482" w:rsidRDefault="007C1482" w:rsidP="00FF6F51">
            <w:pPr>
              <w:pStyle w:val="Tabletext"/>
              <w:rPr>
                <w:rStyle w:val="Normal1"/>
                <w:rFonts w:eastAsia="SimSun"/>
                <w:b w:val="0"/>
                <w:sz w:val="20"/>
                <w:szCs w:val="20"/>
              </w:rPr>
            </w:pPr>
            <w:r w:rsidRPr="007C1482">
              <w:rPr>
                <w:rStyle w:val="Normal1"/>
                <w:rFonts w:eastAsia="SimSun"/>
                <w:b w:val="0"/>
                <w:sz w:val="20"/>
                <w:szCs w:val="20"/>
              </w:rPr>
              <w:t xml:space="preserve">Оптична, 2 бутона и </w:t>
            </w:r>
            <w:proofErr w:type="spellStart"/>
            <w:r w:rsidRPr="007C1482">
              <w:rPr>
                <w:rStyle w:val="Normal1"/>
                <w:rFonts w:eastAsia="SimSun"/>
                <w:b w:val="0"/>
                <w:sz w:val="20"/>
                <w:szCs w:val="20"/>
              </w:rPr>
              <w:t>скрол</w:t>
            </w:r>
            <w:proofErr w:type="spellEnd"/>
            <w:r w:rsidRPr="007C1482">
              <w:rPr>
                <w:rStyle w:val="Normal1"/>
                <w:rFonts w:eastAsia="SimSun"/>
                <w:b w:val="0"/>
                <w:sz w:val="20"/>
                <w:szCs w:val="20"/>
              </w:rPr>
              <w:t xml:space="preserve"> с USB конектор, от производителя на компютъра</w:t>
            </w:r>
          </w:p>
        </w:tc>
      </w:tr>
      <w:tr w:rsidR="007C1482" w:rsidRPr="007C1482" w:rsidTr="00FF6F51">
        <w:tc>
          <w:tcPr>
            <w:tcW w:w="2977" w:type="dxa"/>
            <w:shd w:val="clear" w:color="auto" w:fill="auto"/>
            <w:vAlign w:val="center"/>
          </w:tcPr>
          <w:p w:rsidR="007C1482" w:rsidRPr="001B0AE1" w:rsidRDefault="007C1482" w:rsidP="00FF6F51">
            <w:pPr>
              <w:pStyle w:val="Tabletext"/>
              <w:rPr>
                <w:rStyle w:val="Normal1"/>
                <w:rFonts w:eastAsia="SimSun"/>
                <w:szCs w:val="20"/>
              </w:rPr>
            </w:pPr>
            <w:r w:rsidRPr="001B0AE1">
              <w:rPr>
                <w:rStyle w:val="Normal1"/>
                <w:rFonts w:eastAsia="SimSun"/>
                <w:szCs w:val="20"/>
              </w:rPr>
              <w:t>Интерфейси и портове</w:t>
            </w:r>
          </w:p>
        </w:tc>
        <w:tc>
          <w:tcPr>
            <w:tcW w:w="6743" w:type="dxa"/>
            <w:shd w:val="clear" w:color="auto" w:fill="auto"/>
            <w:vAlign w:val="center"/>
          </w:tcPr>
          <w:p w:rsidR="007C1482" w:rsidRPr="007C1482" w:rsidRDefault="007C1482" w:rsidP="00FF6F51">
            <w:pPr>
              <w:pStyle w:val="Tabletext"/>
              <w:rPr>
                <w:rStyle w:val="Normal1"/>
                <w:rFonts w:eastAsia="SimSun"/>
                <w:b w:val="0"/>
                <w:sz w:val="20"/>
                <w:szCs w:val="20"/>
              </w:rPr>
            </w:pPr>
            <w:r w:rsidRPr="007C1482">
              <w:rPr>
                <w:rStyle w:val="Normal1"/>
                <w:rFonts w:eastAsia="SimSun"/>
                <w:b w:val="0"/>
                <w:sz w:val="20"/>
                <w:szCs w:val="20"/>
              </w:rPr>
              <w:t xml:space="preserve">Минимум 4 x USB 3.x, </w:t>
            </w:r>
            <w:proofErr w:type="spellStart"/>
            <w:r w:rsidRPr="007C1482">
              <w:rPr>
                <w:rStyle w:val="Normal1"/>
                <w:rFonts w:eastAsia="SimSun"/>
                <w:b w:val="0"/>
                <w:sz w:val="20"/>
                <w:szCs w:val="20"/>
              </w:rPr>
              <w:t>min</w:t>
            </w:r>
            <w:proofErr w:type="spellEnd"/>
            <w:r w:rsidRPr="007C1482">
              <w:rPr>
                <w:rStyle w:val="Normal1"/>
                <w:rFonts w:eastAsia="SimSun"/>
                <w:b w:val="0"/>
                <w:sz w:val="20"/>
                <w:szCs w:val="20"/>
              </w:rPr>
              <w:t xml:space="preserve"> 2 x USB 2.0, RJ-45, Минимум 2 изхода за външни монитори, единия от които да е </w:t>
            </w:r>
            <w:proofErr w:type="spellStart"/>
            <w:r w:rsidRPr="007C1482">
              <w:rPr>
                <w:rStyle w:val="Normal1"/>
                <w:rFonts w:eastAsia="SimSun"/>
                <w:b w:val="0"/>
                <w:sz w:val="20"/>
                <w:szCs w:val="20"/>
              </w:rPr>
              <w:t>DisplayPort</w:t>
            </w:r>
            <w:proofErr w:type="spellEnd"/>
            <w:r w:rsidRPr="007C1482">
              <w:rPr>
                <w:rStyle w:val="Normal1"/>
                <w:rFonts w:eastAsia="SimSun"/>
                <w:b w:val="0"/>
                <w:sz w:val="20"/>
                <w:szCs w:val="20"/>
              </w:rPr>
              <w:t xml:space="preserve">, вход за микрофон, изход за </w:t>
            </w:r>
            <w:r w:rsidRPr="007C1482">
              <w:rPr>
                <w:rStyle w:val="Normal1"/>
                <w:rFonts w:eastAsia="SimSun"/>
                <w:b w:val="0"/>
                <w:sz w:val="20"/>
                <w:szCs w:val="20"/>
              </w:rPr>
              <w:lastRenderedPageBreak/>
              <w:t>слушалки</w:t>
            </w:r>
          </w:p>
        </w:tc>
      </w:tr>
      <w:tr w:rsidR="007C1482" w:rsidRPr="007C1482" w:rsidTr="00FF6F51">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7C1482" w:rsidRPr="001B0AE1" w:rsidRDefault="007C1482" w:rsidP="00FF6F51">
            <w:pPr>
              <w:pStyle w:val="Tabletext"/>
              <w:rPr>
                <w:rStyle w:val="Normal1"/>
                <w:rFonts w:eastAsia="SimSun"/>
                <w:szCs w:val="20"/>
              </w:rPr>
            </w:pPr>
            <w:r w:rsidRPr="001B0AE1">
              <w:rPr>
                <w:rStyle w:val="Normal1"/>
                <w:rFonts w:eastAsia="SimSun"/>
                <w:szCs w:val="20"/>
              </w:rPr>
              <w:lastRenderedPageBreak/>
              <w:t>Кабели</w:t>
            </w:r>
          </w:p>
        </w:tc>
        <w:tc>
          <w:tcPr>
            <w:tcW w:w="6743" w:type="dxa"/>
            <w:tcBorders>
              <w:top w:val="single" w:sz="4" w:space="0" w:color="auto"/>
              <w:left w:val="single" w:sz="4" w:space="0" w:color="auto"/>
              <w:bottom w:val="single" w:sz="4" w:space="0" w:color="auto"/>
              <w:right w:val="single" w:sz="4" w:space="0" w:color="auto"/>
            </w:tcBorders>
            <w:shd w:val="clear" w:color="auto" w:fill="auto"/>
            <w:vAlign w:val="center"/>
          </w:tcPr>
          <w:p w:rsidR="007C1482" w:rsidRPr="007C1482" w:rsidRDefault="007C1482" w:rsidP="00FF6F51">
            <w:pPr>
              <w:pStyle w:val="Tabletext"/>
              <w:rPr>
                <w:rStyle w:val="Normal1"/>
                <w:rFonts w:eastAsia="SimSun"/>
                <w:b w:val="0"/>
                <w:sz w:val="20"/>
                <w:szCs w:val="20"/>
              </w:rPr>
            </w:pPr>
            <w:r w:rsidRPr="007C1482">
              <w:rPr>
                <w:rStyle w:val="Normal1"/>
                <w:rFonts w:eastAsia="SimSun"/>
                <w:b w:val="0"/>
                <w:sz w:val="20"/>
                <w:szCs w:val="20"/>
              </w:rPr>
              <w:t>Конфигурациите да бъдат снабдени с пълен комплект кабели и допълнителни компоненти за нормалната им експлоатация в съответствие с действащите в Република България стандарти.</w:t>
            </w:r>
          </w:p>
        </w:tc>
      </w:tr>
    </w:tbl>
    <w:p w:rsidR="00F8586B" w:rsidRDefault="00F8586B" w:rsidP="00F8586B">
      <w:pPr>
        <w:spacing w:after="120" w:line="276" w:lineRule="auto"/>
        <w:ind w:left="270" w:right="-284"/>
        <w:jc w:val="both"/>
        <w:rPr>
          <w:rFonts w:asciiTheme="majorHAnsi" w:hAnsiTheme="majorHAnsi"/>
          <w:b/>
          <w:bCs/>
          <w:color w:val="000000"/>
          <w:lang w:val="bg-BG"/>
        </w:rPr>
      </w:pPr>
    </w:p>
    <w:p w:rsidR="00F8586B" w:rsidRDefault="007C1482" w:rsidP="007C1482">
      <w:pPr>
        <w:pStyle w:val="ListParagraph"/>
        <w:numPr>
          <w:ilvl w:val="2"/>
          <w:numId w:val="31"/>
        </w:numPr>
        <w:spacing w:after="120" w:line="276" w:lineRule="auto"/>
        <w:ind w:right="-284"/>
        <w:jc w:val="both"/>
        <w:rPr>
          <w:rFonts w:asciiTheme="majorHAnsi" w:hAnsiTheme="majorHAnsi"/>
          <w:b/>
          <w:bCs/>
          <w:color w:val="000000"/>
          <w:lang w:val="bg-BG"/>
        </w:rPr>
      </w:pPr>
      <w:r>
        <w:rPr>
          <w:rFonts w:asciiTheme="majorHAnsi" w:hAnsiTheme="majorHAnsi"/>
          <w:b/>
          <w:bCs/>
          <w:color w:val="000000"/>
          <w:lang w:val="bg-BG"/>
        </w:rPr>
        <w:t>Компонент „Монитор“</w:t>
      </w:r>
    </w:p>
    <w:tbl>
      <w:tblPr>
        <w:tblW w:w="972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tblPr>
      <w:tblGrid>
        <w:gridCol w:w="2977"/>
        <w:gridCol w:w="6743"/>
      </w:tblGrid>
      <w:tr w:rsidR="007C1482" w:rsidRPr="008B5889" w:rsidTr="00FF6F51">
        <w:trPr>
          <w:tblHeader/>
        </w:trPr>
        <w:tc>
          <w:tcPr>
            <w:tcW w:w="2977" w:type="dxa"/>
            <w:tcBorders>
              <w:top w:val="single" w:sz="4" w:space="0" w:color="auto"/>
              <w:left w:val="single" w:sz="4" w:space="0" w:color="auto"/>
              <w:bottom w:val="single" w:sz="4" w:space="0" w:color="auto"/>
              <w:right w:val="single" w:sz="4" w:space="0" w:color="auto"/>
            </w:tcBorders>
            <w:shd w:val="clear" w:color="auto" w:fill="E6E6E6"/>
            <w:vAlign w:val="center"/>
          </w:tcPr>
          <w:p w:rsidR="007C1482" w:rsidRPr="008B5889" w:rsidRDefault="007C1482" w:rsidP="007C1482">
            <w:pPr>
              <w:pStyle w:val="Tabletext"/>
              <w:rPr>
                <w:i/>
              </w:rPr>
            </w:pPr>
            <w:r w:rsidRPr="008B5889">
              <w:t xml:space="preserve">Параметър / </w:t>
            </w:r>
            <w:r>
              <w:t>елемент</w:t>
            </w:r>
          </w:p>
        </w:tc>
        <w:tc>
          <w:tcPr>
            <w:tcW w:w="6743" w:type="dxa"/>
            <w:tcBorders>
              <w:top w:val="single" w:sz="4" w:space="0" w:color="auto"/>
              <w:left w:val="single" w:sz="4" w:space="0" w:color="auto"/>
              <w:bottom w:val="single" w:sz="4" w:space="0" w:color="auto"/>
              <w:right w:val="single" w:sz="4" w:space="0" w:color="auto"/>
            </w:tcBorders>
            <w:shd w:val="clear" w:color="auto" w:fill="E6E6E6"/>
            <w:vAlign w:val="center"/>
          </w:tcPr>
          <w:p w:rsidR="007C1482" w:rsidRPr="008B5889" w:rsidRDefault="007C1482" w:rsidP="00FF6F51">
            <w:pPr>
              <w:pStyle w:val="Tabletext"/>
              <w:rPr>
                <w:i/>
              </w:rPr>
            </w:pPr>
            <w:r w:rsidRPr="008B5889">
              <w:t>Описание / минимални изисквания</w:t>
            </w:r>
          </w:p>
        </w:tc>
      </w:tr>
      <w:tr w:rsidR="007C1482" w:rsidRPr="007C1482" w:rsidTr="00FF6F51">
        <w:tc>
          <w:tcPr>
            <w:tcW w:w="2977" w:type="dxa"/>
            <w:shd w:val="clear" w:color="auto" w:fill="auto"/>
            <w:vAlign w:val="center"/>
          </w:tcPr>
          <w:p w:rsidR="007C1482" w:rsidRPr="001B0AE1" w:rsidDel="00447A5C" w:rsidRDefault="007C1482" w:rsidP="00FF6F51">
            <w:pPr>
              <w:pStyle w:val="Tabletext"/>
              <w:rPr>
                <w:rStyle w:val="Normal1"/>
                <w:rFonts w:eastAsia="SimSun"/>
                <w:szCs w:val="20"/>
              </w:rPr>
            </w:pPr>
            <w:r w:rsidRPr="001B0AE1">
              <w:rPr>
                <w:rStyle w:val="Normal1"/>
                <w:rFonts w:eastAsia="SimSun"/>
                <w:szCs w:val="20"/>
              </w:rPr>
              <w:t>Размер и тип на монитора</w:t>
            </w:r>
          </w:p>
        </w:tc>
        <w:tc>
          <w:tcPr>
            <w:tcW w:w="6743" w:type="dxa"/>
            <w:shd w:val="clear" w:color="auto" w:fill="auto"/>
            <w:vAlign w:val="center"/>
          </w:tcPr>
          <w:p w:rsidR="007C1482" w:rsidRPr="007C1482" w:rsidRDefault="007C1482" w:rsidP="00FF6F51">
            <w:pPr>
              <w:pStyle w:val="Tabletext"/>
              <w:rPr>
                <w:rStyle w:val="Normal1"/>
                <w:rFonts w:eastAsia="SimSun"/>
                <w:b w:val="0"/>
                <w:sz w:val="20"/>
                <w:szCs w:val="20"/>
              </w:rPr>
            </w:pPr>
            <w:r w:rsidRPr="007C1482">
              <w:rPr>
                <w:rStyle w:val="Normal1"/>
                <w:rFonts w:eastAsia="SimSun"/>
                <w:b w:val="0"/>
                <w:sz w:val="20"/>
                <w:szCs w:val="20"/>
              </w:rPr>
              <w:t xml:space="preserve">Минимум 21.5“ цветен TFT LED </w:t>
            </w:r>
            <w:r w:rsidRPr="007C1482">
              <w:rPr>
                <w:rStyle w:val="Normal1"/>
                <w:rFonts w:eastAsia="SimSun"/>
                <w:b w:val="0"/>
                <w:sz w:val="20"/>
                <w:szCs w:val="20"/>
                <w:lang w:val="en-US"/>
              </w:rPr>
              <w:t>IPS</w:t>
            </w:r>
            <w:r w:rsidRPr="007C1482">
              <w:rPr>
                <w:rStyle w:val="Normal1"/>
                <w:rFonts w:eastAsia="SimSun"/>
                <w:b w:val="0"/>
                <w:sz w:val="20"/>
                <w:szCs w:val="20"/>
              </w:rPr>
              <w:t>, от производителя на компютърната конфигурация;</w:t>
            </w:r>
          </w:p>
        </w:tc>
      </w:tr>
      <w:tr w:rsidR="007C1482" w:rsidRPr="008B5889" w:rsidTr="00FF6F51">
        <w:tc>
          <w:tcPr>
            <w:tcW w:w="2977" w:type="dxa"/>
            <w:shd w:val="clear" w:color="auto" w:fill="auto"/>
            <w:vAlign w:val="center"/>
          </w:tcPr>
          <w:p w:rsidR="007C1482" w:rsidRPr="001B0AE1" w:rsidDel="00447A5C" w:rsidRDefault="007C1482" w:rsidP="00FF6F51">
            <w:pPr>
              <w:pStyle w:val="Tabletext"/>
              <w:rPr>
                <w:rStyle w:val="Normal1"/>
                <w:rFonts w:eastAsia="SimSun"/>
                <w:szCs w:val="20"/>
              </w:rPr>
            </w:pPr>
            <w:r w:rsidRPr="001B0AE1">
              <w:rPr>
                <w:rStyle w:val="Normal1"/>
                <w:rFonts w:eastAsia="SimSun"/>
                <w:szCs w:val="20"/>
              </w:rPr>
              <w:t>Съотношение</w:t>
            </w:r>
          </w:p>
        </w:tc>
        <w:tc>
          <w:tcPr>
            <w:tcW w:w="6743" w:type="dxa"/>
            <w:shd w:val="clear" w:color="auto" w:fill="auto"/>
            <w:vAlign w:val="center"/>
          </w:tcPr>
          <w:p w:rsidR="007C1482" w:rsidRPr="007C1482" w:rsidRDefault="007C1482" w:rsidP="00FF6F51">
            <w:pPr>
              <w:pStyle w:val="Tabletext"/>
              <w:rPr>
                <w:rStyle w:val="Normal1"/>
                <w:rFonts w:eastAsia="SimSun"/>
                <w:b w:val="0"/>
                <w:sz w:val="20"/>
                <w:szCs w:val="20"/>
              </w:rPr>
            </w:pPr>
            <w:r w:rsidRPr="007C1482">
              <w:rPr>
                <w:rStyle w:val="Normal1"/>
                <w:rFonts w:eastAsia="SimSun"/>
                <w:b w:val="0"/>
                <w:sz w:val="20"/>
                <w:szCs w:val="20"/>
              </w:rPr>
              <w:t>16:9</w:t>
            </w:r>
          </w:p>
        </w:tc>
      </w:tr>
      <w:tr w:rsidR="007C1482" w:rsidRPr="008B5889" w:rsidTr="00FF6F51">
        <w:tc>
          <w:tcPr>
            <w:tcW w:w="2977" w:type="dxa"/>
            <w:shd w:val="clear" w:color="auto" w:fill="auto"/>
            <w:vAlign w:val="center"/>
          </w:tcPr>
          <w:p w:rsidR="007C1482" w:rsidRPr="001B0AE1" w:rsidDel="00447A5C" w:rsidRDefault="007C1482" w:rsidP="00FF6F51">
            <w:pPr>
              <w:pStyle w:val="Tabletext"/>
              <w:rPr>
                <w:rStyle w:val="Normal1"/>
                <w:rFonts w:eastAsia="SimSun"/>
                <w:szCs w:val="20"/>
              </w:rPr>
            </w:pPr>
            <w:r w:rsidRPr="001B0AE1">
              <w:rPr>
                <w:rStyle w:val="Normal1"/>
                <w:rFonts w:eastAsia="SimSun"/>
                <w:szCs w:val="20"/>
              </w:rPr>
              <w:t>Резолюция</w:t>
            </w:r>
          </w:p>
        </w:tc>
        <w:tc>
          <w:tcPr>
            <w:tcW w:w="6743" w:type="dxa"/>
            <w:shd w:val="clear" w:color="auto" w:fill="auto"/>
            <w:vAlign w:val="center"/>
          </w:tcPr>
          <w:p w:rsidR="007C1482" w:rsidRPr="007C1482" w:rsidRDefault="007C1482" w:rsidP="00FF6F51">
            <w:pPr>
              <w:pStyle w:val="Tabletext"/>
              <w:rPr>
                <w:rStyle w:val="Normal1"/>
                <w:rFonts w:eastAsia="SimSun"/>
                <w:b w:val="0"/>
                <w:sz w:val="20"/>
                <w:szCs w:val="20"/>
              </w:rPr>
            </w:pPr>
            <w:r w:rsidRPr="007C1482">
              <w:rPr>
                <w:rStyle w:val="Normal1"/>
                <w:rFonts w:eastAsia="SimSun"/>
                <w:b w:val="0"/>
                <w:sz w:val="20"/>
                <w:szCs w:val="20"/>
              </w:rPr>
              <w:t xml:space="preserve">Минимум 1920/1080 </w:t>
            </w:r>
            <w:proofErr w:type="spellStart"/>
            <w:r w:rsidRPr="007C1482">
              <w:rPr>
                <w:rStyle w:val="Normal1"/>
                <w:rFonts w:eastAsia="SimSun"/>
                <w:b w:val="0"/>
                <w:sz w:val="20"/>
                <w:szCs w:val="20"/>
              </w:rPr>
              <w:t>Full</w:t>
            </w:r>
            <w:proofErr w:type="spellEnd"/>
            <w:r w:rsidRPr="007C1482">
              <w:rPr>
                <w:rStyle w:val="Normal1"/>
                <w:rFonts w:eastAsia="SimSun"/>
                <w:b w:val="0"/>
                <w:sz w:val="20"/>
                <w:szCs w:val="20"/>
              </w:rPr>
              <w:t xml:space="preserve"> HD</w:t>
            </w:r>
          </w:p>
        </w:tc>
      </w:tr>
      <w:tr w:rsidR="007C1482" w:rsidRPr="008B5889" w:rsidTr="00FF6F51">
        <w:tc>
          <w:tcPr>
            <w:tcW w:w="2977" w:type="dxa"/>
            <w:shd w:val="clear" w:color="auto" w:fill="auto"/>
            <w:vAlign w:val="center"/>
          </w:tcPr>
          <w:p w:rsidR="007C1482" w:rsidRPr="001B0AE1" w:rsidDel="00447A5C" w:rsidRDefault="007C1482" w:rsidP="00FF6F51">
            <w:pPr>
              <w:pStyle w:val="Tabletext"/>
              <w:rPr>
                <w:rStyle w:val="Normal1"/>
                <w:rFonts w:eastAsia="SimSun"/>
                <w:szCs w:val="20"/>
              </w:rPr>
            </w:pPr>
            <w:r w:rsidRPr="001B0AE1">
              <w:rPr>
                <w:rStyle w:val="Normal1"/>
                <w:rFonts w:eastAsia="SimSun"/>
                <w:szCs w:val="20"/>
              </w:rPr>
              <w:t>Яркост</w:t>
            </w:r>
          </w:p>
        </w:tc>
        <w:tc>
          <w:tcPr>
            <w:tcW w:w="6743" w:type="dxa"/>
            <w:shd w:val="clear" w:color="auto" w:fill="auto"/>
            <w:vAlign w:val="center"/>
          </w:tcPr>
          <w:p w:rsidR="007C1482" w:rsidRPr="007C1482" w:rsidRDefault="007C1482" w:rsidP="00FF6F51">
            <w:pPr>
              <w:pStyle w:val="Tabletext"/>
              <w:rPr>
                <w:rStyle w:val="Normal1"/>
                <w:rFonts w:eastAsia="SimSun"/>
                <w:b w:val="0"/>
                <w:sz w:val="20"/>
                <w:szCs w:val="20"/>
                <w:lang w:val="en-US"/>
              </w:rPr>
            </w:pPr>
            <w:r w:rsidRPr="007C1482">
              <w:rPr>
                <w:rStyle w:val="Normal1"/>
                <w:rFonts w:eastAsia="SimSun"/>
                <w:b w:val="0"/>
                <w:sz w:val="20"/>
                <w:szCs w:val="20"/>
              </w:rPr>
              <w:t>Минимум 250 cd/m2/</w:t>
            </w:r>
            <w:r w:rsidRPr="007C1482">
              <w:rPr>
                <w:rStyle w:val="Normal1"/>
                <w:rFonts w:eastAsia="SimSun"/>
                <w:b w:val="0"/>
                <w:sz w:val="20"/>
                <w:szCs w:val="20"/>
                <w:lang w:val="en-US"/>
              </w:rPr>
              <w:t>nits</w:t>
            </w:r>
          </w:p>
        </w:tc>
      </w:tr>
      <w:tr w:rsidR="007C1482" w:rsidRPr="008B5889" w:rsidTr="00FF6F51">
        <w:tc>
          <w:tcPr>
            <w:tcW w:w="2977" w:type="dxa"/>
            <w:shd w:val="clear" w:color="auto" w:fill="auto"/>
            <w:vAlign w:val="center"/>
          </w:tcPr>
          <w:p w:rsidR="007C1482" w:rsidRPr="001B0AE1" w:rsidDel="00447A5C" w:rsidRDefault="007C1482" w:rsidP="00FF6F51">
            <w:pPr>
              <w:pStyle w:val="Tabletext"/>
              <w:rPr>
                <w:rStyle w:val="Normal1"/>
                <w:rFonts w:eastAsia="SimSun"/>
                <w:szCs w:val="20"/>
              </w:rPr>
            </w:pPr>
            <w:r w:rsidRPr="001B0AE1">
              <w:rPr>
                <w:rStyle w:val="Normal1"/>
                <w:rFonts w:eastAsia="SimSun"/>
                <w:szCs w:val="20"/>
              </w:rPr>
              <w:t>Контраст</w:t>
            </w:r>
          </w:p>
        </w:tc>
        <w:tc>
          <w:tcPr>
            <w:tcW w:w="6743" w:type="dxa"/>
            <w:shd w:val="clear" w:color="auto" w:fill="auto"/>
            <w:vAlign w:val="center"/>
          </w:tcPr>
          <w:p w:rsidR="007C1482" w:rsidRPr="007C1482" w:rsidRDefault="007C1482" w:rsidP="00FF6F51">
            <w:pPr>
              <w:pStyle w:val="Tabletext"/>
              <w:rPr>
                <w:rStyle w:val="Normal1"/>
                <w:rFonts w:eastAsia="SimSun"/>
                <w:b w:val="0"/>
                <w:sz w:val="20"/>
                <w:szCs w:val="20"/>
              </w:rPr>
            </w:pPr>
            <w:r w:rsidRPr="007C1482">
              <w:rPr>
                <w:rStyle w:val="Normal1"/>
                <w:rFonts w:eastAsia="SimSun"/>
                <w:b w:val="0"/>
                <w:sz w:val="20"/>
                <w:szCs w:val="20"/>
              </w:rPr>
              <w:t>Минимум 1000:1</w:t>
            </w:r>
          </w:p>
        </w:tc>
      </w:tr>
      <w:tr w:rsidR="007C1482" w:rsidRPr="007C1482" w:rsidTr="00FF6F51">
        <w:tc>
          <w:tcPr>
            <w:tcW w:w="2977" w:type="dxa"/>
            <w:shd w:val="clear" w:color="auto" w:fill="auto"/>
            <w:vAlign w:val="center"/>
          </w:tcPr>
          <w:p w:rsidR="007C1482" w:rsidRPr="001B0AE1" w:rsidDel="00447A5C" w:rsidRDefault="007C1482" w:rsidP="00FF6F51">
            <w:pPr>
              <w:pStyle w:val="Tabletext"/>
              <w:rPr>
                <w:rStyle w:val="Normal1"/>
                <w:rFonts w:eastAsia="SimSun"/>
                <w:szCs w:val="20"/>
              </w:rPr>
            </w:pPr>
            <w:r w:rsidRPr="001B0AE1">
              <w:rPr>
                <w:rStyle w:val="Normal1"/>
                <w:rFonts w:eastAsia="SimSun"/>
                <w:szCs w:val="20"/>
              </w:rPr>
              <w:t>Ъгъл на видимост</w:t>
            </w:r>
          </w:p>
        </w:tc>
        <w:tc>
          <w:tcPr>
            <w:tcW w:w="6743" w:type="dxa"/>
            <w:shd w:val="clear" w:color="auto" w:fill="auto"/>
            <w:vAlign w:val="center"/>
          </w:tcPr>
          <w:p w:rsidR="007C1482" w:rsidRPr="007C1482" w:rsidRDefault="007C1482" w:rsidP="00FF6F51">
            <w:pPr>
              <w:pStyle w:val="Tabletext"/>
              <w:rPr>
                <w:rStyle w:val="Normal1"/>
                <w:rFonts w:eastAsia="SimSun"/>
                <w:b w:val="0"/>
                <w:sz w:val="20"/>
                <w:szCs w:val="20"/>
              </w:rPr>
            </w:pPr>
            <w:r w:rsidRPr="007C1482">
              <w:rPr>
                <w:rStyle w:val="Normal1"/>
                <w:rFonts w:eastAsia="SimSun"/>
                <w:b w:val="0"/>
                <w:sz w:val="20"/>
                <w:szCs w:val="20"/>
              </w:rPr>
              <w:t>Минимум хор ±80</w:t>
            </w:r>
            <w:r w:rsidRPr="007C1482">
              <w:rPr>
                <w:rStyle w:val="Normal1"/>
                <w:rFonts w:eastAsia="SimSun"/>
                <w:b w:val="0"/>
                <w:sz w:val="20"/>
                <w:szCs w:val="20"/>
                <w:vertAlign w:val="superscript"/>
              </w:rPr>
              <w:t>о</w:t>
            </w:r>
            <w:r w:rsidRPr="007C1482">
              <w:rPr>
                <w:rStyle w:val="Normal1"/>
                <w:rFonts w:eastAsia="SimSun"/>
                <w:b w:val="0"/>
                <w:sz w:val="20"/>
                <w:szCs w:val="20"/>
              </w:rPr>
              <w:t xml:space="preserve"> / </w:t>
            </w:r>
            <w:proofErr w:type="spellStart"/>
            <w:r w:rsidRPr="007C1482">
              <w:rPr>
                <w:rStyle w:val="Normal1"/>
                <w:rFonts w:eastAsia="SimSun"/>
                <w:b w:val="0"/>
                <w:sz w:val="20"/>
                <w:szCs w:val="20"/>
              </w:rPr>
              <w:t>верт</w:t>
            </w:r>
            <w:proofErr w:type="spellEnd"/>
            <w:r w:rsidRPr="007C1482">
              <w:rPr>
                <w:rStyle w:val="Normal1"/>
                <w:rFonts w:eastAsia="SimSun"/>
                <w:b w:val="0"/>
                <w:sz w:val="20"/>
                <w:szCs w:val="20"/>
              </w:rPr>
              <w:t>. ±85</w:t>
            </w:r>
            <w:r w:rsidRPr="007C1482">
              <w:rPr>
                <w:rStyle w:val="Normal1"/>
                <w:rFonts w:eastAsia="SimSun"/>
                <w:b w:val="0"/>
                <w:sz w:val="20"/>
                <w:szCs w:val="20"/>
                <w:vertAlign w:val="superscript"/>
              </w:rPr>
              <w:t>о</w:t>
            </w:r>
          </w:p>
        </w:tc>
      </w:tr>
      <w:tr w:rsidR="007C1482" w:rsidRPr="007C1482" w:rsidTr="00FF6F51">
        <w:tc>
          <w:tcPr>
            <w:tcW w:w="2977" w:type="dxa"/>
            <w:shd w:val="clear" w:color="auto" w:fill="auto"/>
            <w:vAlign w:val="center"/>
          </w:tcPr>
          <w:p w:rsidR="007C1482" w:rsidRPr="00101BF8" w:rsidRDefault="007C1482" w:rsidP="00FF6F51">
            <w:pPr>
              <w:pStyle w:val="Tabletext"/>
              <w:rPr>
                <w:rStyle w:val="Normal1"/>
                <w:rFonts w:eastAsia="SimSun"/>
                <w:szCs w:val="20"/>
              </w:rPr>
            </w:pPr>
            <w:r>
              <w:rPr>
                <w:rStyle w:val="Normal1"/>
                <w:rFonts w:eastAsia="SimSun"/>
                <w:szCs w:val="20"/>
              </w:rPr>
              <w:t>Позиция</w:t>
            </w:r>
          </w:p>
        </w:tc>
        <w:tc>
          <w:tcPr>
            <w:tcW w:w="6743" w:type="dxa"/>
            <w:shd w:val="clear" w:color="auto" w:fill="auto"/>
            <w:vAlign w:val="center"/>
          </w:tcPr>
          <w:p w:rsidR="007C1482" w:rsidRPr="007C1482" w:rsidRDefault="007C1482" w:rsidP="00FF6F51">
            <w:pPr>
              <w:pStyle w:val="Tabletext"/>
              <w:rPr>
                <w:rStyle w:val="Normal1"/>
                <w:rFonts w:eastAsia="SimSun"/>
                <w:b w:val="0"/>
                <w:sz w:val="20"/>
                <w:szCs w:val="20"/>
              </w:rPr>
            </w:pPr>
            <w:r w:rsidRPr="007C1482">
              <w:rPr>
                <w:rStyle w:val="Normal1"/>
                <w:rFonts w:eastAsia="SimSun"/>
                <w:b w:val="0"/>
                <w:sz w:val="20"/>
                <w:szCs w:val="20"/>
              </w:rPr>
              <w:t xml:space="preserve">Възможност за корекция ъгъла на наклон напред и назад. </w:t>
            </w:r>
          </w:p>
        </w:tc>
      </w:tr>
      <w:tr w:rsidR="007C1482" w:rsidRPr="008B5889" w:rsidTr="00FF6F51">
        <w:tc>
          <w:tcPr>
            <w:tcW w:w="2977" w:type="dxa"/>
            <w:shd w:val="clear" w:color="auto" w:fill="auto"/>
            <w:vAlign w:val="center"/>
          </w:tcPr>
          <w:p w:rsidR="007C1482" w:rsidRPr="001B0AE1" w:rsidRDefault="007C1482" w:rsidP="00FF6F51">
            <w:pPr>
              <w:pStyle w:val="Tabletext"/>
              <w:rPr>
                <w:rStyle w:val="Normal1"/>
                <w:rFonts w:eastAsia="SimSun"/>
                <w:szCs w:val="20"/>
              </w:rPr>
            </w:pPr>
            <w:r>
              <w:rPr>
                <w:rStyle w:val="Normal1"/>
                <w:rFonts w:eastAsia="SimSun"/>
                <w:szCs w:val="20"/>
              </w:rPr>
              <w:t>Захранване</w:t>
            </w:r>
          </w:p>
        </w:tc>
        <w:tc>
          <w:tcPr>
            <w:tcW w:w="6743" w:type="dxa"/>
            <w:shd w:val="clear" w:color="auto" w:fill="auto"/>
            <w:vAlign w:val="center"/>
          </w:tcPr>
          <w:p w:rsidR="007C1482" w:rsidRPr="007C1482" w:rsidRDefault="007C1482" w:rsidP="00FF6F51">
            <w:pPr>
              <w:pStyle w:val="Tabletext"/>
              <w:rPr>
                <w:rStyle w:val="Normal1"/>
                <w:rFonts w:eastAsia="SimSun"/>
                <w:b w:val="0"/>
                <w:sz w:val="20"/>
                <w:szCs w:val="20"/>
                <w:lang w:val="en-US"/>
              </w:rPr>
            </w:pPr>
            <w:r w:rsidRPr="007C1482">
              <w:rPr>
                <w:rStyle w:val="Normal1"/>
                <w:rFonts w:eastAsia="SimSun"/>
                <w:b w:val="0"/>
                <w:sz w:val="20"/>
                <w:szCs w:val="20"/>
              </w:rPr>
              <w:t>Вградено в монитора.</w:t>
            </w:r>
          </w:p>
        </w:tc>
      </w:tr>
      <w:tr w:rsidR="007C1482" w:rsidRPr="007C1482" w:rsidTr="00FF6F51">
        <w:trPr>
          <w:trHeight w:val="16"/>
        </w:trPr>
        <w:tc>
          <w:tcPr>
            <w:tcW w:w="2977" w:type="dxa"/>
            <w:shd w:val="clear" w:color="auto" w:fill="auto"/>
            <w:vAlign w:val="center"/>
          </w:tcPr>
          <w:p w:rsidR="007C1482" w:rsidRDefault="007C1482" w:rsidP="00FF6F51">
            <w:pPr>
              <w:pStyle w:val="Tabletext"/>
              <w:rPr>
                <w:rStyle w:val="Normal1"/>
                <w:rFonts w:eastAsia="SimSun"/>
                <w:szCs w:val="20"/>
              </w:rPr>
            </w:pPr>
            <w:r w:rsidRPr="0034683C">
              <w:rPr>
                <w:rStyle w:val="Normal1"/>
                <w:rFonts w:eastAsia="SimSun"/>
                <w:szCs w:val="20"/>
              </w:rPr>
              <w:t xml:space="preserve">Стандарти и сертификати </w:t>
            </w:r>
          </w:p>
        </w:tc>
        <w:tc>
          <w:tcPr>
            <w:tcW w:w="6743" w:type="dxa"/>
            <w:shd w:val="clear" w:color="auto" w:fill="auto"/>
            <w:vAlign w:val="center"/>
          </w:tcPr>
          <w:p w:rsidR="007C1482" w:rsidRPr="007C1482" w:rsidRDefault="007C1482" w:rsidP="00FF6F51">
            <w:pPr>
              <w:pStyle w:val="Tabletext"/>
              <w:rPr>
                <w:rStyle w:val="Normal1"/>
                <w:rFonts w:eastAsia="SimSun"/>
                <w:b w:val="0"/>
                <w:sz w:val="20"/>
                <w:szCs w:val="20"/>
              </w:rPr>
            </w:pPr>
            <w:proofErr w:type="spellStart"/>
            <w:r w:rsidRPr="007C1482">
              <w:rPr>
                <w:rStyle w:val="Normal1"/>
                <w:rFonts w:eastAsia="SimSun"/>
                <w:b w:val="0"/>
                <w:sz w:val="20"/>
                <w:szCs w:val="20"/>
                <w:lang w:val="en-US"/>
              </w:rPr>
              <w:t>RoHS</w:t>
            </w:r>
            <w:proofErr w:type="spellEnd"/>
            <w:r w:rsidRPr="007C1482">
              <w:rPr>
                <w:rStyle w:val="Normal1"/>
                <w:rFonts w:eastAsia="SimSun"/>
                <w:b w:val="0"/>
                <w:sz w:val="20"/>
                <w:szCs w:val="20"/>
              </w:rPr>
              <w:t xml:space="preserve">, </w:t>
            </w:r>
            <w:r w:rsidRPr="007C1482">
              <w:rPr>
                <w:rStyle w:val="Normal1"/>
                <w:rFonts w:eastAsia="SimSun"/>
                <w:b w:val="0"/>
                <w:sz w:val="20"/>
                <w:szCs w:val="20"/>
                <w:lang w:val="en-US"/>
              </w:rPr>
              <w:t>CE</w:t>
            </w:r>
            <w:r w:rsidRPr="007C1482">
              <w:rPr>
                <w:rStyle w:val="Normal1"/>
                <w:rFonts w:eastAsia="SimSun"/>
                <w:b w:val="0"/>
                <w:sz w:val="20"/>
                <w:szCs w:val="20"/>
              </w:rPr>
              <w:t xml:space="preserve"> марки, TCO сертификация, ENERGY STAR® или еквивалентни</w:t>
            </w:r>
          </w:p>
        </w:tc>
      </w:tr>
      <w:tr w:rsidR="007C1482" w:rsidRPr="007C1482" w:rsidTr="00FF6F51">
        <w:trPr>
          <w:trHeight w:val="16"/>
        </w:trPr>
        <w:tc>
          <w:tcPr>
            <w:tcW w:w="2977" w:type="dxa"/>
            <w:shd w:val="clear" w:color="auto" w:fill="auto"/>
            <w:vAlign w:val="center"/>
          </w:tcPr>
          <w:p w:rsidR="007C1482" w:rsidRPr="0034683C" w:rsidRDefault="007C1482" w:rsidP="00FF6F51">
            <w:pPr>
              <w:pStyle w:val="Tabletext"/>
              <w:rPr>
                <w:rStyle w:val="Normal1"/>
                <w:rFonts w:eastAsia="SimSun"/>
                <w:szCs w:val="20"/>
              </w:rPr>
            </w:pPr>
            <w:r>
              <w:rPr>
                <w:rStyle w:val="Normal1"/>
                <w:rFonts w:eastAsia="SimSun"/>
                <w:szCs w:val="20"/>
              </w:rPr>
              <w:t>Портове</w:t>
            </w:r>
          </w:p>
        </w:tc>
        <w:tc>
          <w:tcPr>
            <w:tcW w:w="6743" w:type="dxa"/>
            <w:shd w:val="clear" w:color="auto" w:fill="auto"/>
            <w:vAlign w:val="center"/>
          </w:tcPr>
          <w:p w:rsidR="007C1482" w:rsidRPr="007C1482" w:rsidRDefault="007C1482" w:rsidP="00FF6F51">
            <w:pPr>
              <w:pStyle w:val="Tabletext"/>
              <w:rPr>
                <w:rStyle w:val="Normal1"/>
                <w:rFonts w:eastAsia="SimSun"/>
                <w:b w:val="0"/>
                <w:sz w:val="20"/>
                <w:szCs w:val="20"/>
              </w:rPr>
            </w:pPr>
            <w:r w:rsidRPr="007C1482">
              <w:rPr>
                <w:rStyle w:val="Normal1"/>
                <w:rFonts w:eastAsia="SimSun"/>
                <w:b w:val="0"/>
                <w:sz w:val="20"/>
                <w:szCs w:val="20"/>
              </w:rPr>
              <w:t>Да има необходимите портове, като тип за включване към работната станция.</w:t>
            </w:r>
          </w:p>
        </w:tc>
      </w:tr>
      <w:tr w:rsidR="007C1482" w:rsidRPr="007C1482" w:rsidTr="00FF6F51">
        <w:tc>
          <w:tcPr>
            <w:tcW w:w="2977" w:type="dxa"/>
            <w:shd w:val="clear" w:color="auto" w:fill="auto"/>
            <w:vAlign w:val="center"/>
          </w:tcPr>
          <w:p w:rsidR="007C1482" w:rsidRPr="001B0AE1" w:rsidRDefault="007C1482" w:rsidP="00FF6F51">
            <w:pPr>
              <w:pStyle w:val="Tabletext"/>
              <w:rPr>
                <w:rStyle w:val="Normal1"/>
                <w:rFonts w:eastAsia="SimSun"/>
                <w:szCs w:val="20"/>
              </w:rPr>
            </w:pPr>
            <w:r w:rsidRPr="001B0AE1">
              <w:rPr>
                <w:rStyle w:val="Normal1"/>
                <w:rFonts w:eastAsia="SimSun"/>
                <w:szCs w:val="20"/>
              </w:rPr>
              <w:t>Кабели</w:t>
            </w:r>
          </w:p>
        </w:tc>
        <w:tc>
          <w:tcPr>
            <w:tcW w:w="6743" w:type="dxa"/>
            <w:shd w:val="clear" w:color="auto" w:fill="auto"/>
            <w:vAlign w:val="center"/>
          </w:tcPr>
          <w:p w:rsidR="007C1482" w:rsidRPr="007C1482" w:rsidRDefault="007C1482" w:rsidP="00FF6F51">
            <w:pPr>
              <w:pStyle w:val="Tabletext"/>
              <w:rPr>
                <w:rStyle w:val="Normal1"/>
                <w:rFonts w:eastAsia="SimSun"/>
                <w:b w:val="0"/>
                <w:sz w:val="20"/>
                <w:szCs w:val="20"/>
              </w:rPr>
            </w:pPr>
            <w:r w:rsidRPr="007C1482">
              <w:rPr>
                <w:rStyle w:val="Normal1"/>
                <w:rFonts w:eastAsia="SimSun"/>
                <w:b w:val="0"/>
                <w:sz w:val="20"/>
                <w:szCs w:val="20"/>
              </w:rPr>
              <w:t>Мониторите да бъдат снабдени с пълен комплект кабели и допълнителни компоненти за нормалната им експлоатация в съответствие с действащите в Република България стандарти.</w:t>
            </w:r>
          </w:p>
        </w:tc>
      </w:tr>
    </w:tbl>
    <w:p w:rsidR="007C1482" w:rsidRPr="007C1482" w:rsidRDefault="007C1482" w:rsidP="007C1482">
      <w:pPr>
        <w:spacing w:after="120" w:line="276" w:lineRule="auto"/>
        <w:ind w:right="-284"/>
        <w:jc w:val="both"/>
        <w:rPr>
          <w:rFonts w:asciiTheme="majorHAnsi" w:hAnsiTheme="majorHAnsi"/>
          <w:b/>
          <w:bCs/>
          <w:color w:val="000000"/>
          <w:lang w:val="bg-BG"/>
        </w:rPr>
      </w:pPr>
    </w:p>
    <w:p w:rsidR="007C1482" w:rsidRPr="007C1482" w:rsidRDefault="00F8586B" w:rsidP="007C1482">
      <w:pPr>
        <w:pStyle w:val="ListParagraph"/>
        <w:numPr>
          <w:ilvl w:val="1"/>
          <w:numId w:val="31"/>
        </w:numPr>
        <w:spacing w:after="120" w:line="276" w:lineRule="auto"/>
        <w:ind w:right="-284"/>
        <w:jc w:val="both"/>
        <w:rPr>
          <w:rFonts w:asciiTheme="majorHAnsi" w:hAnsiTheme="majorHAnsi"/>
          <w:b/>
          <w:bCs/>
          <w:color w:val="000000"/>
          <w:lang w:val="bg-BG"/>
        </w:rPr>
      </w:pPr>
      <w:r>
        <w:rPr>
          <w:rFonts w:asciiTheme="majorHAnsi" w:hAnsiTheme="majorHAnsi"/>
          <w:b/>
          <w:lang w:val="bg-BG"/>
        </w:rPr>
        <w:t>(ОП № 2</w:t>
      </w:r>
      <w:r w:rsidRPr="00545F06">
        <w:rPr>
          <w:rFonts w:asciiTheme="majorHAnsi" w:hAnsiTheme="majorHAnsi"/>
          <w:b/>
          <w:lang w:val="bg-BG"/>
        </w:rPr>
        <w:t xml:space="preserve">) </w:t>
      </w:r>
      <w:r w:rsidRPr="00422CE5">
        <w:rPr>
          <w:rFonts w:asciiTheme="majorHAnsi" w:hAnsiTheme="majorHAnsi"/>
          <w:lang w:val="bg-BG"/>
        </w:rPr>
        <w:t>„</w:t>
      </w:r>
      <w:r>
        <w:rPr>
          <w:rFonts w:asciiTheme="majorHAnsi" w:hAnsiTheme="majorHAnsi"/>
          <w:lang w:val="bg-BG"/>
        </w:rPr>
        <w:t>Доставка на компютърни работни станции тип 2</w:t>
      </w:r>
      <w:r w:rsidRPr="00422CE5">
        <w:rPr>
          <w:rFonts w:asciiTheme="majorHAnsi" w:hAnsiTheme="majorHAnsi"/>
          <w:lang w:val="bg-BG"/>
        </w:rPr>
        <w:t>“</w:t>
      </w:r>
    </w:p>
    <w:p w:rsidR="007C1482" w:rsidRPr="007C1482" w:rsidRDefault="007C1482" w:rsidP="007C1482">
      <w:pPr>
        <w:pStyle w:val="ListParagraph"/>
        <w:numPr>
          <w:ilvl w:val="2"/>
          <w:numId w:val="31"/>
        </w:numPr>
        <w:spacing w:after="120" w:line="276" w:lineRule="auto"/>
        <w:ind w:right="-284"/>
        <w:jc w:val="both"/>
        <w:rPr>
          <w:rFonts w:asciiTheme="majorHAnsi" w:hAnsiTheme="majorHAnsi"/>
          <w:b/>
          <w:bCs/>
          <w:color w:val="000000"/>
          <w:lang w:val="bg-BG"/>
        </w:rPr>
      </w:pPr>
      <w:r>
        <w:rPr>
          <w:rFonts w:asciiTheme="majorHAnsi" w:hAnsiTheme="majorHAnsi"/>
          <w:b/>
          <w:lang w:val="bg-BG"/>
        </w:rPr>
        <w:t>Компонент „Компютърна конфигурация“</w:t>
      </w:r>
    </w:p>
    <w:tbl>
      <w:tblPr>
        <w:tblW w:w="972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tblPr>
      <w:tblGrid>
        <w:gridCol w:w="2977"/>
        <w:gridCol w:w="6743"/>
      </w:tblGrid>
      <w:tr w:rsidR="007C1482" w:rsidRPr="008B5889" w:rsidTr="00FF6F51">
        <w:trPr>
          <w:tblHeader/>
        </w:trPr>
        <w:tc>
          <w:tcPr>
            <w:tcW w:w="2977" w:type="dxa"/>
            <w:tcBorders>
              <w:top w:val="single" w:sz="4" w:space="0" w:color="auto"/>
              <w:left w:val="single" w:sz="4" w:space="0" w:color="auto"/>
              <w:bottom w:val="single" w:sz="4" w:space="0" w:color="auto"/>
              <w:right w:val="single" w:sz="4" w:space="0" w:color="auto"/>
            </w:tcBorders>
            <w:shd w:val="clear" w:color="auto" w:fill="E6E6E6"/>
            <w:vAlign w:val="center"/>
          </w:tcPr>
          <w:p w:rsidR="007C1482" w:rsidRPr="008B5889" w:rsidRDefault="007C1482" w:rsidP="00FF6F51">
            <w:pPr>
              <w:pStyle w:val="Tabletext"/>
              <w:rPr>
                <w:i/>
              </w:rPr>
            </w:pPr>
            <w:r w:rsidRPr="008B5889">
              <w:t xml:space="preserve">Параметър / </w:t>
            </w:r>
            <w:r>
              <w:t>елемент</w:t>
            </w:r>
          </w:p>
        </w:tc>
        <w:tc>
          <w:tcPr>
            <w:tcW w:w="6743" w:type="dxa"/>
            <w:tcBorders>
              <w:top w:val="single" w:sz="4" w:space="0" w:color="auto"/>
              <w:left w:val="single" w:sz="4" w:space="0" w:color="auto"/>
              <w:bottom w:val="single" w:sz="4" w:space="0" w:color="auto"/>
              <w:right w:val="single" w:sz="4" w:space="0" w:color="auto"/>
            </w:tcBorders>
            <w:shd w:val="clear" w:color="auto" w:fill="E6E6E6"/>
            <w:vAlign w:val="center"/>
          </w:tcPr>
          <w:p w:rsidR="007C1482" w:rsidRPr="008B5889" w:rsidRDefault="007C1482" w:rsidP="00FF6F51">
            <w:pPr>
              <w:pStyle w:val="Tabletext"/>
              <w:rPr>
                <w:i/>
              </w:rPr>
            </w:pPr>
            <w:r w:rsidRPr="008B5889">
              <w:t>Описание / минимални изисквания</w:t>
            </w:r>
          </w:p>
        </w:tc>
      </w:tr>
      <w:tr w:rsidR="007C1482" w:rsidRPr="008B5889" w:rsidTr="00FF6F51">
        <w:tc>
          <w:tcPr>
            <w:tcW w:w="2977" w:type="dxa"/>
            <w:shd w:val="clear" w:color="auto" w:fill="auto"/>
            <w:vAlign w:val="center"/>
          </w:tcPr>
          <w:p w:rsidR="007C1482" w:rsidRPr="001B0AE1" w:rsidRDefault="007C1482" w:rsidP="00FF6F51">
            <w:pPr>
              <w:pStyle w:val="Tabletext"/>
              <w:rPr>
                <w:rStyle w:val="Normal1"/>
                <w:rFonts w:eastAsia="SimSun"/>
                <w:szCs w:val="20"/>
              </w:rPr>
            </w:pPr>
            <w:r w:rsidRPr="001B0AE1">
              <w:rPr>
                <w:rStyle w:val="Normal1"/>
                <w:rFonts w:eastAsia="SimSun"/>
                <w:szCs w:val="20"/>
              </w:rPr>
              <w:t>Общи характеристики</w:t>
            </w:r>
          </w:p>
        </w:tc>
        <w:tc>
          <w:tcPr>
            <w:tcW w:w="6743" w:type="dxa"/>
            <w:shd w:val="clear" w:color="auto" w:fill="auto"/>
            <w:vAlign w:val="center"/>
          </w:tcPr>
          <w:p w:rsidR="007C1482" w:rsidRPr="007C1482" w:rsidRDefault="007C1482" w:rsidP="00FF6F51">
            <w:pPr>
              <w:pStyle w:val="Tabletext"/>
              <w:rPr>
                <w:rStyle w:val="Normal1"/>
                <w:rFonts w:eastAsia="SimSun"/>
                <w:b w:val="0"/>
                <w:sz w:val="20"/>
                <w:szCs w:val="20"/>
              </w:rPr>
            </w:pPr>
            <w:r w:rsidRPr="007C1482">
              <w:rPr>
                <w:rStyle w:val="Normal1"/>
                <w:rFonts w:eastAsia="SimSun"/>
                <w:b w:val="0"/>
                <w:sz w:val="20"/>
                <w:szCs w:val="20"/>
              </w:rPr>
              <w:t>Метална кутия –</w:t>
            </w:r>
            <w:r w:rsidRPr="007C1482">
              <w:rPr>
                <w:rStyle w:val="Normal1"/>
                <w:rFonts w:eastAsia="SimSun"/>
                <w:b w:val="0"/>
                <w:sz w:val="20"/>
                <w:szCs w:val="20"/>
                <w:lang w:val="en-US"/>
              </w:rPr>
              <w:t xml:space="preserve"> Small Form Factor</w:t>
            </w:r>
          </w:p>
        </w:tc>
      </w:tr>
      <w:tr w:rsidR="007C1482" w:rsidRPr="007C1482" w:rsidTr="00FF6F51">
        <w:tc>
          <w:tcPr>
            <w:tcW w:w="2977" w:type="dxa"/>
            <w:shd w:val="clear" w:color="auto" w:fill="auto"/>
            <w:vAlign w:val="center"/>
          </w:tcPr>
          <w:p w:rsidR="007C1482" w:rsidRPr="001B0AE1" w:rsidRDefault="007C1482" w:rsidP="00FF6F51">
            <w:pPr>
              <w:pStyle w:val="Tabletext"/>
              <w:rPr>
                <w:rStyle w:val="Normal1"/>
                <w:rFonts w:eastAsia="SimSun"/>
                <w:szCs w:val="20"/>
              </w:rPr>
            </w:pPr>
            <w:r w:rsidRPr="001B0AE1">
              <w:rPr>
                <w:rStyle w:val="Normal1"/>
                <w:rFonts w:eastAsia="SimSun"/>
                <w:szCs w:val="20"/>
              </w:rPr>
              <w:t>Процесор</w:t>
            </w:r>
          </w:p>
        </w:tc>
        <w:tc>
          <w:tcPr>
            <w:tcW w:w="6743" w:type="dxa"/>
            <w:shd w:val="clear" w:color="auto" w:fill="auto"/>
            <w:vAlign w:val="center"/>
          </w:tcPr>
          <w:p w:rsidR="007C1482" w:rsidRPr="007C1482" w:rsidRDefault="007C1482" w:rsidP="00FF6F51">
            <w:pPr>
              <w:pStyle w:val="Tabletext"/>
              <w:rPr>
                <w:rStyle w:val="Normal1"/>
                <w:rFonts w:eastAsia="SimSun"/>
                <w:b w:val="0"/>
                <w:sz w:val="20"/>
                <w:szCs w:val="20"/>
              </w:rPr>
            </w:pPr>
            <w:proofErr w:type="spellStart"/>
            <w:r w:rsidRPr="007C1482">
              <w:rPr>
                <w:rStyle w:val="Normal1"/>
                <w:rFonts w:eastAsia="SimSun"/>
                <w:b w:val="0"/>
                <w:sz w:val="20"/>
                <w:szCs w:val="20"/>
              </w:rPr>
              <w:t>Двуядрен</w:t>
            </w:r>
            <w:proofErr w:type="spellEnd"/>
            <w:r w:rsidRPr="007C1482">
              <w:rPr>
                <w:rStyle w:val="Normal1"/>
                <w:rFonts w:eastAsia="SimSun"/>
                <w:b w:val="0"/>
                <w:sz w:val="20"/>
                <w:szCs w:val="20"/>
              </w:rPr>
              <w:t xml:space="preserve">, четири </w:t>
            </w:r>
            <w:proofErr w:type="spellStart"/>
            <w:r w:rsidRPr="007C1482">
              <w:rPr>
                <w:rStyle w:val="Normal1"/>
                <w:rFonts w:eastAsia="SimSun"/>
                <w:b w:val="0"/>
                <w:sz w:val="20"/>
                <w:szCs w:val="20"/>
              </w:rPr>
              <w:t>нишков</w:t>
            </w:r>
            <w:proofErr w:type="spellEnd"/>
            <w:r w:rsidRPr="007C1482">
              <w:rPr>
                <w:rStyle w:val="Normal1"/>
                <w:rFonts w:eastAsia="SimSun"/>
                <w:b w:val="0"/>
                <w:sz w:val="20"/>
                <w:szCs w:val="20"/>
              </w:rPr>
              <w:t xml:space="preserve"> процесор с работна честота минимум 3.9</w:t>
            </w:r>
            <w:r w:rsidRPr="007C1482">
              <w:rPr>
                <w:rStyle w:val="Normal1"/>
                <w:rFonts w:eastAsia="SimSun"/>
                <w:b w:val="0"/>
                <w:sz w:val="20"/>
                <w:szCs w:val="20"/>
                <w:lang w:val="en-US"/>
              </w:rPr>
              <w:t>GHz</w:t>
            </w:r>
            <w:r w:rsidRPr="007C1482">
              <w:rPr>
                <w:rStyle w:val="Normal1"/>
                <w:rFonts w:eastAsia="SimSun"/>
                <w:b w:val="0"/>
                <w:sz w:val="20"/>
                <w:szCs w:val="20"/>
              </w:rPr>
              <w:t>, минимум 3</w:t>
            </w:r>
            <w:r w:rsidRPr="007C1482">
              <w:rPr>
                <w:rStyle w:val="Normal1"/>
                <w:rFonts w:eastAsia="SimSun"/>
                <w:b w:val="0"/>
                <w:sz w:val="20"/>
                <w:szCs w:val="20"/>
                <w:lang w:val="en-US"/>
              </w:rPr>
              <w:t>MB</w:t>
            </w:r>
            <w:r w:rsidRPr="007C1482">
              <w:rPr>
                <w:rStyle w:val="Normal1"/>
                <w:rFonts w:eastAsia="SimSun"/>
                <w:b w:val="0"/>
                <w:sz w:val="20"/>
                <w:szCs w:val="20"/>
              </w:rPr>
              <w:t xml:space="preserve"> </w:t>
            </w:r>
            <w:r w:rsidRPr="007C1482">
              <w:rPr>
                <w:rStyle w:val="Normal1"/>
                <w:rFonts w:eastAsia="SimSun"/>
                <w:b w:val="0"/>
                <w:sz w:val="20"/>
                <w:szCs w:val="20"/>
                <w:lang w:val="en-US"/>
              </w:rPr>
              <w:t>Cache</w:t>
            </w:r>
            <w:r w:rsidRPr="007C1482">
              <w:rPr>
                <w:rStyle w:val="Normal1"/>
                <w:rFonts w:eastAsia="SimSun"/>
                <w:b w:val="0"/>
                <w:sz w:val="20"/>
                <w:szCs w:val="20"/>
              </w:rPr>
              <w:t xml:space="preserve">, от типа на </w:t>
            </w:r>
            <w:r w:rsidRPr="007C1482">
              <w:rPr>
                <w:rStyle w:val="Normal1"/>
                <w:rFonts w:eastAsia="SimSun"/>
                <w:b w:val="0"/>
                <w:sz w:val="20"/>
                <w:szCs w:val="20"/>
                <w:lang w:val="en-US"/>
              </w:rPr>
              <w:t>Intel</w:t>
            </w:r>
            <w:r w:rsidRPr="007C1482">
              <w:rPr>
                <w:rStyle w:val="Normal1"/>
                <w:rFonts w:eastAsia="SimSun"/>
                <w:b w:val="0"/>
                <w:sz w:val="20"/>
                <w:szCs w:val="20"/>
              </w:rPr>
              <w:t xml:space="preserve"> </w:t>
            </w:r>
            <w:r w:rsidRPr="007C1482">
              <w:rPr>
                <w:b w:val="0"/>
                <w:sz w:val="20"/>
                <w:szCs w:val="20"/>
                <w:lang w:val="en-US"/>
              </w:rPr>
              <w:t>Core</w:t>
            </w:r>
            <w:r w:rsidRPr="007C1482">
              <w:rPr>
                <w:b w:val="0"/>
                <w:sz w:val="20"/>
                <w:szCs w:val="20"/>
              </w:rPr>
              <w:t xml:space="preserve"> i3-7</w:t>
            </w:r>
            <w:r w:rsidRPr="007C1482">
              <w:rPr>
                <w:b w:val="0"/>
                <w:sz w:val="20"/>
                <w:szCs w:val="20"/>
                <w:lang w:val="en-US"/>
              </w:rPr>
              <w:t>xxx</w:t>
            </w:r>
            <w:r w:rsidRPr="007C1482">
              <w:rPr>
                <w:b w:val="0"/>
                <w:sz w:val="20"/>
                <w:szCs w:val="20"/>
              </w:rPr>
              <w:t xml:space="preserve"> или </w:t>
            </w:r>
            <w:r w:rsidRPr="007C1482">
              <w:rPr>
                <w:rStyle w:val="Normal1"/>
                <w:rFonts w:eastAsia="SimSun"/>
                <w:b w:val="0"/>
                <w:sz w:val="20"/>
                <w:szCs w:val="20"/>
              </w:rPr>
              <w:t>еквивалентен</w:t>
            </w:r>
          </w:p>
        </w:tc>
      </w:tr>
      <w:tr w:rsidR="007C1482" w:rsidRPr="008B5889" w:rsidTr="00FF6F51">
        <w:tc>
          <w:tcPr>
            <w:tcW w:w="2977" w:type="dxa"/>
            <w:shd w:val="clear" w:color="auto" w:fill="auto"/>
            <w:vAlign w:val="center"/>
          </w:tcPr>
          <w:p w:rsidR="007C1482" w:rsidRPr="001B0AE1" w:rsidRDefault="007C1482" w:rsidP="00FF6F51">
            <w:pPr>
              <w:pStyle w:val="Tabletext"/>
              <w:rPr>
                <w:rStyle w:val="Normal1"/>
                <w:rFonts w:eastAsia="SimSun"/>
                <w:szCs w:val="20"/>
              </w:rPr>
            </w:pPr>
            <w:r>
              <w:rPr>
                <w:rStyle w:val="Normal1"/>
                <w:rFonts w:eastAsia="SimSun"/>
                <w:szCs w:val="20"/>
              </w:rPr>
              <w:t xml:space="preserve">Оперативна </w:t>
            </w:r>
            <w:r w:rsidRPr="001B0AE1">
              <w:rPr>
                <w:rStyle w:val="Normal1"/>
                <w:rFonts w:eastAsia="SimSun"/>
                <w:szCs w:val="20"/>
              </w:rPr>
              <w:t>Памет</w:t>
            </w:r>
          </w:p>
        </w:tc>
        <w:tc>
          <w:tcPr>
            <w:tcW w:w="6743" w:type="dxa"/>
            <w:shd w:val="clear" w:color="auto" w:fill="auto"/>
            <w:vAlign w:val="center"/>
          </w:tcPr>
          <w:p w:rsidR="007C1482" w:rsidRPr="007C1482" w:rsidRDefault="007C1482" w:rsidP="00FF6F51">
            <w:pPr>
              <w:pStyle w:val="Tabletext"/>
              <w:rPr>
                <w:rStyle w:val="Normal1"/>
                <w:rFonts w:eastAsia="SimSun"/>
                <w:b w:val="0"/>
                <w:sz w:val="20"/>
                <w:szCs w:val="20"/>
              </w:rPr>
            </w:pPr>
            <w:r w:rsidRPr="007C1482">
              <w:rPr>
                <w:rStyle w:val="Normal1"/>
                <w:rFonts w:eastAsia="SimSun"/>
                <w:b w:val="0"/>
                <w:sz w:val="20"/>
                <w:szCs w:val="20"/>
              </w:rPr>
              <w:t>Минимум 8GB DDR4 2400</w:t>
            </w:r>
            <w:r w:rsidRPr="007C1482">
              <w:rPr>
                <w:rStyle w:val="Normal1"/>
                <w:rFonts w:eastAsia="SimSun"/>
                <w:b w:val="0"/>
                <w:sz w:val="20"/>
                <w:szCs w:val="20"/>
                <w:lang w:val="en-US"/>
              </w:rPr>
              <w:t>MHz</w:t>
            </w:r>
            <w:r w:rsidRPr="007C1482">
              <w:rPr>
                <w:rStyle w:val="Normal1"/>
                <w:rFonts w:eastAsia="SimSun"/>
                <w:b w:val="0"/>
                <w:sz w:val="20"/>
                <w:szCs w:val="20"/>
              </w:rPr>
              <w:t>. Минимум един свободен слот за бъдещо разширение на оперативната памет.</w:t>
            </w:r>
          </w:p>
          <w:p w:rsidR="007C1482" w:rsidRPr="007C1482" w:rsidRDefault="007C1482" w:rsidP="00FF6F51">
            <w:pPr>
              <w:pStyle w:val="Tabletext"/>
              <w:rPr>
                <w:rStyle w:val="Normal1"/>
                <w:rFonts w:eastAsia="SimSun"/>
                <w:b w:val="0"/>
                <w:sz w:val="20"/>
                <w:szCs w:val="20"/>
              </w:rPr>
            </w:pPr>
            <w:r w:rsidRPr="007C1482">
              <w:rPr>
                <w:rStyle w:val="Normal1"/>
                <w:rFonts w:eastAsia="SimSun"/>
                <w:b w:val="0"/>
                <w:sz w:val="20"/>
                <w:szCs w:val="20"/>
              </w:rPr>
              <w:t xml:space="preserve">Възможност за разширение на паметта до 32 GB </w:t>
            </w:r>
          </w:p>
          <w:p w:rsidR="007C1482" w:rsidRPr="007C1482" w:rsidRDefault="007C1482" w:rsidP="00FF6F51">
            <w:pPr>
              <w:pStyle w:val="Tabletext"/>
              <w:rPr>
                <w:rStyle w:val="Normal1"/>
                <w:rFonts w:eastAsia="SimSun"/>
                <w:b w:val="0"/>
                <w:sz w:val="20"/>
                <w:szCs w:val="20"/>
              </w:rPr>
            </w:pPr>
            <w:r w:rsidRPr="007C1482">
              <w:rPr>
                <w:rStyle w:val="Normal1"/>
                <w:rFonts w:eastAsia="SimSun"/>
                <w:b w:val="0"/>
                <w:sz w:val="20"/>
                <w:szCs w:val="20"/>
              </w:rPr>
              <w:t>Двуканална архитектура на паметта</w:t>
            </w:r>
          </w:p>
        </w:tc>
      </w:tr>
      <w:tr w:rsidR="007C1482" w:rsidRPr="008B5889" w:rsidTr="00FF6F51">
        <w:tc>
          <w:tcPr>
            <w:tcW w:w="2977" w:type="dxa"/>
            <w:shd w:val="clear" w:color="auto" w:fill="auto"/>
            <w:vAlign w:val="center"/>
          </w:tcPr>
          <w:p w:rsidR="007C1482" w:rsidRPr="001B0AE1" w:rsidRDefault="007C1482" w:rsidP="00FF6F51">
            <w:pPr>
              <w:pStyle w:val="Tabletext"/>
              <w:rPr>
                <w:rStyle w:val="Normal1"/>
                <w:rFonts w:eastAsia="SimSun"/>
                <w:szCs w:val="20"/>
              </w:rPr>
            </w:pPr>
            <w:proofErr w:type="spellStart"/>
            <w:r w:rsidRPr="001B0AE1">
              <w:rPr>
                <w:rStyle w:val="Normal1"/>
                <w:rFonts w:eastAsia="SimSun"/>
                <w:szCs w:val="20"/>
              </w:rPr>
              <w:t>Чипсет</w:t>
            </w:r>
            <w:proofErr w:type="spellEnd"/>
          </w:p>
        </w:tc>
        <w:tc>
          <w:tcPr>
            <w:tcW w:w="6743" w:type="dxa"/>
            <w:shd w:val="clear" w:color="auto" w:fill="auto"/>
            <w:vAlign w:val="center"/>
          </w:tcPr>
          <w:p w:rsidR="007C1482" w:rsidRPr="007C1482" w:rsidRDefault="007C1482" w:rsidP="00FF6F51">
            <w:pPr>
              <w:pStyle w:val="Tabletext"/>
              <w:rPr>
                <w:rStyle w:val="Normal1"/>
                <w:rFonts w:eastAsia="SimSun"/>
                <w:b w:val="0"/>
                <w:sz w:val="20"/>
                <w:szCs w:val="20"/>
              </w:rPr>
            </w:pPr>
            <w:r w:rsidRPr="007C1482">
              <w:rPr>
                <w:rStyle w:val="Normal1"/>
                <w:rFonts w:eastAsia="SimSun"/>
                <w:b w:val="0"/>
                <w:sz w:val="20"/>
                <w:szCs w:val="20"/>
                <w:lang w:val="en-US"/>
              </w:rPr>
              <w:t xml:space="preserve">Intel </w:t>
            </w:r>
            <w:r w:rsidRPr="007C1482">
              <w:rPr>
                <w:rStyle w:val="Normal1"/>
                <w:rFonts w:eastAsia="SimSun"/>
                <w:b w:val="0"/>
                <w:sz w:val="20"/>
                <w:szCs w:val="20"/>
              </w:rPr>
              <w:t>серия 200 или еквивалент</w:t>
            </w:r>
          </w:p>
        </w:tc>
      </w:tr>
      <w:tr w:rsidR="007C1482" w:rsidRPr="008B5889" w:rsidTr="00FF6F51">
        <w:tc>
          <w:tcPr>
            <w:tcW w:w="2977" w:type="dxa"/>
            <w:shd w:val="clear" w:color="auto" w:fill="auto"/>
            <w:vAlign w:val="center"/>
          </w:tcPr>
          <w:p w:rsidR="007C1482" w:rsidRPr="001B0AE1" w:rsidRDefault="007C1482" w:rsidP="00FF6F51">
            <w:pPr>
              <w:pStyle w:val="Tabletext"/>
              <w:rPr>
                <w:rStyle w:val="Normal1"/>
                <w:rFonts w:eastAsia="SimSun"/>
                <w:szCs w:val="20"/>
              </w:rPr>
            </w:pPr>
            <w:proofErr w:type="spellStart"/>
            <w:r>
              <w:rPr>
                <w:rStyle w:val="Normal1"/>
                <w:rFonts w:eastAsia="SimSun"/>
                <w:szCs w:val="20"/>
              </w:rPr>
              <w:t>Разширителни</w:t>
            </w:r>
            <w:proofErr w:type="spellEnd"/>
            <w:r>
              <w:rPr>
                <w:rStyle w:val="Normal1"/>
                <w:rFonts w:eastAsia="SimSun"/>
                <w:szCs w:val="20"/>
              </w:rPr>
              <w:t xml:space="preserve"> слотове</w:t>
            </w:r>
          </w:p>
        </w:tc>
        <w:tc>
          <w:tcPr>
            <w:tcW w:w="6743" w:type="dxa"/>
            <w:shd w:val="clear" w:color="auto" w:fill="auto"/>
            <w:vAlign w:val="center"/>
          </w:tcPr>
          <w:p w:rsidR="007C1482" w:rsidRPr="007C1482" w:rsidRDefault="007C1482" w:rsidP="00FF6F51">
            <w:pPr>
              <w:pStyle w:val="Tabletext"/>
              <w:rPr>
                <w:rStyle w:val="Normal1"/>
                <w:rFonts w:eastAsia="SimSun"/>
                <w:b w:val="0"/>
                <w:sz w:val="20"/>
                <w:szCs w:val="20"/>
              </w:rPr>
            </w:pPr>
            <w:r w:rsidRPr="007C1482">
              <w:rPr>
                <w:rStyle w:val="Normal1"/>
                <w:rFonts w:eastAsia="SimSun"/>
                <w:b w:val="0"/>
                <w:sz w:val="20"/>
                <w:szCs w:val="20"/>
              </w:rPr>
              <w:t xml:space="preserve">Минимум </w:t>
            </w:r>
            <w:r w:rsidRPr="007C1482">
              <w:rPr>
                <w:rStyle w:val="Normal1"/>
                <w:rFonts w:eastAsia="SimSun"/>
                <w:b w:val="0"/>
                <w:sz w:val="20"/>
                <w:szCs w:val="20"/>
                <w:lang w:val="en-US"/>
              </w:rPr>
              <w:t xml:space="preserve">2 </w:t>
            </w:r>
            <w:proofErr w:type="spellStart"/>
            <w:r w:rsidRPr="007C1482">
              <w:rPr>
                <w:rStyle w:val="Normal1"/>
                <w:rFonts w:eastAsia="SimSun"/>
                <w:b w:val="0"/>
                <w:sz w:val="20"/>
                <w:szCs w:val="20"/>
                <w:lang w:val="en-US"/>
              </w:rPr>
              <w:t>PCIe</w:t>
            </w:r>
            <w:proofErr w:type="spellEnd"/>
            <w:r w:rsidRPr="007C1482">
              <w:rPr>
                <w:rStyle w:val="Normal1"/>
                <w:rFonts w:eastAsia="SimSun"/>
                <w:b w:val="0"/>
                <w:sz w:val="20"/>
                <w:szCs w:val="20"/>
              </w:rPr>
              <w:t xml:space="preserve"> слота</w:t>
            </w:r>
          </w:p>
        </w:tc>
      </w:tr>
      <w:tr w:rsidR="007C1482" w:rsidRPr="008B5889" w:rsidTr="00FF6F51">
        <w:tc>
          <w:tcPr>
            <w:tcW w:w="2977" w:type="dxa"/>
            <w:shd w:val="clear" w:color="auto" w:fill="auto"/>
            <w:vAlign w:val="center"/>
          </w:tcPr>
          <w:p w:rsidR="007C1482" w:rsidRPr="001B0AE1" w:rsidRDefault="007C1482" w:rsidP="00FF6F51">
            <w:pPr>
              <w:pStyle w:val="Tabletext"/>
              <w:rPr>
                <w:rStyle w:val="Normal1"/>
                <w:rFonts w:eastAsia="SimSun"/>
                <w:szCs w:val="20"/>
              </w:rPr>
            </w:pPr>
            <w:r w:rsidRPr="001B0AE1">
              <w:rPr>
                <w:rStyle w:val="Normal1"/>
                <w:rFonts w:eastAsia="SimSun"/>
                <w:szCs w:val="20"/>
              </w:rPr>
              <w:t>Графична подсистема</w:t>
            </w:r>
          </w:p>
        </w:tc>
        <w:tc>
          <w:tcPr>
            <w:tcW w:w="6743" w:type="dxa"/>
            <w:shd w:val="clear" w:color="auto" w:fill="auto"/>
            <w:vAlign w:val="center"/>
          </w:tcPr>
          <w:p w:rsidR="007C1482" w:rsidRPr="007C1482" w:rsidRDefault="007C1482" w:rsidP="00FF6F51">
            <w:pPr>
              <w:pStyle w:val="Tabletext"/>
              <w:rPr>
                <w:rStyle w:val="Normal1"/>
                <w:rFonts w:eastAsia="SimSun"/>
                <w:b w:val="0"/>
                <w:sz w:val="20"/>
                <w:szCs w:val="20"/>
              </w:rPr>
            </w:pPr>
            <w:r w:rsidRPr="007C1482">
              <w:rPr>
                <w:rStyle w:val="Normal1"/>
                <w:rFonts w:eastAsia="SimSun"/>
                <w:b w:val="0"/>
                <w:sz w:val="20"/>
                <w:szCs w:val="20"/>
                <w:lang w:val="ru-RU"/>
              </w:rPr>
              <w:t xml:space="preserve">Интегрирана графична подсистема поддръжаща 4096 </w:t>
            </w:r>
            <w:r w:rsidRPr="007C1482">
              <w:rPr>
                <w:rStyle w:val="Normal1"/>
                <w:rFonts w:eastAsia="SimSun"/>
                <w:b w:val="0"/>
                <w:sz w:val="20"/>
                <w:szCs w:val="20"/>
                <w:lang w:val="en-US"/>
              </w:rPr>
              <w:t>x</w:t>
            </w:r>
            <w:r w:rsidRPr="007C1482">
              <w:rPr>
                <w:rStyle w:val="Normal1"/>
                <w:rFonts w:eastAsia="SimSun"/>
                <w:b w:val="0"/>
                <w:sz w:val="20"/>
                <w:szCs w:val="20"/>
              </w:rPr>
              <w:t xml:space="preserve"> 2304, 60</w:t>
            </w:r>
            <w:r w:rsidRPr="007C1482">
              <w:rPr>
                <w:rStyle w:val="Normal1"/>
                <w:rFonts w:eastAsia="SimSun"/>
                <w:b w:val="0"/>
                <w:sz w:val="20"/>
                <w:szCs w:val="20"/>
                <w:lang w:val="en-US"/>
              </w:rPr>
              <w:t>Hz</w:t>
            </w:r>
            <w:r w:rsidRPr="007C1482">
              <w:rPr>
                <w:rStyle w:val="Normal1"/>
                <w:rFonts w:eastAsia="SimSun"/>
                <w:b w:val="0"/>
                <w:sz w:val="20"/>
                <w:szCs w:val="20"/>
              </w:rPr>
              <w:t xml:space="preserve"> от типа на</w:t>
            </w:r>
            <w:r w:rsidRPr="007C1482">
              <w:rPr>
                <w:rStyle w:val="Normal1"/>
                <w:rFonts w:eastAsia="SimSun"/>
                <w:b w:val="0"/>
                <w:sz w:val="20"/>
                <w:szCs w:val="20"/>
                <w:lang w:val="ru-RU"/>
              </w:rPr>
              <w:t xml:space="preserve"> Intel® HD Graphics 630 или еквивалентна</w:t>
            </w:r>
            <w:r w:rsidRPr="007C1482">
              <w:rPr>
                <w:rStyle w:val="Normal1"/>
                <w:rFonts w:eastAsia="SimSun"/>
                <w:b w:val="0"/>
                <w:sz w:val="20"/>
                <w:szCs w:val="20"/>
              </w:rPr>
              <w:t>,</w:t>
            </w:r>
            <w:r w:rsidRPr="007C1482">
              <w:rPr>
                <w:rStyle w:val="Normal1"/>
                <w:rFonts w:eastAsia="SimSun"/>
                <w:b w:val="0"/>
                <w:sz w:val="20"/>
                <w:szCs w:val="20"/>
                <w:lang w:val="ru-RU"/>
              </w:rPr>
              <w:t xml:space="preserve"> </w:t>
            </w:r>
            <w:r w:rsidRPr="007C1482">
              <w:rPr>
                <w:rStyle w:val="Normal1"/>
                <w:rFonts w:eastAsia="SimSun"/>
                <w:b w:val="0"/>
                <w:sz w:val="20"/>
                <w:szCs w:val="20"/>
              </w:rPr>
              <w:t>с възможност за споделяне от стандартна памет. Поддръжка на Минимум два монитора.</w:t>
            </w:r>
          </w:p>
        </w:tc>
      </w:tr>
      <w:tr w:rsidR="007C1482" w:rsidRPr="007C1482" w:rsidTr="00FF6F51">
        <w:tc>
          <w:tcPr>
            <w:tcW w:w="2977" w:type="dxa"/>
            <w:shd w:val="clear" w:color="auto" w:fill="auto"/>
            <w:vAlign w:val="center"/>
          </w:tcPr>
          <w:p w:rsidR="007C1482" w:rsidRPr="001B0AE1" w:rsidRDefault="007C1482" w:rsidP="00FF6F51">
            <w:pPr>
              <w:pStyle w:val="Tabletext"/>
              <w:rPr>
                <w:rStyle w:val="Normal1"/>
                <w:rFonts w:eastAsia="SimSun"/>
                <w:szCs w:val="20"/>
              </w:rPr>
            </w:pPr>
            <w:r w:rsidRPr="001B0AE1">
              <w:rPr>
                <w:rStyle w:val="Normal1"/>
                <w:rFonts w:eastAsia="SimSun"/>
                <w:szCs w:val="20"/>
              </w:rPr>
              <w:t>Твърди дискове</w:t>
            </w:r>
          </w:p>
        </w:tc>
        <w:tc>
          <w:tcPr>
            <w:tcW w:w="6743" w:type="dxa"/>
            <w:shd w:val="clear" w:color="auto" w:fill="auto"/>
            <w:vAlign w:val="center"/>
          </w:tcPr>
          <w:p w:rsidR="007C1482" w:rsidRPr="007C1482" w:rsidRDefault="007C1482" w:rsidP="00FF6F51">
            <w:pPr>
              <w:pStyle w:val="Tabletext"/>
              <w:rPr>
                <w:rStyle w:val="Normal1"/>
                <w:rFonts w:eastAsia="SimSun"/>
                <w:b w:val="0"/>
                <w:sz w:val="20"/>
                <w:szCs w:val="20"/>
              </w:rPr>
            </w:pPr>
            <w:r w:rsidRPr="007C1482">
              <w:rPr>
                <w:rStyle w:val="Normal1"/>
                <w:rFonts w:eastAsia="SimSun"/>
                <w:b w:val="0"/>
                <w:sz w:val="20"/>
                <w:szCs w:val="20"/>
              </w:rPr>
              <w:t xml:space="preserve">Минимум 500 GB  SATA </w:t>
            </w:r>
            <w:r w:rsidRPr="007C1482">
              <w:rPr>
                <w:rStyle w:val="Normal1"/>
                <w:rFonts w:eastAsia="SimSun"/>
                <w:b w:val="0"/>
                <w:sz w:val="20"/>
                <w:szCs w:val="20"/>
                <w:lang w:val="en-US"/>
              </w:rPr>
              <w:t>III</w:t>
            </w:r>
            <w:r w:rsidRPr="007C1482">
              <w:rPr>
                <w:rStyle w:val="Normal1"/>
                <w:rFonts w:eastAsia="SimSun"/>
                <w:b w:val="0"/>
                <w:sz w:val="20"/>
                <w:szCs w:val="20"/>
                <w:lang w:val="ru-RU"/>
              </w:rPr>
              <w:t xml:space="preserve"> </w:t>
            </w:r>
            <w:r w:rsidRPr="007C1482">
              <w:rPr>
                <w:rStyle w:val="Normal1"/>
                <w:rFonts w:eastAsia="SimSun"/>
                <w:b w:val="0"/>
                <w:sz w:val="20"/>
                <w:szCs w:val="20"/>
              </w:rPr>
              <w:t>7200</w:t>
            </w:r>
            <w:r w:rsidRPr="007C1482">
              <w:rPr>
                <w:rStyle w:val="Normal1"/>
                <w:rFonts w:eastAsia="SimSun"/>
                <w:b w:val="0"/>
                <w:sz w:val="20"/>
                <w:szCs w:val="20"/>
                <w:lang w:val="ru-RU"/>
              </w:rPr>
              <w:t xml:space="preserve"> </w:t>
            </w:r>
            <w:r w:rsidRPr="007C1482">
              <w:rPr>
                <w:rStyle w:val="Normal1"/>
                <w:rFonts w:eastAsia="SimSun"/>
                <w:b w:val="0"/>
                <w:sz w:val="20"/>
                <w:szCs w:val="20"/>
                <w:lang w:val="en-US"/>
              </w:rPr>
              <w:t>rpm</w:t>
            </w:r>
            <w:r w:rsidRPr="007C1482">
              <w:rPr>
                <w:rStyle w:val="Normal1"/>
                <w:rFonts w:eastAsia="SimSun"/>
                <w:b w:val="0"/>
                <w:sz w:val="20"/>
                <w:szCs w:val="20"/>
              </w:rPr>
              <w:t>;</w:t>
            </w:r>
          </w:p>
        </w:tc>
      </w:tr>
      <w:tr w:rsidR="007C1482" w:rsidRPr="008B5889" w:rsidTr="00FF6F51">
        <w:tc>
          <w:tcPr>
            <w:tcW w:w="2977" w:type="dxa"/>
            <w:shd w:val="clear" w:color="auto" w:fill="auto"/>
            <w:vAlign w:val="center"/>
          </w:tcPr>
          <w:p w:rsidR="007C1482" w:rsidRPr="00383F0E" w:rsidRDefault="007C1482" w:rsidP="00FF6F51">
            <w:pPr>
              <w:pStyle w:val="Tabletext"/>
              <w:rPr>
                <w:rStyle w:val="Normal1"/>
                <w:rFonts w:eastAsia="SimSun"/>
                <w:szCs w:val="20"/>
              </w:rPr>
            </w:pPr>
            <w:r w:rsidRPr="00383F0E">
              <w:rPr>
                <w:rStyle w:val="Normal1"/>
                <w:rFonts w:eastAsia="SimSun"/>
                <w:szCs w:val="20"/>
              </w:rPr>
              <w:t>Сигурност</w:t>
            </w:r>
          </w:p>
        </w:tc>
        <w:tc>
          <w:tcPr>
            <w:tcW w:w="6743" w:type="dxa"/>
            <w:shd w:val="clear" w:color="auto" w:fill="auto"/>
            <w:vAlign w:val="center"/>
          </w:tcPr>
          <w:p w:rsidR="007C1482" w:rsidRPr="007C1482" w:rsidRDefault="007C1482" w:rsidP="00FF6F51">
            <w:pPr>
              <w:pStyle w:val="Tabletext"/>
              <w:rPr>
                <w:rStyle w:val="Normal1"/>
                <w:rFonts w:eastAsia="SimSun"/>
                <w:b w:val="0"/>
                <w:sz w:val="20"/>
                <w:szCs w:val="20"/>
              </w:rPr>
            </w:pPr>
            <w:r w:rsidRPr="007C1482">
              <w:rPr>
                <w:rStyle w:val="Normal1"/>
                <w:rFonts w:eastAsia="SimSun"/>
                <w:b w:val="0"/>
                <w:sz w:val="20"/>
                <w:szCs w:val="20"/>
                <w:lang w:val="en-US"/>
              </w:rPr>
              <w:t xml:space="preserve">Trusted Platform Module </w:t>
            </w:r>
            <w:r w:rsidRPr="007C1482">
              <w:rPr>
                <w:rStyle w:val="Normal1"/>
                <w:rFonts w:eastAsia="SimSun"/>
                <w:b w:val="0"/>
                <w:sz w:val="20"/>
                <w:szCs w:val="20"/>
              </w:rPr>
              <w:t>2</w:t>
            </w:r>
            <w:r w:rsidRPr="007C1482">
              <w:rPr>
                <w:rStyle w:val="Normal1"/>
                <w:rFonts w:eastAsia="SimSun"/>
                <w:b w:val="0"/>
                <w:sz w:val="20"/>
                <w:szCs w:val="20"/>
                <w:lang w:val="en-US"/>
              </w:rPr>
              <w:t xml:space="preserve">.0, </w:t>
            </w:r>
            <w:r w:rsidRPr="007C1482">
              <w:rPr>
                <w:rStyle w:val="Normal1"/>
                <w:rFonts w:eastAsia="SimSun"/>
                <w:b w:val="0"/>
                <w:sz w:val="20"/>
                <w:szCs w:val="20"/>
              </w:rPr>
              <w:t xml:space="preserve">сертифициран </w:t>
            </w:r>
            <w:r w:rsidRPr="007C1482">
              <w:rPr>
                <w:rStyle w:val="Normal1"/>
                <w:rFonts w:eastAsia="SimSun"/>
                <w:b w:val="0"/>
                <w:sz w:val="20"/>
                <w:szCs w:val="20"/>
                <w:lang w:val="en-US"/>
              </w:rPr>
              <w:t>TCG;</w:t>
            </w:r>
          </w:p>
        </w:tc>
      </w:tr>
      <w:tr w:rsidR="007C1482" w:rsidRPr="008B5889" w:rsidTr="00FF6F51">
        <w:tc>
          <w:tcPr>
            <w:tcW w:w="2977" w:type="dxa"/>
            <w:shd w:val="clear" w:color="auto" w:fill="auto"/>
            <w:vAlign w:val="center"/>
          </w:tcPr>
          <w:p w:rsidR="007C1482" w:rsidRPr="001B0AE1" w:rsidRDefault="007C1482" w:rsidP="00FF6F51">
            <w:pPr>
              <w:pStyle w:val="Tabletext"/>
              <w:rPr>
                <w:rStyle w:val="Normal1"/>
                <w:rFonts w:eastAsia="SimSun"/>
                <w:szCs w:val="20"/>
              </w:rPr>
            </w:pPr>
            <w:r w:rsidRPr="001B0AE1">
              <w:rPr>
                <w:rStyle w:val="Normal1"/>
                <w:rFonts w:eastAsia="SimSun"/>
                <w:szCs w:val="20"/>
              </w:rPr>
              <w:lastRenderedPageBreak/>
              <w:t>Аудио</w:t>
            </w:r>
          </w:p>
        </w:tc>
        <w:tc>
          <w:tcPr>
            <w:tcW w:w="6743" w:type="dxa"/>
            <w:shd w:val="clear" w:color="auto" w:fill="auto"/>
            <w:vAlign w:val="center"/>
          </w:tcPr>
          <w:p w:rsidR="007C1482" w:rsidRPr="007C1482" w:rsidRDefault="007C1482" w:rsidP="00FF6F51">
            <w:pPr>
              <w:pStyle w:val="Tabletext"/>
              <w:rPr>
                <w:rStyle w:val="Normal1"/>
                <w:rFonts w:eastAsia="SimSun"/>
                <w:b w:val="0"/>
                <w:sz w:val="20"/>
                <w:szCs w:val="20"/>
              </w:rPr>
            </w:pPr>
            <w:r w:rsidRPr="007C1482">
              <w:rPr>
                <w:rStyle w:val="Normal1"/>
                <w:rFonts w:eastAsia="SimSun"/>
                <w:b w:val="0"/>
                <w:sz w:val="20"/>
                <w:szCs w:val="20"/>
              </w:rPr>
              <w:t>Вградена звукова карта;</w:t>
            </w:r>
          </w:p>
        </w:tc>
      </w:tr>
      <w:tr w:rsidR="007C1482" w:rsidRPr="008B5889" w:rsidTr="00FF6F51">
        <w:tc>
          <w:tcPr>
            <w:tcW w:w="2977" w:type="dxa"/>
            <w:shd w:val="clear" w:color="auto" w:fill="auto"/>
            <w:vAlign w:val="center"/>
          </w:tcPr>
          <w:p w:rsidR="007C1482" w:rsidRPr="001B0AE1" w:rsidRDefault="007C1482" w:rsidP="00FF6F51">
            <w:pPr>
              <w:pStyle w:val="Tabletext"/>
              <w:rPr>
                <w:rStyle w:val="Normal1"/>
                <w:rFonts w:eastAsia="SimSun"/>
                <w:szCs w:val="20"/>
              </w:rPr>
            </w:pPr>
            <w:r w:rsidRPr="001B0AE1">
              <w:rPr>
                <w:rStyle w:val="Normal1"/>
                <w:rFonts w:eastAsia="SimSun"/>
                <w:szCs w:val="20"/>
              </w:rPr>
              <w:t>Работа в мрежа</w:t>
            </w:r>
          </w:p>
        </w:tc>
        <w:tc>
          <w:tcPr>
            <w:tcW w:w="6743" w:type="dxa"/>
            <w:shd w:val="clear" w:color="auto" w:fill="auto"/>
            <w:vAlign w:val="center"/>
          </w:tcPr>
          <w:p w:rsidR="007C1482" w:rsidRPr="007C1482" w:rsidRDefault="007C1482" w:rsidP="00FF6F51">
            <w:pPr>
              <w:pStyle w:val="Tabletext"/>
              <w:rPr>
                <w:rStyle w:val="Normal1"/>
                <w:rFonts w:eastAsia="SimSun"/>
                <w:b w:val="0"/>
                <w:sz w:val="20"/>
                <w:szCs w:val="20"/>
                <w:lang w:val="en-US"/>
              </w:rPr>
            </w:pPr>
            <w:r w:rsidRPr="007C1482">
              <w:rPr>
                <w:rStyle w:val="Normal1"/>
                <w:rFonts w:eastAsia="SimSun"/>
                <w:b w:val="0"/>
                <w:sz w:val="20"/>
                <w:szCs w:val="20"/>
                <w:lang w:val="en-US"/>
              </w:rPr>
              <w:t>Gigabit</w:t>
            </w:r>
            <w:r w:rsidRPr="007C1482">
              <w:rPr>
                <w:rStyle w:val="Normal1"/>
                <w:rFonts w:eastAsia="SimSun"/>
                <w:b w:val="0"/>
                <w:sz w:val="20"/>
                <w:szCs w:val="20"/>
              </w:rPr>
              <w:t xml:space="preserve"> </w:t>
            </w:r>
            <w:proofErr w:type="spellStart"/>
            <w:r w:rsidRPr="007C1482">
              <w:rPr>
                <w:rStyle w:val="Normal1"/>
                <w:rFonts w:eastAsia="SimSun"/>
                <w:b w:val="0"/>
                <w:sz w:val="20"/>
                <w:szCs w:val="20"/>
              </w:rPr>
              <w:t>Ethernet</w:t>
            </w:r>
            <w:proofErr w:type="spellEnd"/>
            <w:r w:rsidRPr="007C1482">
              <w:rPr>
                <w:rStyle w:val="Normal1"/>
                <w:rFonts w:eastAsia="SimSun"/>
                <w:b w:val="0"/>
                <w:sz w:val="20"/>
                <w:szCs w:val="20"/>
              </w:rPr>
              <w:t xml:space="preserve">, </w:t>
            </w:r>
            <w:r w:rsidRPr="007C1482">
              <w:rPr>
                <w:rStyle w:val="Normal1"/>
                <w:rFonts w:eastAsia="SimSun"/>
                <w:b w:val="0"/>
                <w:sz w:val="20"/>
                <w:szCs w:val="20"/>
                <w:lang w:val="en-US"/>
              </w:rPr>
              <w:t xml:space="preserve">Wake on </w:t>
            </w:r>
            <w:proofErr w:type="spellStart"/>
            <w:r w:rsidRPr="007C1482">
              <w:rPr>
                <w:rStyle w:val="Normal1"/>
                <w:rFonts w:eastAsia="SimSun"/>
                <w:b w:val="0"/>
                <w:sz w:val="20"/>
                <w:szCs w:val="20"/>
                <w:lang w:val="en-US"/>
              </w:rPr>
              <w:t>Lan</w:t>
            </w:r>
            <w:proofErr w:type="spellEnd"/>
            <w:r w:rsidRPr="007C1482">
              <w:rPr>
                <w:rStyle w:val="Normal1"/>
                <w:rFonts w:eastAsia="SimSun"/>
                <w:b w:val="0"/>
                <w:sz w:val="20"/>
                <w:szCs w:val="20"/>
                <w:lang w:val="en-US"/>
              </w:rPr>
              <w:t>;</w:t>
            </w:r>
          </w:p>
        </w:tc>
      </w:tr>
      <w:tr w:rsidR="007C1482" w:rsidRPr="007C1482" w:rsidTr="00FF6F51">
        <w:tc>
          <w:tcPr>
            <w:tcW w:w="2977" w:type="dxa"/>
            <w:shd w:val="clear" w:color="auto" w:fill="auto"/>
            <w:vAlign w:val="center"/>
          </w:tcPr>
          <w:p w:rsidR="007C1482" w:rsidRPr="001B0AE1" w:rsidRDefault="007C1482" w:rsidP="00FF6F51">
            <w:pPr>
              <w:pStyle w:val="Tabletext"/>
              <w:rPr>
                <w:rStyle w:val="Normal1"/>
                <w:rFonts w:eastAsia="SimSun"/>
                <w:szCs w:val="20"/>
              </w:rPr>
            </w:pPr>
            <w:r w:rsidRPr="001B0AE1">
              <w:rPr>
                <w:rStyle w:val="Normal1"/>
                <w:rFonts w:eastAsia="SimSun"/>
                <w:szCs w:val="20"/>
              </w:rPr>
              <w:t>Стандарти</w:t>
            </w:r>
          </w:p>
        </w:tc>
        <w:tc>
          <w:tcPr>
            <w:tcW w:w="6743" w:type="dxa"/>
            <w:shd w:val="clear" w:color="auto" w:fill="auto"/>
            <w:vAlign w:val="center"/>
          </w:tcPr>
          <w:p w:rsidR="007C1482" w:rsidRPr="007C1482" w:rsidRDefault="007C1482" w:rsidP="00FF6F51">
            <w:pPr>
              <w:pStyle w:val="Tabletext"/>
              <w:rPr>
                <w:rStyle w:val="Normal1"/>
                <w:rFonts w:eastAsia="SimSun"/>
                <w:b w:val="0"/>
                <w:sz w:val="20"/>
                <w:szCs w:val="20"/>
              </w:rPr>
            </w:pPr>
            <w:proofErr w:type="spellStart"/>
            <w:r w:rsidRPr="007C1482">
              <w:rPr>
                <w:rStyle w:val="Normal1"/>
                <w:rFonts w:eastAsia="SimSun"/>
                <w:b w:val="0"/>
                <w:sz w:val="20"/>
                <w:szCs w:val="20"/>
                <w:lang w:val="en-US"/>
              </w:rPr>
              <w:t>RoHS</w:t>
            </w:r>
            <w:proofErr w:type="spellEnd"/>
            <w:r w:rsidRPr="007C1482">
              <w:rPr>
                <w:rStyle w:val="Normal1"/>
                <w:rFonts w:eastAsia="SimSun"/>
                <w:b w:val="0"/>
                <w:sz w:val="20"/>
                <w:szCs w:val="20"/>
              </w:rPr>
              <w:t xml:space="preserve">, </w:t>
            </w:r>
            <w:r w:rsidRPr="007C1482">
              <w:rPr>
                <w:rStyle w:val="Normal1"/>
                <w:rFonts w:eastAsia="SimSun"/>
                <w:b w:val="0"/>
                <w:sz w:val="20"/>
                <w:szCs w:val="20"/>
                <w:lang w:val="en-US"/>
              </w:rPr>
              <w:t>CE</w:t>
            </w:r>
            <w:r w:rsidRPr="007C1482">
              <w:rPr>
                <w:rStyle w:val="Normal1"/>
                <w:rFonts w:eastAsia="SimSun"/>
                <w:b w:val="0"/>
                <w:sz w:val="20"/>
                <w:szCs w:val="20"/>
              </w:rPr>
              <w:t xml:space="preserve"> марки, TCO сертификация, ENERGY STAR® или еквивалентни</w:t>
            </w:r>
          </w:p>
        </w:tc>
      </w:tr>
      <w:tr w:rsidR="007C1482" w:rsidRPr="007C1482" w:rsidTr="00FF6F51">
        <w:tc>
          <w:tcPr>
            <w:tcW w:w="2977" w:type="dxa"/>
            <w:shd w:val="clear" w:color="auto" w:fill="auto"/>
            <w:vAlign w:val="center"/>
          </w:tcPr>
          <w:p w:rsidR="007C1482" w:rsidRPr="001B0AE1" w:rsidRDefault="007C1482" w:rsidP="00FF6F51">
            <w:pPr>
              <w:pStyle w:val="Tabletext"/>
              <w:rPr>
                <w:rStyle w:val="Normal1"/>
                <w:rFonts w:eastAsia="SimSun"/>
                <w:szCs w:val="20"/>
              </w:rPr>
            </w:pPr>
            <w:r w:rsidRPr="001B0AE1">
              <w:rPr>
                <w:rStyle w:val="Normal1"/>
                <w:rFonts w:eastAsia="SimSun"/>
                <w:szCs w:val="20"/>
              </w:rPr>
              <w:t>Захранващ блок</w:t>
            </w:r>
          </w:p>
        </w:tc>
        <w:tc>
          <w:tcPr>
            <w:tcW w:w="6743" w:type="dxa"/>
            <w:shd w:val="clear" w:color="auto" w:fill="auto"/>
            <w:vAlign w:val="center"/>
          </w:tcPr>
          <w:p w:rsidR="007C1482" w:rsidRPr="007C1482" w:rsidRDefault="007C1482" w:rsidP="00FF6F51">
            <w:pPr>
              <w:pStyle w:val="Tabletext"/>
              <w:rPr>
                <w:rStyle w:val="Normal1"/>
                <w:rFonts w:eastAsia="SimSun"/>
                <w:b w:val="0"/>
                <w:sz w:val="20"/>
                <w:szCs w:val="20"/>
              </w:rPr>
            </w:pPr>
            <w:r w:rsidRPr="007C1482">
              <w:rPr>
                <w:rStyle w:val="Normal1"/>
                <w:rFonts w:eastAsia="SimSun"/>
                <w:b w:val="0"/>
                <w:sz w:val="20"/>
                <w:szCs w:val="20"/>
              </w:rPr>
              <w:t xml:space="preserve">Макс. 300W </w:t>
            </w:r>
            <w:r w:rsidRPr="007C1482">
              <w:rPr>
                <w:rStyle w:val="Normal1"/>
                <w:rFonts w:eastAsia="SimSun"/>
                <w:b w:val="0"/>
                <w:sz w:val="20"/>
                <w:szCs w:val="20"/>
                <w:lang w:val="en-US"/>
              </w:rPr>
              <w:t>autosensing</w:t>
            </w:r>
            <w:r w:rsidRPr="007C1482">
              <w:rPr>
                <w:rStyle w:val="Normal1"/>
                <w:rFonts w:eastAsia="SimSun"/>
                <w:b w:val="0"/>
                <w:sz w:val="20"/>
                <w:szCs w:val="20"/>
              </w:rPr>
              <w:t>, КПД Минимум 85% съобразно Българските държавни стандарти - 230+/-10%, 50Hz +/-0.5%</w:t>
            </w:r>
          </w:p>
        </w:tc>
      </w:tr>
      <w:tr w:rsidR="007C1482" w:rsidRPr="007C1482" w:rsidTr="00FF6F51">
        <w:tc>
          <w:tcPr>
            <w:tcW w:w="2977" w:type="dxa"/>
            <w:shd w:val="clear" w:color="auto" w:fill="auto"/>
            <w:vAlign w:val="center"/>
          </w:tcPr>
          <w:p w:rsidR="007C1482" w:rsidRPr="001B0AE1" w:rsidRDefault="007C1482" w:rsidP="00FF6F51">
            <w:pPr>
              <w:pStyle w:val="Tabletext"/>
              <w:rPr>
                <w:rStyle w:val="Normal1"/>
                <w:rFonts w:eastAsia="SimSun"/>
                <w:szCs w:val="20"/>
              </w:rPr>
            </w:pPr>
            <w:r w:rsidRPr="001B0AE1">
              <w:rPr>
                <w:rStyle w:val="Normal1"/>
                <w:rFonts w:eastAsia="SimSun"/>
                <w:szCs w:val="20"/>
              </w:rPr>
              <w:t>Операционна система</w:t>
            </w:r>
          </w:p>
        </w:tc>
        <w:tc>
          <w:tcPr>
            <w:tcW w:w="6743" w:type="dxa"/>
            <w:shd w:val="clear" w:color="auto" w:fill="auto"/>
            <w:vAlign w:val="center"/>
          </w:tcPr>
          <w:p w:rsidR="007C1482" w:rsidRPr="007C1482" w:rsidRDefault="007C1482" w:rsidP="00FF6F51">
            <w:pPr>
              <w:pStyle w:val="Tabletext"/>
              <w:rPr>
                <w:rStyle w:val="Normal1"/>
                <w:rFonts w:eastAsia="SimSun"/>
                <w:b w:val="0"/>
                <w:sz w:val="20"/>
                <w:szCs w:val="20"/>
              </w:rPr>
            </w:pPr>
            <w:r w:rsidRPr="007C1482">
              <w:rPr>
                <w:rStyle w:val="Normal1"/>
                <w:rFonts w:eastAsia="SimSun"/>
                <w:b w:val="0"/>
                <w:sz w:val="20"/>
                <w:szCs w:val="20"/>
              </w:rPr>
              <w:t xml:space="preserve">Windows 10 Professional  – </w:t>
            </w:r>
            <w:r w:rsidRPr="007C1482">
              <w:rPr>
                <w:rStyle w:val="Normal1"/>
                <w:rFonts w:eastAsia="SimSun"/>
                <w:b w:val="0"/>
                <w:sz w:val="20"/>
                <w:szCs w:val="20"/>
                <w:lang w:val="en-US"/>
              </w:rPr>
              <w:t>English</w:t>
            </w:r>
            <w:r w:rsidRPr="007C1482">
              <w:rPr>
                <w:rStyle w:val="Normal1"/>
                <w:rFonts w:eastAsia="SimSun"/>
                <w:b w:val="0"/>
                <w:sz w:val="20"/>
                <w:szCs w:val="20"/>
              </w:rPr>
              <w:t xml:space="preserve"> ОЕМ предварително инсталирана с лиценз, позволяващ преинсталирането му.</w:t>
            </w:r>
          </w:p>
        </w:tc>
      </w:tr>
      <w:tr w:rsidR="007C1482" w:rsidRPr="007C1482" w:rsidTr="00FF6F51">
        <w:tc>
          <w:tcPr>
            <w:tcW w:w="2977" w:type="dxa"/>
            <w:shd w:val="clear" w:color="auto" w:fill="auto"/>
            <w:vAlign w:val="center"/>
          </w:tcPr>
          <w:p w:rsidR="007C1482" w:rsidRPr="001B0AE1" w:rsidRDefault="007C1482" w:rsidP="00FF6F51">
            <w:pPr>
              <w:pStyle w:val="Tabletext"/>
              <w:rPr>
                <w:rStyle w:val="Normal1"/>
                <w:rFonts w:eastAsia="SimSun"/>
                <w:szCs w:val="20"/>
              </w:rPr>
            </w:pPr>
            <w:r w:rsidRPr="001B0AE1">
              <w:rPr>
                <w:rStyle w:val="Normal1"/>
                <w:rFonts w:eastAsia="SimSun"/>
                <w:szCs w:val="20"/>
              </w:rPr>
              <w:t>Клавиатура</w:t>
            </w:r>
          </w:p>
        </w:tc>
        <w:tc>
          <w:tcPr>
            <w:tcW w:w="6743" w:type="dxa"/>
            <w:shd w:val="clear" w:color="auto" w:fill="auto"/>
            <w:vAlign w:val="center"/>
          </w:tcPr>
          <w:p w:rsidR="007C1482" w:rsidRPr="007C1482" w:rsidRDefault="007C1482" w:rsidP="00FF6F51">
            <w:pPr>
              <w:pStyle w:val="Tabletext"/>
              <w:rPr>
                <w:rStyle w:val="Normal1"/>
                <w:rFonts w:eastAsia="SimSun"/>
                <w:b w:val="0"/>
                <w:sz w:val="20"/>
                <w:szCs w:val="20"/>
              </w:rPr>
            </w:pPr>
            <w:r w:rsidRPr="007C1482">
              <w:rPr>
                <w:rStyle w:val="Normal1"/>
                <w:rFonts w:eastAsia="SimSun"/>
                <w:b w:val="0"/>
                <w:sz w:val="20"/>
                <w:szCs w:val="20"/>
              </w:rPr>
              <w:t>USB клавиатура с трайно гравирана БДС кирилица / латиница от производителя на компютъра</w:t>
            </w:r>
          </w:p>
        </w:tc>
      </w:tr>
      <w:tr w:rsidR="007C1482" w:rsidRPr="007C1482" w:rsidTr="00FF6F51">
        <w:tc>
          <w:tcPr>
            <w:tcW w:w="2977" w:type="dxa"/>
            <w:shd w:val="clear" w:color="auto" w:fill="auto"/>
            <w:vAlign w:val="center"/>
          </w:tcPr>
          <w:p w:rsidR="007C1482" w:rsidRPr="001B0AE1" w:rsidRDefault="007C1482" w:rsidP="00FF6F51">
            <w:pPr>
              <w:pStyle w:val="Tabletext"/>
              <w:rPr>
                <w:rStyle w:val="Normal1"/>
                <w:rFonts w:eastAsia="SimSun"/>
                <w:szCs w:val="20"/>
              </w:rPr>
            </w:pPr>
            <w:r w:rsidRPr="001B0AE1">
              <w:rPr>
                <w:rStyle w:val="Normal1"/>
                <w:rFonts w:eastAsia="SimSun"/>
                <w:szCs w:val="20"/>
              </w:rPr>
              <w:t>Мишка</w:t>
            </w:r>
          </w:p>
        </w:tc>
        <w:tc>
          <w:tcPr>
            <w:tcW w:w="6743" w:type="dxa"/>
            <w:shd w:val="clear" w:color="auto" w:fill="auto"/>
            <w:vAlign w:val="center"/>
          </w:tcPr>
          <w:p w:rsidR="007C1482" w:rsidRPr="007C1482" w:rsidRDefault="007C1482" w:rsidP="00FF6F51">
            <w:pPr>
              <w:pStyle w:val="Tabletext"/>
              <w:rPr>
                <w:rStyle w:val="Normal1"/>
                <w:rFonts w:eastAsia="SimSun"/>
                <w:b w:val="0"/>
                <w:sz w:val="20"/>
                <w:szCs w:val="20"/>
              </w:rPr>
            </w:pPr>
            <w:r w:rsidRPr="007C1482">
              <w:rPr>
                <w:rStyle w:val="Normal1"/>
                <w:rFonts w:eastAsia="SimSun"/>
                <w:b w:val="0"/>
                <w:sz w:val="20"/>
                <w:szCs w:val="20"/>
              </w:rPr>
              <w:t xml:space="preserve">Оптична, 2 бутона и </w:t>
            </w:r>
            <w:proofErr w:type="spellStart"/>
            <w:r w:rsidRPr="007C1482">
              <w:rPr>
                <w:rStyle w:val="Normal1"/>
                <w:rFonts w:eastAsia="SimSun"/>
                <w:b w:val="0"/>
                <w:sz w:val="20"/>
                <w:szCs w:val="20"/>
              </w:rPr>
              <w:t>скрол</w:t>
            </w:r>
            <w:proofErr w:type="spellEnd"/>
            <w:r w:rsidRPr="007C1482">
              <w:rPr>
                <w:rStyle w:val="Normal1"/>
                <w:rFonts w:eastAsia="SimSun"/>
                <w:b w:val="0"/>
                <w:sz w:val="20"/>
                <w:szCs w:val="20"/>
              </w:rPr>
              <w:t xml:space="preserve"> с USB конектор, от производителя на компютъра</w:t>
            </w:r>
          </w:p>
        </w:tc>
      </w:tr>
      <w:tr w:rsidR="007C1482" w:rsidRPr="007C1482" w:rsidTr="00FF6F51">
        <w:tc>
          <w:tcPr>
            <w:tcW w:w="2977" w:type="dxa"/>
            <w:shd w:val="clear" w:color="auto" w:fill="auto"/>
            <w:vAlign w:val="center"/>
          </w:tcPr>
          <w:p w:rsidR="007C1482" w:rsidRPr="001B0AE1" w:rsidRDefault="007C1482" w:rsidP="00FF6F51">
            <w:pPr>
              <w:pStyle w:val="Tabletext"/>
              <w:rPr>
                <w:rStyle w:val="Normal1"/>
                <w:rFonts w:eastAsia="SimSun"/>
                <w:szCs w:val="20"/>
              </w:rPr>
            </w:pPr>
            <w:r w:rsidRPr="001B0AE1">
              <w:rPr>
                <w:rStyle w:val="Normal1"/>
                <w:rFonts w:eastAsia="SimSun"/>
                <w:szCs w:val="20"/>
              </w:rPr>
              <w:t>Интерфейси и портове</w:t>
            </w:r>
          </w:p>
        </w:tc>
        <w:tc>
          <w:tcPr>
            <w:tcW w:w="6743" w:type="dxa"/>
            <w:shd w:val="clear" w:color="auto" w:fill="auto"/>
            <w:vAlign w:val="center"/>
          </w:tcPr>
          <w:p w:rsidR="007C1482" w:rsidRPr="007C1482" w:rsidRDefault="007C1482" w:rsidP="00FF6F51">
            <w:pPr>
              <w:pStyle w:val="Tabletext"/>
              <w:rPr>
                <w:rStyle w:val="Normal1"/>
                <w:rFonts w:eastAsia="SimSun"/>
                <w:b w:val="0"/>
                <w:sz w:val="20"/>
                <w:szCs w:val="20"/>
              </w:rPr>
            </w:pPr>
            <w:r w:rsidRPr="007C1482">
              <w:rPr>
                <w:rStyle w:val="Normal1"/>
                <w:rFonts w:eastAsia="SimSun"/>
                <w:b w:val="0"/>
                <w:sz w:val="20"/>
                <w:szCs w:val="20"/>
              </w:rPr>
              <w:t xml:space="preserve">Минимум 4 x USB 3.x, </w:t>
            </w:r>
            <w:proofErr w:type="spellStart"/>
            <w:r w:rsidRPr="007C1482">
              <w:rPr>
                <w:rStyle w:val="Normal1"/>
                <w:rFonts w:eastAsia="SimSun"/>
                <w:b w:val="0"/>
                <w:sz w:val="20"/>
                <w:szCs w:val="20"/>
              </w:rPr>
              <w:t>min</w:t>
            </w:r>
            <w:proofErr w:type="spellEnd"/>
            <w:r w:rsidRPr="007C1482">
              <w:rPr>
                <w:rStyle w:val="Normal1"/>
                <w:rFonts w:eastAsia="SimSun"/>
                <w:b w:val="0"/>
                <w:sz w:val="20"/>
                <w:szCs w:val="20"/>
              </w:rPr>
              <w:t xml:space="preserve"> 2 x USB 2.0, RJ-45, Минимум 2 изхода за външни монитори, единия от които да е </w:t>
            </w:r>
            <w:proofErr w:type="spellStart"/>
            <w:r w:rsidRPr="007C1482">
              <w:rPr>
                <w:rStyle w:val="Normal1"/>
                <w:rFonts w:eastAsia="SimSun"/>
                <w:b w:val="0"/>
                <w:sz w:val="20"/>
                <w:szCs w:val="20"/>
              </w:rPr>
              <w:t>DisplayPort</w:t>
            </w:r>
            <w:proofErr w:type="spellEnd"/>
            <w:r w:rsidRPr="007C1482">
              <w:rPr>
                <w:rStyle w:val="Normal1"/>
                <w:rFonts w:eastAsia="SimSun"/>
                <w:b w:val="0"/>
                <w:sz w:val="20"/>
                <w:szCs w:val="20"/>
              </w:rPr>
              <w:t>, вход за микрофон, изход за слушалки</w:t>
            </w:r>
          </w:p>
        </w:tc>
      </w:tr>
      <w:tr w:rsidR="007C1482" w:rsidRPr="007C1482" w:rsidTr="00FF6F51">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7C1482" w:rsidRPr="001B0AE1" w:rsidRDefault="007C1482" w:rsidP="00FF6F51">
            <w:pPr>
              <w:pStyle w:val="Tabletext"/>
              <w:rPr>
                <w:rStyle w:val="Normal1"/>
                <w:rFonts w:eastAsia="SimSun"/>
                <w:szCs w:val="20"/>
              </w:rPr>
            </w:pPr>
            <w:r w:rsidRPr="001B0AE1">
              <w:rPr>
                <w:rStyle w:val="Normal1"/>
                <w:rFonts w:eastAsia="SimSun"/>
                <w:szCs w:val="20"/>
              </w:rPr>
              <w:t>Кабели</w:t>
            </w:r>
          </w:p>
        </w:tc>
        <w:tc>
          <w:tcPr>
            <w:tcW w:w="6743" w:type="dxa"/>
            <w:tcBorders>
              <w:top w:val="single" w:sz="4" w:space="0" w:color="auto"/>
              <w:left w:val="single" w:sz="4" w:space="0" w:color="auto"/>
              <w:bottom w:val="single" w:sz="4" w:space="0" w:color="auto"/>
              <w:right w:val="single" w:sz="4" w:space="0" w:color="auto"/>
            </w:tcBorders>
            <w:shd w:val="clear" w:color="auto" w:fill="auto"/>
            <w:vAlign w:val="center"/>
          </w:tcPr>
          <w:p w:rsidR="007C1482" w:rsidRPr="007C1482" w:rsidRDefault="007C1482" w:rsidP="00FF6F51">
            <w:pPr>
              <w:pStyle w:val="Tabletext"/>
              <w:rPr>
                <w:rStyle w:val="Normal1"/>
                <w:rFonts w:eastAsia="SimSun"/>
                <w:b w:val="0"/>
                <w:sz w:val="20"/>
                <w:szCs w:val="20"/>
              </w:rPr>
            </w:pPr>
            <w:r w:rsidRPr="007C1482">
              <w:rPr>
                <w:rStyle w:val="Normal1"/>
                <w:rFonts w:eastAsia="SimSun"/>
                <w:b w:val="0"/>
                <w:sz w:val="20"/>
                <w:szCs w:val="20"/>
              </w:rPr>
              <w:t>Конфигурациите да бъдат снабдени с пълен комплект кабели и допълнителни компоненти за нормалната им експлоатация в съответствие с действащите в Република България стандарти.</w:t>
            </w:r>
          </w:p>
        </w:tc>
      </w:tr>
    </w:tbl>
    <w:p w:rsidR="007C1482" w:rsidRPr="007C1482" w:rsidRDefault="007C1482" w:rsidP="007C1482">
      <w:pPr>
        <w:spacing w:after="120" w:line="276" w:lineRule="auto"/>
        <w:ind w:right="-284"/>
        <w:jc w:val="both"/>
        <w:rPr>
          <w:rFonts w:asciiTheme="majorHAnsi" w:hAnsiTheme="majorHAnsi"/>
          <w:b/>
          <w:bCs/>
          <w:color w:val="000000"/>
          <w:lang w:val="bg-BG"/>
        </w:rPr>
      </w:pPr>
    </w:p>
    <w:p w:rsidR="007C1482" w:rsidRPr="007C1482" w:rsidRDefault="007C1482" w:rsidP="007C1482">
      <w:pPr>
        <w:pStyle w:val="ListParagraph"/>
        <w:numPr>
          <w:ilvl w:val="2"/>
          <w:numId w:val="31"/>
        </w:numPr>
        <w:spacing w:after="120" w:line="276" w:lineRule="auto"/>
        <w:ind w:right="-284"/>
        <w:jc w:val="both"/>
        <w:rPr>
          <w:rFonts w:asciiTheme="majorHAnsi" w:hAnsiTheme="majorHAnsi"/>
          <w:b/>
          <w:bCs/>
          <w:color w:val="000000"/>
          <w:lang w:val="bg-BG"/>
        </w:rPr>
      </w:pPr>
      <w:r>
        <w:rPr>
          <w:rFonts w:asciiTheme="majorHAnsi" w:hAnsiTheme="majorHAnsi"/>
          <w:b/>
          <w:lang w:val="bg-BG"/>
        </w:rPr>
        <w:t>Компонент „Монитор“</w:t>
      </w:r>
    </w:p>
    <w:tbl>
      <w:tblPr>
        <w:tblW w:w="972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tblPr>
      <w:tblGrid>
        <w:gridCol w:w="2977"/>
        <w:gridCol w:w="6743"/>
      </w:tblGrid>
      <w:tr w:rsidR="007C1482" w:rsidRPr="008B5889" w:rsidTr="00FF6F51">
        <w:trPr>
          <w:tblHeader/>
        </w:trPr>
        <w:tc>
          <w:tcPr>
            <w:tcW w:w="2977" w:type="dxa"/>
            <w:tcBorders>
              <w:top w:val="single" w:sz="4" w:space="0" w:color="auto"/>
              <w:left w:val="single" w:sz="4" w:space="0" w:color="auto"/>
              <w:bottom w:val="single" w:sz="4" w:space="0" w:color="auto"/>
              <w:right w:val="single" w:sz="4" w:space="0" w:color="auto"/>
            </w:tcBorders>
            <w:shd w:val="clear" w:color="auto" w:fill="E6E6E6"/>
            <w:vAlign w:val="center"/>
          </w:tcPr>
          <w:p w:rsidR="007C1482" w:rsidRPr="008B5889" w:rsidRDefault="007C1482" w:rsidP="007C1482">
            <w:pPr>
              <w:pStyle w:val="Tabletext"/>
              <w:rPr>
                <w:i/>
              </w:rPr>
            </w:pPr>
            <w:r w:rsidRPr="008B5889">
              <w:t xml:space="preserve">Параметър / </w:t>
            </w:r>
            <w:r>
              <w:t>елемент</w:t>
            </w:r>
          </w:p>
        </w:tc>
        <w:tc>
          <w:tcPr>
            <w:tcW w:w="6743" w:type="dxa"/>
            <w:tcBorders>
              <w:top w:val="single" w:sz="4" w:space="0" w:color="auto"/>
              <w:left w:val="single" w:sz="4" w:space="0" w:color="auto"/>
              <w:bottom w:val="single" w:sz="4" w:space="0" w:color="auto"/>
              <w:right w:val="single" w:sz="4" w:space="0" w:color="auto"/>
            </w:tcBorders>
            <w:shd w:val="clear" w:color="auto" w:fill="E6E6E6"/>
            <w:vAlign w:val="center"/>
          </w:tcPr>
          <w:p w:rsidR="007C1482" w:rsidRPr="008B5889" w:rsidRDefault="007C1482" w:rsidP="00FF6F51">
            <w:pPr>
              <w:pStyle w:val="Tabletext"/>
              <w:rPr>
                <w:i/>
              </w:rPr>
            </w:pPr>
            <w:r w:rsidRPr="008B5889">
              <w:t>Описание / минимални изисквания</w:t>
            </w:r>
          </w:p>
        </w:tc>
      </w:tr>
      <w:tr w:rsidR="007C1482" w:rsidRPr="007C1482" w:rsidTr="00FF6F51">
        <w:tc>
          <w:tcPr>
            <w:tcW w:w="2977" w:type="dxa"/>
            <w:shd w:val="clear" w:color="auto" w:fill="auto"/>
            <w:vAlign w:val="center"/>
          </w:tcPr>
          <w:p w:rsidR="007C1482" w:rsidRPr="001B0AE1" w:rsidDel="00447A5C" w:rsidRDefault="007C1482" w:rsidP="00FF6F51">
            <w:pPr>
              <w:pStyle w:val="Tabletext"/>
              <w:rPr>
                <w:rStyle w:val="Normal1"/>
                <w:rFonts w:eastAsia="SimSun"/>
                <w:szCs w:val="20"/>
              </w:rPr>
            </w:pPr>
            <w:r w:rsidRPr="001B0AE1">
              <w:rPr>
                <w:rStyle w:val="Normal1"/>
                <w:rFonts w:eastAsia="SimSun"/>
                <w:szCs w:val="20"/>
              </w:rPr>
              <w:t>Размер и тип на монитора</w:t>
            </w:r>
          </w:p>
        </w:tc>
        <w:tc>
          <w:tcPr>
            <w:tcW w:w="6743" w:type="dxa"/>
            <w:shd w:val="clear" w:color="auto" w:fill="auto"/>
            <w:vAlign w:val="center"/>
          </w:tcPr>
          <w:p w:rsidR="007C1482" w:rsidRPr="007C1482" w:rsidRDefault="007C1482" w:rsidP="00FF6F51">
            <w:pPr>
              <w:pStyle w:val="Tabletext"/>
              <w:rPr>
                <w:rStyle w:val="Normal1"/>
                <w:rFonts w:eastAsia="SimSun"/>
                <w:b w:val="0"/>
                <w:sz w:val="20"/>
                <w:szCs w:val="20"/>
              </w:rPr>
            </w:pPr>
            <w:r w:rsidRPr="007C1482">
              <w:rPr>
                <w:rStyle w:val="Normal1"/>
                <w:rFonts w:eastAsia="SimSun"/>
                <w:b w:val="0"/>
                <w:sz w:val="20"/>
                <w:szCs w:val="20"/>
              </w:rPr>
              <w:t xml:space="preserve">Минимум 23.5“ цветен TFT LED </w:t>
            </w:r>
            <w:r w:rsidRPr="007C1482">
              <w:rPr>
                <w:rStyle w:val="Normal1"/>
                <w:rFonts w:eastAsia="SimSun"/>
                <w:b w:val="0"/>
                <w:sz w:val="20"/>
                <w:szCs w:val="20"/>
                <w:lang w:val="en-US"/>
              </w:rPr>
              <w:t>IPS</w:t>
            </w:r>
            <w:r w:rsidRPr="007C1482">
              <w:rPr>
                <w:rStyle w:val="Normal1"/>
                <w:rFonts w:eastAsia="SimSun"/>
                <w:b w:val="0"/>
                <w:sz w:val="20"/>
                <w:szCs w:val="20"/>
              </w:rPr>
              <w:t>, от производителя на компютърната конфигурация;</w:t>
            </w:r>
          </w:p>
        </w:tc>
      </w:tr>
      <w:tr w:rsidR="007C1482" w:rsidRPr="008B5889" w:rsidTr="00FF6F51">
        <w:tc>
          <w:tcPr>
            <w:tcW w:w="2977" w:type="dxa"/>
            <w:shd w:val="clear" w:color="auto" w:fill="auto"/>
            <w:vAlign w:val="center"/>
          </w:tcPr>
          <w:p w:rsidR="007C1482" w:rsidRPr="001B0AE1" w:rsidDel="00447A5C" w:rsidRDefault="007C1482" w:rsidP="00FF6F51">
            <w:pPr>
              <w:pStyle w:val="Tabletext"/>
              <w:rPr>
                <w:rStyle w:val="Normal1"/>
                <w:rFonts w:eastAsia="SimSun"/>
                <w:szCs w:val="20"/>
              </w:rPr>
            </w:pPr>
            <w:r w:rsidRPr="001B0AE1">
              <w:rPr>
                <w:rStyle w:val="Normal1"/>
                <w:rFonts w:eastAsia="SimSun"/>
                <w:szCs w:val="20"/>
              </w:rPr>
              <w:t>Съотношение</w:t>
            </w:r>
          </w:p>
        </w:tc>
        <w:tc>
          <w:tcPr>
            <w:tcW w:w="6743" w:type="dxa"/>
            <w:shd w:val="clear" w:color="auto" w:fill="auto"/>
            <w:vAlign w:val="center"/>
          </w:tcPr>
          <w:p w:rsidR="007C1482" w:rsidRPr="007C1482" w:rsidRDefault="007C1482" w:rsidP="00FF6F51">
            <w:pPr>
              <w:pStyle w:val="Tabletext"/>
              <w:rPr>
                <w:rStyle w:val="Normal1"/>
                <w:rFonts w:eastAsia="SimSun"/>
                <w:b w:val="0"/>
                <w:sz w:val="20"/>
                <w:szCs w:val="20"/>
              </w:rPr>
            </w:pPr>
            <w:r w:rsidRPr="007C1482">
              <w:rPr>
                <w:rStyle w:val="Normal1"/>
                <w:rFonts w:eastAsia="SimSun"/>
                <w:b w:val="0"/>
                <w:sz w:val="20"/>
                <w:szCs w:val="20"/>
              </w:rPr>
              <w:t>16:9</w:t>
            </w:r>
          </w:p>
        </w:tc>
      </w:tr>
      <w:tr w:rsidR="007C1482" w:rsidRPr="008B5889" w:rsidTr="00FF6F51">
        <w:tc>
          <w:tcPr>
            <w:tcW w:w="2977" w:type="dxa"/>
            <w:shd w:val="clear" w:color="auto" w:fill="auto"/>
            <w:vAlign w:val="center"/>
          </w:tcPr>
          <w:p w:rsidR="007C1482" w:rsidRPr="001B0AE1" w:rsidDel="00447A5C" w:rsidRDefault="007C1482" w:rsidP="00FF6F51">
            <w:pPr>
              <w:pStyle w:val="Tabletext"/>
              <w:rPr>
                <w:rStyle w:val="Normal1"/>
                <w:rFonts w:eastAsia="SimSun"/>
                <w:szCs w:val="20"/>
              </w:rPr>
            </w:pPr>
            <w:r w:rsidRPr="001B0AE1">
              <w:rPr>
                <w:rStyle w:val="Normal1"/>
                <w:rFonts w:eastAsia="SimSun"/>
                <w:szCs w:val="20"/>
              </w:rPr>
              <w:t>Резолюция</w:t>
            </w:r>
          </w:p>
        </w:tc>
        <w:tc>
          <w:tcPr>
            <w:tcW w:w="6743" w:type="dxa"/>
            <w:shd w:val="clear" w:color="auto" w:fill="auto"/>
            <w:vAlign w:val="center"/>
          </w:tcPr>
          <w:p w:rsidR="007C1482" w:rsidRPr="007C1482" w:rsidRDefault="007C1482" w:rsidP="00FF6F51">
            <w:pPr>
              <w:pStyle w:val="Tabletext"/>
              <w:rPr>
                <w:rStyle w:val="Normal1"/>
                <w:rFonts w:eastAsia="SimSun"/>
                <w:b w:val="0"/>
                <w:sz w:val="20"/>
                <w:szCs w:val="20"/>
              </w:rPr>
            </w:pPr>
            <w:r w:rsidRPr="007C1482">
              <w:rPr>
                <w:rStyle w:val="Normal1"/>
                <w:rFonts w:eastAsia="SimSun"/>
                <w:b w:val="0"/>
                <w:sz w:val="20"/>
                <w:szCs w:val="20"/>
              </w:rPr>
              <w:t xml:space="preserve">Минимум 1920/1080 </w:t>
            </w:r>
            <w:proofErr w:type="spellStart"/>
            <w:r w:rsidRPr="007C1482">
              <w:rPr>
                <w:rStyle w:val="Normal1"/>
                <w:rFonts w:eastAsia="SimSun"/>
                <w:b w:val="0"/>
                <w:sz w:val="20"/>
                <w:szCs w:val="20"/>
              </w:rPr>
              <w:t>Full</w:t>
            </w:r>
            <w:proofErr w:type="spellEnd"/>
            <w:r w:rsidRPr="007C1482">
              <w:rPr>
                <w:rStyle w:val="Normal1"/>
                <w:rFonts w:eastAsia="SimSun"/>
                <w:b w:val="0"/>
                <w:sz w:val="20"/>
                <w:szCs w:val="20"/>
              </w:rPr>
              <w:t xml:space="preserve"> HD</w:t>
            </w:r>
          </w:p>
        </w:tc>
      </w:tr>
      <w:tr w:rsidR="007C1482" w:rsidRPr="008B5889" w:rsidTr="00FF6F51">
        <w:tc>
          <w:tcPr>
            <w:tcW w:w="2977" w:type="dxa"/>
            <w:shd w:val="clear" w:color="auto" w:fill="auto"/>
            <w:vAlign w:val="center"/>
          </w:tcPr>
          <w:p w:rsidR="007C1482" w:rsidRPr="001B0AE1" w:rsidDel="00447A5C" w:rsidRDefault="007C1482" w:rsidP="00FF6F51">
            <w:pPr>
              <w:pStyle w:val="Tabletext"/>
              <w:rPr>
                <w:rStyle w:val="Normal1"/>
                <w:rFonts w:eastAsia="SimSun"/>
                <w:szCs w:val="20"/>
              </w:rPr>
            </w:pPr>
            <w:r w:rsidRPr="001B0AE1">
              <w:rPr>
                <w:rStyle w:val="Normal1"/>
                <w:rFonts w:eastAsia="SimSun"/>
                <w:szCs w:val="20"/>
              </w:rPr>
              <w:t>Яркост</w:t>
            </w:r>
          </w:p>
        </w:tc>
        <w:tc>
          <w:tcPr>
            <w:tcW w:w="6743" w:type="dxa"/>
            <w:shd w:val="clear" w:color="auto" w:fill="auto"/>
            <w:vAlign w:val="center"/>
          </w:tcPr>
          <w:p w:rsidR="007C1482" w:rsidRPr="007C1482" w:rsidRDefault="007C1482" w:rsidP="00FF6F51">
            <w:pPr>
              <w:pStyle w:val="Tabletext"/>
              <w:rPr>
                <w:rStyle w:val="Normal1"/>
                <w:rFonts w:eastAsia="SimSun"/>
                <w:b w:val="0"/>
                <w:sz w:val="20"/>
                <w:szCs w:val="20"/>
                <w:lang w:val="en-US"/>
              </w:rPr>
            </w:pPr>
            <w:r w:rsidRPr="007C1482">
              <w:rPr>
                <w:rStyle w:val="Normal1"/>
                <w:rFonts w:eastAsia="SimSun"/>
                <w:b w:val="0"/>
                <w:sz w:val="20"/>
                <w:szCs w:val="20"/>
              </w:rPr>
              <w:t>Минимум 250 cd/m2/</w:t>
            </w:r>
            <w:r w:rsidRPr="007C1482">
              <w:rPr>
                <w:rStyle w:val="Normal1"/>
                <w:rFonts w:eastAsia="SimSun"/>
                <w:b w:val="0"/>
                <w:sz w:val="20"/>
                <w:szCs w:val="20"/>
                <w:lang w:val="en-US"/>
              </w:rPr>
              <w:t>nits</w:t>
            </w:r>
          </w:p>
        </w:tc>
      </w:tr>
      <w:tr w:rsidR="007C1482" w:rsidRPr="008B5889" w:rsidTr="00FF6F51">
        <w:tc>
          <w:tcPr>
            <w:tcW w:w="2977" w:type="dxa"/>
            <w:shd w:val="clear" w:color="auto" w:fill="auto"/>
            <w:vAlign w:val="center"/>
          </w:tcPr>
          <w:p w:rsidR="007C1482" w:rsidRPr="001B0AE1" w:rsidDel="00447A5C" w:rsidRDefault="007C1482" w:rsidP="00FF6F51">
            <w:pPr>
              <w:pStyle w:val="Tabletext"/>
              <w:rPr>
                <w:rStyle w:val="Normal1"/>
                <w:rFonts w:eastAsia="SimSun"/>
                <w:szCs w:val="20"/>
              </w:rPr>
            </w:pPr>
            <w:r w:rsidRPr="001B0AE1">
              <w:rPr>
                <w:rStyle w:val="Normal1"/>
                <w:rFonts w:eastAsia="SimSun"/>
                <w:szCs w:val="20"/>
              </w:rPr>
              <w:t>Контраст</w:t>
            </w:r>
          </w:p>
        </w:tc>
        <w:tc>
          <w:tcPr>
            <w:tcW w:w="6743" w:type="dxa"/>
            <w:shd w:val="clear" w:color="auto" w:fill="auto"/>
            <w:vAlign w:val="center"/>
          </w:tcPr>
          <w:p w:rsidR="007C1482" w:rsidRPr="007C1482" w:rsidRDefault="007C1482" w:rsidP="00FF6F51">
            <w:pPr>
              <w:pStyle w:val="Tabletext"/>
              <w:rPr>
                <w:rStyle w:val="Normal1"/>
                <w:rFonts w:eastAsia="SimSun"/>
                <w:b w:val="0"/>
                <w:sz w:val="20"/>
                <w:szCs w:val="20"/>
              </w:rPr>
            </w:pPr>
            <w:proofErr w:type="spellStart"/>
            <w:r w:rsidRPr="007C1482">
              <w:rPr>
                <w:rStyle w:val="Normal1"/>
                <w:rFonts w:eastAsia="SimSun"/>
                <w:b w:val="0"/>
                <w:sz w:val="20"/>
                <w:szCs w:val="20"/>
                <w:lang w:val="en-US"/>
              </w:rPr>
              <w:t>Минимум</w:t>
            </w:r>
            <w:proofErr w:type="spellEnd"/>
            <w:r w:rsidRPr="007C1482">
              <w:rPr>
                <w:rStyle w:val="Normal1"/>
                <w:rFonts w:eastAsia="SimSun"/>
                <w:b w:val="0"/>
                <w:sz w:val="20"/>
                <w:szCs w:val="20"/>
                <w:lang w:val="en-US"/>
              </w:rPr>
              <w:t xml:space="preserve"> </w:t>
            </w:r>
            <w:r w:rsidRPr="007C1482">
              <w:rPr>
                <w:rStyle w:val="Normal1"/>
                <w:rFonts w:eastAsia="SimSun"/>
                <w:b w:val="0"/>
                <w:sz w:val="20"/>
                <w:szCs w:val="20"/>
              </w:rPr>
              <w:t>1000:1</w:t>
            </w:r>
          </w:p>
        </w:tc>
      </w:tr>
      <w:tr w:rsidR="007C1482" w:rsidRPr="007C1482" w:rsidTr="00FF6F51">
        <w:tc>
          <w:tcPr>
            <w:tcW w:w="2977" w:type="dxa"/>
            <w:shd w:val="clear" w:color="auto" w:fill="auto"/>
            <w:vAlign w:val="center"/>
          </w:tcPr>
          <w:p w:rsidR="007C1482" w:rsidRPr="001B0AE1" w:rsidDel="00447A5C" w:rsidRDefault="007C1482" w:rsidP="00FF6F51">
            <w:pPr>
              <w:pStyle w:val="Tabletext"/>
              <w:rPr>
                <w:rStyle w:val="Normal1"/>
                <w:rFonts w:eastAsia="SimSun"/>
                <w:szCs w:val="20"/>
              </w:rPr>
            </w:pPr>
            <w:r w:rsidRPr="001B0AE1">
              <w:rPr>
                <w:rStyle w:val="Normal1"/>
                <w:rFonts w:eastAsia="SimSun"/>
                <w:szCs w:val="20"/>
              </w:rPr>
              <w:t>Ъгъл на видимост</w:t>
            </w:r>
          </w:p>
        </w:tc>
        <w:tc>
          <w:tcPr>
            <w:tcW w:w="6743" w:type="dxa"/>
            <w:shd w:val="clear" w:color="auto" w:fill="auto"/>
            <w:vAlign w:val="center"/>
          </w:tcPr>
          <w:p w:rsidR="007C1482" w:rsidRPr="007C1482" w:rsidRDefault="007C1482" w:rsidP="00FF6F51">
            <w:pPr>
              <w:pStyle w:val="Tabletext"/>
              <w:rPr>
                <w:rStyle w:val="Normal1"/>
                <w:rFonts w:eastAsia="SimSun"/>
                <w:b w:val="0"/>
                <w:sz w:val="20"/>
                <w:szCs w:val="20"/>
              </w:rPr>
            </w:pPr>
            <w:r w:rsidRPr="007C1482">
              <w:rPr>
                <w:rStyle w:val="Normal1"/>
                <w:rFonts w:eastAsia="SimSun"/>
                <w:b w:val="0"/>
                <w:sz w:val="20"/>
                <w:szCs w:val="20"/>
              </w:rPr>
              <w:t>Минимум хор ±80</w:t>
            </w:r>
            <w:r w:rsidRPr="007C1482">
              <w:rPr>
                <w:rStyle w:val="Normal1"/>
                <w:rFonts w:eastAsia="SimSun"/>
                <w:b w:val="0"/>
                <w:sz w:val="20"/>
                <w:szCs w:val="20"/>
                <w:vertAlign w:val="superscript"/>
              </w:rPr>
              <w:t>о</w:t>
            </w:r>
            <w:r w:rsidRPr="007C1482">
              <w:rPr>
                <w:rStyle w:val="Normal1"/>
                <w:rFonts w:eastAsia="SimSun"/>
                <w:b w:val="0"/>
                <w:sz w:val="20"/>
                <w:szCs w:val="20"/>
              </w:rPr>
              <w:t xml:space="preserve"> / </w:t>
            </w:r>
            <w:proofErr w:type="spellStart"/>
            <w:r w:rsidRPr="007C1482">
              <w:rPr>
                <w:rStyle w:val="Normal1"/>
                <w:rFonts w:eastAsia="SimSun"/>
                <w:b w:val="0"/>
                <w:sz w:val="20"/>
                <w:szCs w:val="20"/>
              </w:rPr>
              <w:t>верт</w:t>
            </w:r>
            <w:proofErr w:type="spellEnd"/>
            <w:r w:rsidRPr="007C1482">
              <w:rPr>
                <w:rStyle w:val="Normal1"/>
                <w:rFonts w:eastAsia="SimSun"/>
                <w:b w:val="0"/>
                <w:sz w:val="20"/>
                <w:szCs w:val="20"/>
              </w:rPr>
              <w:t>. ±85</w:t>
            </w:r>
            <w:r w:rsidRPr="007C1482">
              <w:rPr>
                <w:rStyle w:val="Normal1"/>
                <w:rFonts w:eastAsia="SimSun"/>
                <w:b w:val="0"/>
                <w:sz w:val="20"/>
                <w:szCs w:val="20"/>
                <w:vertAlign w:val="superscript"/>
              </w:rPr>
              <w:t>о</w:t>
            </w:r>
          </w:p>
        </w:tc>
      </w:tr>
      <w:tr w:rsidR="007C1482" w:rsidRPr="007C1482" w:rsidTr="00FF6F51">
        <w:tc>
          <w:tcPr>
            <w:tcW w:w="2977" w:type="dxa"/>
            <w:shd w:val="clear" w:color="auto" w:fill="auto"/>
            <w:vAlign w:val="center"/>
          </w:tcPr>
          <w:p w:rsidR="007C1482" w:rsidRPr="00101BF8" w:rsidRDefault="007C1482" w:rsidP="00FF6F51">
            <w:pPr>
              <w:pStyle w:val="Tabletext"/>
              <w:rPr>
                <w:rStyle w:val="Normal1"/>
                <w:rFonts w:eastAsia="SimSun"/>
                <w:szCs w:val="20"/>
              </w:rPr>
            </w:pPr>
            <w:r>
              <w:rPr>
                <w:rStyle w:val="Normal1"/>
                <w:rFonts w:eastAsia="SimSun"/>
                <w:szCs w:val="20"/>
              </w:rPr>
              <w:t>Позиция</w:t>
            </w:r>
          </w:p>
        </w:tc>
        <w:tc>
          <w:tcPr>
            <w:tcW w:w="6743" w:type="dxa"/>
            <w:shd w:val="clear" w:color="auto" w:fill="auto"/>
            <w:vAlign w:val="center"/>
          </w:tcPr>
          <w:p w:rsidR="007C1482" w:rsidRPr="007C1482" w:rsidRDefault="007C1482" w:rsidP="00FF6F51">
            <w:pPr>
              <w:pStyle w:val="Tabletext"/>
              <w:rPr>
                <w:rStyle w:val="Normal1"/>
                <w:rFonts w:eastAsia="SimSun"/>
                <w:b w:val="0"/>
                <w:sz w:val="20"/>
                <w:szCs w:val="20"/>
              </w:rPr>
            </w:pPr>
            <w:r w:rsidRPr="007C1482">
              <w:rPr>
                <w:rStyle w:val="Normal1"/>
                <w:rFonts w:eastAsia="SimSun"/>
                <w:b w:val="0"/>
                <w:sz w:val="20"/>
                <w:szCs w:val="20"/>
              </w:rPr>
              <w:t xml:space="preserve">Възможност за корекция ъгъла на наклон напред и назад. </w:t>
            </w:r>
          </w:p>
        </w:tc>
      </w:tr>
      <w:tr w:rsidR="007C1482" w:rsidRPr="008B5889" w:rsidTr="00FF6F51">
        <w:tc>
          <w:tcPr>
            <w:tcW w:w="2977" w:type="dxa"/>
            <w:shd w:val="clear" w:color="auto" w:fill="auto"/>
            <w:vAlign w:val="center"/>
          </w:tcPr>
          <w:p w:rsidR="007C1482" w:rsidRPr="001B0AE1" w:rsidRDefault="007C1482" w:rsidP="00FF6F51">
            <w:pPr>
              <w:pStyle w:val="Tabletext"/>
              <w:rPr>
                <w:rStyle w:val="Normal1"/>
                <w:rFonts w:eastAsia="SimSun"/>
                <w:szCs w:val="20"/>
              </w:rPr>
            </w:pPr>
            <w:r>
              <w:rPr>
                <w:rStyle w:val="Normal1"/>
                <w:rFonts w:eastAsia="SimSun"/>
                <w:szCs w:val="20"/>
              </w:rPr>
              <w:t>Захранване</w:t>
            </w:r>
          </w:p>
        </w:tc>
        <w:tc>
          <w:tcPr>
            <w:tcW w:w="6743" w:type="dxa"/>
            <w:shd w:val="clear" w:color="auto" w:fill="auto"/>
            <w:vAlign w:val="center"/>
          </w:tcPr>
          <w:p w:rsidR="007C1482" w:rsidRPr="007C1482" w:rsidRDefault="007C1482" w:rsidP="00FF6F51">
            <w:pPr>
              <w:pStyle w:val="Tabletext"/>
              <w:rPr>
                <w:rStyle w:val="Normal1"/>
                <w:rFonts w:eastAsia="SimSun"/>
                <w:b w:val="0"/>
                <w:sz w:val="20"/>
                <w:szCs w:val="20"/>
                <w:lang w:val="en-US"/>
              </w:rPr>
            </w:pPr>
            <w:r w:rsidRPr="007C1482">
              <w:rPr>
                <w:rStyle w:val="Normal1"/>
                <w:rFonts w:eastAsia="SimSun"/>
                <w:b w:val="0"/>
                <w:sz w:val="20"/>
                <w:szCs w:val="20"/>
              </w:rPr>
              <w:t>Вградено в монитора.</w:t>
            </w:r>
          </w:p>
        </w:tc>
      </w:tr>
      <w:tr w:rsidR="007C1482" w:rsidRPr="007C1482" w:rsidTr="00FF6F51">
        <w:trPr>
          <w:trHeight w:val="16"/>
        </w:trPr>
        <w:tc>
          <w:tcPr>
            <w:tcW w:w="2977" w:type="dxa"/>
            <w:shd w:val="clear" w:color="auto" w:fill="auto"/>
            <w:vAlign w:val="center"/>
          </w:tcPr>
          <w:p w:rsidR="007C1482" w:rsidRDefault="007C1482" w:rsidP="00FF6F51">
            <w:pPr>
              <w:pStyle w:val="Tabletext"/>
              <w:rPr>
                <w:rStyle w:val="Normal1"/>
                <w:rFonts w:eastAsia="SimSun"/>
                <w:szCs w:val="20"/>
              </w:rPr>
            </w:pPr>
            <w:r w:rsidRPr="0034683C">
              <w:rPr>
                <w:rStyle w:val="Normal1"/>
                <w:rFonts w:eastAsia="SimSun"/>
                <w:szCs w:val="20"/>
              </w:rPr>
              <w:t xml:space="preserve">Стандарти и сертификати </w:t>
            </w:r>
          </w:p>
        </w:tc>
        <w:tc>
          <w:tcPr>
            <w:tcW w:w="6743" w:type="dxa"/>
            <w:shd w:val="clear" w:color="auto" w:fill="auto"/>
            <w:vAlign w:val="center"/>
          </w:tcPr>
          <w:p w:rsidR="007C1482" w:rsidRPr="007C1482" w:rsidRDefault="007C1482" w:rsidP="00FF6F51">
            <w:pPr>
              <w:pStyle w:val="Tabletext"/>
              <w:rPr>
                <w:rStyle w:val="Normal1"/>
                <w:rFonts w:eastAsia="SimSun"/>
                <w:b w:val="0"/>
                <w:sz w:val="20"/>
                <w:szCs w:val="20"/>
              </w:rPr>
            </w:pPr>
            <w:proofErr w:type="spellStart"/>
            <w:r w:rsidRPr="007C1482">
              <w:rPr>
                <w:rStyle w:val="Normal1"/>
                <w:rFonts w:eastAsia="SimSun"/>
                <w:b w:val="0"/>
                <w:sz w:val="20"/>
                <w:szCs w:val="20"/>
                <w:lang w:val="en-US"/>
              </w:rPr>
              <w:t>RoHS</w:t>
            </w:r>
            <w:proofErr w:type="spellEnd"/>
            <w:r w:rsidRPr="007C1482">
              <w:rPr>
                <w:rStyle w:val="Normal1"/>
                <w:rFonts w:eastAsia="SimSun"/>
                <w:b w:val="0"/>
                <w:sz w:val="20"/>
                <w:szCs w:val="20"/>
              </w:rPr>
              <w:t xml:space="preserve">, </w:t>
            </w:r>
            <w:r w:rsidRPr="007C1482">
              <w:rPr>
                <w:rStyle w:val="Normal1"/>
                <w:rFonts w:eastAsia="SimSun"/>
                <w:b w:val="0"/>
                <w:sz w:val="20"/>
                <w:szCs w:val="20"/>
                <w:lang w:val="en-US"/>
              </w:rPr>
              <w:t>CE</w:t>
            </w:r>
            <w:r w:rsidRPr="007C1482">
              <w:rPr>
                <w:rStyle w:val="Normal1"/>
                <w:rFonts w:eastAsia="SimSun"/>
                <w:b w:val="0"/>
                <w:sz w:val="20"/>
                <w:szCs w:val="20"/>
              </w:rPr>
              <w:t xml:space="preserve"> марки, TCO сертификация, ENERGY STAR® или еквивалентни</w:t>
            </w:r>
          </w:p>
        </w:tc>
      </w:tr>
      <w:tr w:rsidR="007C1482" w:rsidRPr="007C1482" w:rsidTr="00FF6F51">
        <w:trPr>
          <w:trHeight w:val="16"/>
        </w:trPr>
        <w:tc>
          <w:tcPr>
            <w:tcW w:w="2977" w:type="dxa"/>
            <w:shd w:val="clear" w:color="auto" w:fill="auto"/>
            <w:vAlign w:val="center"/>
          </w:tcPr>
          <w:p w:rsidR="007C1482" w:rsidRPr="0034683C" w:rsidRDefault="007C1482" w:rsidP="00FF6F51">
            <w:pPr>
              <w:pStyle w:val="Tabletext"/>
              <w:rPr>
                <w:rStyle w:val="Normal1"/>
                <w:rFonts w:eastAsia="SimSun"/>
                <w:szCs w:val="20"/>
              </w:rPr>
            </w:pPr>
            <w:r>
              <w:rPr>
                <w:rStyle w:val="Normal1"/>
                <w:rFonts w:eastAsia="SimSun"/>
                <w:szCs w:val="20"/>
              </w:rPr>
              <w:t>Портове</w:t>
            </w:r>
          </w:p>
        </w:tc>
        <w:tc>
          <w:tcPr>
            <w:tcW w:w="6743" w:type="dxa"/>
            <w:shd w:val="clear" w:color="auto" w:fill="auto"/>
            <w:vAlign w:val="center"/>
          </w:tcPr>
          <w:p w:rsidR="007C1482" w:rsidRPr="007C1482" w:rsidRDefault="007C1482" w:rsidP="00FF6F51">
            <w:pPr>
              <w:pStyle w:val="Tabletext"/>
              <w:rPr>
                <w:rStyle w:val="Normal1"/>
                <w:rFonts w:eastAsia="SimSun"/>
                <w:b w:val="0"/>
                <w:sz w:val="20"/>
                <w:szCs w:val="20"/>
              </w:rPr>
            </w:pPr>
            <w:r w:rsidRPr="007C1482">
              <w:rPr>
                <w:rStyle w:val="Normal1"/>
                <w:rFonts w:eastAsia="SimSun"/>
                <w:b w:val="0"/>
                <w:sz w:val="20"/>
                <w:szCs w:val="20"/>
              </w:rPr>
              <w:t>Да има необходимите портове, като тип за включване към работната станция.</w:t>
            </w:r>
          </w:p>
        </w:tc>
      </w:tr>
      <w:tr w:rsidR="007C1482" w:rsidRPr="007C1482" w:rsidTr="00FF6F51">
        <w:tc>
          <w:tcPr>
            <w:tcW w:w="2977" w:type="dxa"/>
            <w:shd w:val="clear" w:color="auto" w:fill="auto"/>
            <w:vAlign w:val="center"/>
          </w:tcPr>
          <w:p w:rsidR="007C1482" w:rsidRPr="001B0AE1" w:rsidRDefault="007C1482" w:rsidP="00FF6F51">
            <w:pPr>
              <w:pStyle w:val="Tabletext"/>
              <w:rPr>
                <w:rStyle w:val="Normal1"/>
                <w:rFonts w:eastAsia="SimSun"/>
                <w:szCs w:val="20"/>
              </w:rPr>
            </w:pPr>
            <w:r w:rsidRPr="001B0AE1">
              <w:rPr>
                <w:rStyle w:val="Normal1"/>
                <w:rFonts w:eastAsia="SimSun"/>
                <w:szCs w:val="20"/>
              </w:rPr>
              <w:t>Кабели</w:t>
            </w:r>
          </w:p>
        </w:tc>
        <w:tc>
          <w:tcPr>
            <w:tcW w:w="6743" w:type="dxa"/>
            <w:shd w:val="clear" w:color="auto" w:fill="auto"/>
            <w:vAlign w:val="center"/>
          </w:tcPr>
          <w:p w:rsidR="007C1482" w:rsidRPr="007C1482" w:rsidRDefault="007C1482" w:rsidP="00FF6F51">
            <w:pPr>
              <w:pStyle w:val="Tabletext"/>
              <w:rPr>
                <w:rStyle w:val="Normal1"/>
                <w:rFonts w:eastAsia="SimSun"/>
                <w:b w:val="0"/>
                <w:sz w:val="20"/>
                <w:szCs w:val="20"/>
              </w:rPr>
            </w:pPr>
            <w:r w:rsidRPr="007C1482">
              <w:rPr>
                <w:rStyle w:val="Normal1"/>
                <w:rFonts w:eastAsia="SimSun"/>
                <w:b w:val="0"/>
                <w:sz w:val="20"/>
                <w:szCs w:val="20"/>
              </w:rPr>
              <w:t>Мониторите да бъдат снабдени с пълен комплект кабели и допълнителни компоненти за нормалната им експлоатация в съответствие с действащите в Република България стандарти.</w:t>
            </w:r>
          </w:p>
        </w:tc>
      </w:tr>
    </w:tbl>
    <w:p w:rsidR="007C1482" w:rsidRDefault="007C1482" w:rsidP="007C1482">
      <w:pPr>
        <w:spacing w:after="120" w:line="276" w:lineRule="auto"/>
        <w:ind w:right="-284"/>
        <w:jc w:val="both"/>
        <w:rPr>
          <w:rFonts w:asciiTheme="majorHAnsi" w:hAnsiTheme="majorHAnsi"/>
          <w:b/>
          <w:bCs/>
          <w:color w:val="000000"/>
          <w:lang w:val="bg-BG"/>
        </w:rPr>
      </w:pPr>
    </w:p>
    <w:p w:rsidR="00F8586B" w:rsidRPr="00F8586B" w:rsidRDefault="00F8586B" w:rsidP="00F8586B">
      <w:pPr>
        <w:spacing w:after="120" w:line="276" w:lineRule="auto"/>
        <w:ind w:right="-284"/>
        <w:jc w:val="both"/>
        <w:rPr>
          <w:rFonts w:asciiTheme="majorHAnsi" w:hAnsiTheme="majorHAnsi"/>
          <w:b/>
          <w:bCs/>
          <w:color w:val="000000"/>
          <w:lang w:val="bg-BG"/>
        </w:rPr>
        <w:sectPr w:rsidR="00F8586B" w:rsidRPr="00F8586B" w:rsidSect="005047B0">
          <w:footerReference w:type="even" r:id="rId12"/>
          <w:footerReference w:type="default" r:id="rId13"/>
          <w:footerReference w:type="first" r:id="rId14"/>
          <w:pgSz w:w="11907" w:h="16840" w:code="9"/>
          <w:pgMar w:top="1253" w:right="1152" w:bottom="1152" w:left="1152" w:header="706" w:footer="706" w:gutter="0"/>
          <w:cols w:space="708"/>
          <w:titlePg/>
          <w:docGrid w:linePitch="326"/>
        </w:sectPr>
      </w:pPr>
    </w:p>
    <w:p w:rsidR="00EC0F84" w:rsidRPr="00EA5F17" w:rsidRDefault="00EC0F84" w:rsidP="00EC0F84">
      <w:pPr>
        <w:spacing w:line="276" w:lineRule="auto"/>
        <w:jc w:val="center"/>
        <w:rPr>
          <w:rFonts w:asciiTheme="majorHAnsi" w:hAnsiTheme="majorHAnsi"/>
          <w:b/>
          <w:bCs/>
          <w:lang w:val="bg-BG"/>
        </w:rPr>
      </w:pPr>
      <w:r w:rsidRPr="00EA5F17">
        <w:rPr>
          <w:rFonts w:asciiTheme="majorHAnsi" w:hAnsiTheme="majorHAnsi"/>
          <w:b/>
          <w:bCs/>
          <w:lang w:val="bg-BG"/>
        </w:rPr>
        <w:lastRenderedPageBreak/>
        <w:t>РАЗДЕЛ II</w:t>
      </w:r>
      <w:r w:rsidR="00241309">
        <w:rPr>
          <w:rFonts w:asciiTheme="majorHAnsi" w:hAnsiTheme="majorHAnsi"/>
          <w:b/>
          <w:bCs/>
          <w:lang w:val="en-US"/>
        </w:rPr>
        <w:t>I</w:t>
      </w:r>
      <w:r w:rsidRPr="00EA5F17">
        <w:rPr>
          <w:rFonts w:asciiTheme="majorHAnsi" w:hAnsiTheme="majorHAnsi"/>
          <w:b/>
          <w:bCs/>
          <w:lang w:val="bg-BG"/>
        </w:rPr>
        <w:t>. УСЛОВИЯ ЗА УЧАСТИЕ</w:t>
      </w:r>
      <w:r>
        <w:rPr>
          <w:rFonts w:asciiTheme="majorHAnsi" w:hAnsiTheme="majorHAnsi"/>
          <w:b/>
          <w:bCs/>
          <w:lang w:val="bg-BG"/>
        </w:rPr>
        <w:t xml:space="preserve"> </w:t>
      </w:r>
      <w:r w:rsidRPr="00EA5F17">
        <w:rPr>
          <w:rFonts w:asciiTheme="majorHAnsi" w:hAnsiTheme="majorHAnsi"/>
          <w:b/>
          <w:bCs/>
          <w:lang w:val="bg-BG"/>
        </w:rPr>
        <w:t>В ПРОЦЕДУРАТА</w:t>
      </w:r>
    </w:p>
    <w:p w:rsidR="00EC0F84" w:rsidRPr="00EA5F17" w:rsidRDefault="00EC0F84" w:rsidP="00EC0F84">
      <w:pPr>
        <w:spacing w:line="276" w:lineRule="auto"/>
        <w:jc w:val="both"/>
        <w:rPr>
          <w:rFonts w:asciiTheme="majorHAnsi" w:hAnsiTheme="majorHAnsi"/>
          <w:b/>
          <w:bCs/>
          <w:lang w:val="bg-BG"/>
        </w:rPr>
      </w:pPr>
    </w:p>
    <w:p w:rsidR="00EC0F84" w:rsidRPr="00EA5F17" w:rsidRDefault="00EC0F84" w:rsidP="00EC0F84">
      <w:pPr>
        <w:spacing w:line="276" w:lineRule="auto"/>
        <w:jc w:val="both"/>
        <w:rPr>
          <w:rFonts w:asciiTheme="majorHAnsi" w:hAnsiTheme="majorHAnsi"/>
          <w:b/>
          <w:bCs/>
          <w:lang w:val="bg-BG"/>
        </w:rPr>
      </w:pPr>
      <w:r w:rsidRPr="00EA5F17">
        <w:rPr>
          <w:rFonts w:asciiTheme="majorHAnsi" w:hAnsiTheme="majorHAnsi"/>
          <w:b/>
          <w:bCs/>
          <w:lang w:val="bg-BG"/>
        </w:rPr>
        <w:t>II</w:t>
      </w:r>
      <w:r w:rsidR="00241309">
        <w:rPr>
          <w:rFonts w:asciiTheme="majorHAnsi" w:hAnsiTheme="majorHAnsi"/>
          <w:b/>
          <w:bCs/>
          <w:lang w:val="en-US"/>
        </w:rPr>
        <w:t>I</w:t>
      </w:r>
      <w:r w:rsidRPr="00EA5F17">
        <w:rPr>
          <w:rFonts w:asciiTheme="majorHAnsi" w:hAnsiTheme="majorHAnsi"/>
          <w:b/>
          <w:bCs/>
          <w:lang w:val="bg-BG"/>
        </w:rPr>
        <w:t>.1 ОБЩИ ПОЛОЖЕНИЯ</w:t>
      </w:r>
    </w:p>
    <w:p w:rsidR="00EC0F84" w:rsidRPr="00EA5F17" w:rsidRDefault="00EC0F84" w:rsidP="00EC0F84">
      <w:pPr>
        <w:spacing w:line="276" w:lineRule="auto"/>
        <w:jc w:val="both"/>
        <w:rPr>
          <w:rFonts w:asciiTheme="majorHAnsi" w:hAnsiTheme="majorHAnsi"/>
          <w:lang w:val="bg-BG"/>
        </w:rPr>
      </w:pPr>
    </w:p>
    <w:p w:rsidR="00EC0F84" w:rsidRPr="00EA5F17" w:rsidRDefault="00EC0F84" w:rsidP="00EC0F84">
      <w:pPr>
        <w:pStyle w:val="ListParagraph"/>
        <w:numPr>
          <w:ilvl w:val="0"/>
          <w:numId w:val="19"/>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 xml:space="preserve">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w:t>
      </w:r>
      <w:r>
        <w:rPr>
          <w:rFonts w:asciiTheme="majorHAnsi" w:hAnsiTheme="majorHAnsi"/>
          <w:lang w:val="bg-BG"/>
        </w:rPr>
        <w:t>доставки и услуги</w:t>
      </w:r>
      <w:r w:rsidRPr="00EA5F17">
        <w:rPr>
          <w:rFonts w:asciiTheme="majorHAnsi" w:hAnsiTheme="majorHAnsi"/>
          <w:lang w:val="bg-BG"/>
        </w:rPr>
        <w:t xml:space="preserve"> съгласно законодателството на държавата, в която то е установено. </w:t>
      </w:r>
    </w:p>
    <w:p w:rsidR="00EC0F84" w:rsidRPr="00EA5F17" w:rsidRDefault="00EC0F84" w:rsidP="00EC0F84">
      <w:pPr>
        <w:pStyle w:val="ListParagraph"/>
        <w:numPr>
          <w:ilvl w:val="0"/>
          <w:numId w:val="19"/>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 xml:space="preserve">За участие в процедурата участникът подготвя и представя оферта, която трябва да съответства напълно на условията, съдържащи се в обявлението и в документацията за обществената поръчка. </w:t>
      </w:r>
    </w:p>
    <w:p w:rsidR="00EC0F84" w:rsidRPr="00EA5F17" w:rsidRDefault="00EC0F84" w:rsidP="00EC0F84">
      <w:pPr>
        <w:pStyle w:val="ListParagraph"/>
        <w:numPr>
          <w:ilvl w:val="0"/>
          <w:numId w:val="19"/>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 xml:space="preserve">Участниците – юридически лица в процедурата се представляват от законните си представители или от лица, специално упълномощени за участие в процедурата, което се доказва с </w:t>
      </w:r>
      <w:r w:rsidR="00325875">
        <w:rPr>
          <w:rFonts w:asciiTheme="majorHAnsi" w:hAnsiTheme="majorHAnsi"/>
          <w:lang w:val="bg-BG"/>
        </w:rPr>
        <w:t>документ за упълномощаване (</w:t>
      </w:r>
      <w:r w:rsidRPr="00EA5F17">
        <w:rPr>
          <w:rFonts w:asciiTheme="majorHAnsi" w:hAnsiTheme="majorHAnsi"/>
          <w:lang w:val="bg-BG"/>
        </w:rPr>
        <w:t>пълномощно</w:t>
      </w:r>
      <w:r w:rsidR="00325875">
        <w:rPr>
          <w:rFonts w:asciiTheme="majorHAnsi" w:hAnsiTheme="majorHAnsi"/>
          <w:lang w:val="bg-BG"/>
        </w:rPr>
        <w:t>)</w:t>
      </w:r>
      <w:r w:rsidRPr="00EA5F17">
        <w:rPr>
          <w:rFonts w:asciiTheme="majorHAnsi" w:hAnsiTheme="majorHAnsi"/>
          <w:lang w:val="bg-BG"/>
        </w:rPr>
        <w:t xml:space="preserve">. </w:t>
      </w:r>
    </w:p>
    <w:p w:rsidR="00EC0F84" w:rsidRPr="00EA5F17" w:rsidRDefault="00EC0F84" w:rsidP="00EC0F84">
      <w:pPr>
        <w:pStyle w:val="ListParagraph"/>
        <w:numPr>
          <w:ilvl w:val="0"/>
          <w:numId w:val="19"/>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 xml:space="preserve">Участниците – обединения следва да определят партньор, който да представлява обединението за целите на обществената поръчка и да уговорят солидарна отговорност на членовете на обединението при изпълнение на обществената поръчка. </w:t>
      </w:r>
    </w:p>
    <w:p w:rsidR="00EC0F84" w:rsidRPr="00EA5F17" w:rsidRDefault="00EC0F84" w:rsidP="00EC0F84">
      <w:pPr>
        <w:pStyle w:val="ListParagraph"/>
        <w:numPr>
          <w:ilvl w:val="0"/>
          <w:numId w:val="19"/>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 xml:space="preserve">Участниците могат да се позоват на капацитета на трети лица, независимо от правната връзка между тях, по отношение критериите, свързани с икономическото и финансовото състояние, техническите способности и професионалната компетентност. </w:t>
      </w:r>
    </w:p>
    <w:p w:rsidR="00EC0F84" w:rsidRPr="00EA5F17" w:rsidRDefault="00EC0F84" w:rsidP="00EC0F84">
      <w:pPr>
        <w:pStyle w:val="ListParagraph"/>
        <w:numPr>
          <w:ilvl w:val="0"/>
          <w:numId w:val="19"/>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 xml:space="preserve">В процедурата за възлагане на обществена поръчка едно физическо или юридическо лице може да участва само в едно обединение. </w:t>
      </w:r>
    </w:p>
    <w:p w:rsidR="00EC0F84" w:rsidRPr="00EA5F17" w:rsidRDefault="00EC0F84" w:rsidP="00EC0F84">
      <w:pPr>
        <w:pStyle w:val="ListParagraph"/>
        <w:numPr>
          <w:ilvl w:val="0"/>
          <w:numId w:val="19"/>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Лице, което участва в обединение или е дало съгласие да бъде подизпълнител на друг участник, не може да подава самостоятелно оферта.</w:t>
      </w:r>
    </w:p>
    <w:p w:rsidR="00EC0F84" w:rsidRPr="00EA5F17" w:rsidRDefault="00EC0F84" w:rsidP="00EC0F84">
      <w:pPr>
        <w:pStyle w:val="ListParagraph"/>
        <w:numPr>
          <w:ilvl w:val="0"/>
          <w:numId w:val="19"/>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 xml:space="preserve">Свързани лица не могат да бъдат самостоятелни участници в процедурата.  </w:t>
      </w:r>
    </w:p>
    <w:p w:rsidR="00EC0F84" w:rsidRPr="00EA5F17" w:rsidRDefault="00EC0F84" w:rsidP="00EC0F84">
      <w:pPr>
        <w:pStyle w:val="Heading2"/>
        <w:tabs>
          <w:tab w:val="left" w:pos="0"/>
          <w:tab w:val="left" w:pos="142"/>
          <w:tab w:val="left" w:pos="993"/>
          <w:tab w:val="num" w:pos="1440"/>
        </w:tabs>
        <w:autoSpaceDE w:val="0"/>
        <w:autoSpaceDN w:val="0"/>
        <w:adjustRightInd w:val="0"/>
        <w:spacing w:before="0" w:after="60" w:line="276" w:lineRule="auto"/>
        <w:jc w:val="both"/>
        <w:rPr>
          <w:rFonts w:asciiTheme="majorHAnsi" w:hAnsiTheme="majorHAnsi"/>
          <w:b w:val="0"/>
          <w:sz w:val="24"/>
        </w:rPr>
      </w:pPr>
    </w:p>
    <w:p w:rsidR="00EC0F84" w:rsidRPr="00EA5F17" w:rsidRDefault="00EC0F84" w:rsidP="00EC0F84">
      <w:pPr>
        <w:spacing w:line="276" w:lineRule="auto"/>
        <w:jc w:val="both"/>
        <w:rPr>
          <w:rFonts w:asciiTheme="majorHAnsi" w:hAnsiTheme="majorHAnsi"/>
          <w:b/>
          <w:lang w:val="bg-BG"/>
        </w:rPr>
      </w:pPr>
      <w:r w:rsidRPr="00EA5F17">
        <w:rPr>
          <w:rFonts w:asciiTheme="majorHAnsi" w:hAnsiTheme="majorHAnsi"/>
          <w:b/>
          <w:lang w:val="bg-BG"/>
        </w:rPr>
        <w:t>II</w:t>
      </w:r>
      <w:r w:rsidR="00241309">
        <w:rPr>
          <w:rFonts w:asciiTheme="majorHAnsi" w:hAnsiTheme="majorHAnsi"/>
          <w:b/>
          <w:lang w:val="en-US"/>
        </w:rPr>
        <w:t>I</w:t>
      </w:r>
      <w:r w:rsidRPr="00EA5F17">
        <w:rPr>
          <w:rFonts w:asciiTheme="majorHAnsi" w:hAnsiTheme="majorHAnsi"/>
          <w:b/>
          <w:lang w:val="bg-BG"/>
        </w:rPr>
        <w:t>.2 ОСНОВАНИЯ ЗА ОТСТРАНЯВАНЕ. МЕРКИ ЗА НАДЕЖДНОСТ</w:t>
      </w:r>
    </w:p>
    <w:p w:rsidR="00EC0F84" w:rsidRPr="00EA5F17" w:rsidRDefault="00EC0F84" w:rsidP="00EC0F84">
      <w:pPr>
        <w:spacing w:line="276" w:lineRule="auto"/>
        <w:jc w:val="both"/>
        <w:rPr>
          <w:rFonts w:asciiTheme="majorHAnsi" w:hAnsiTheme="majorHAnsi"/>
          <w:b/>
          <w:lang w:val="bg-BG"/>
        </w:rPr>
      </w:pPr>
    </w:p>
    <w:p w:rsidR="00EC0F84" w:rsidRPr="00EA5F17" w:rsidRDefault="00EC0F84" w:rsidP="00EC0F84">
      <w:pPr>
        <w:pStyle w:val="ListParagraph"/>
        <w:numPr>
          <w:ilvl w:val="0"/>
          <w:numId w:val="20"/>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 xml:space="preserve">Възложителят ще отстрани от участие всеки участник, който: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1.1.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1.2. е осъден с влязла в сила присъда, освен ако е реабилитиран, за престъпление, аналогично на тези по т. 1.1. в друга държава членка или трета страна;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1.3.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 Изискването не се прилага в случаите на чл. 54, ал. 3 ЗОП.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1.4. е налице неравнопоставеност в случаите по чл. 44, ал. 5 ЗОП;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lastRenderedPageBreak/>
        <w:t>1.5. е установено, че:</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б)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1.6. 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1.7. е налице конфликт на интереси, който не може да бъде отстранен.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1.8. е обявен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 а в случай че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освен ако се докаже, че участникът не е преустановил дейността си и е в състояние да изпълни поръчката, съгласно приложимите национални правила за продължаване  на стопанската дейност в държавата, в която е установен. </w:t>
      </w:r>
    </w:p>
    <w:p w:rsidR="00EC0F84" w:rsidRDefault="00EC0F84" w:rsidP="00EC0F84">
      <w:pPr>
        <w:spacing w:line="276" w:lineRule="auto"/>
        <w:jc w:val="both"/>
        <w:rPr>
          <w:rFonts w:asciiTheme="majorHAnsi" w:hAnsiTheme="majorHAnsi"/>
          <w:lang w:val="bg-BG"/>
        </w:rPr>
      </w:pPr>
      <w:r>
        <w:rPr>
          <w:rFonts w:asciiTheme="majorHAnsi" w:hAnsiTheme="majorHAnsi"/>
          <w:lang w:val="bg-BG"/>
        </w:rPr>
        <w:t>1.9. е сключил споразумение с други лица с цел нарушаване на конкуренцията, когато нарушението е установено с акт на компетентен орган;</w:t>
      </w:r>
    </w:p>
    <w:p w:rsidR="00EC0F84" w:rsidRDefault="00EC0F84" w:rsidP="00EC0F84">
      <w:pPr>
        <w:spacing w:line="276" w:lineRule="auto"/>
        <w:jc w:val="both"/>
        <w:rPr>
          <w:rFonts w:asciiTheme="majorHAnsi" w:hAnsiTheme="majorHAnsi"/>
          <w:lang w:val="bg-BG"/>
        </w:rPr>
      </w:pPr>
      <w:r>
        <w:rPr>
          <w:rFonts w:asciiTheme="majorHAnsi" w:hAnsiTheme="majorHAnsi"/>
          <w:lang w:val="bg-BG"/>
        </w:rPr>
        <w:t>1.10. е опитал да:</w:t>
      </w:r>
    </w:p>
    <w:p w:rsidR="00EC0F84" w:rsidRDefault="00EC0F84" w:rsidP="00EC0F84">
      <w:pPr>
        <w:spacing w:line="276" w:lineRule="auto"/>
        <w:jc w:val="both"/>
        <w:rPr>
          <w:rFonts w:asciiTheme="majorHAnsi" w:hAnsiTheme="majorHAnsi"/>
          <w:lang w:val="bg-BG"/>
        </w:rPr>
      </w:pPr>
      <w:r>
        <w:rPr>
          <w:rFonts w:asciiTheme="majorHAnsi" w:hAnsiTheme="majorHAnsi"/>
          <w:lang w:val="bg-BG"/>
        </w:rPr>
        <w:t>а)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w:t>
      </w:r>
    </w:p>
    <w:p w:rsidR="00EC0F84" w:rsidRDefault="00EC0F84" w:rsidP="00EC0F84">
      <w:pPr>
        <w:spacing w:line="276" w:lineRule="auto"/>
        <w:jc w:val="both"/>
        <w:rPr>
          <w:rFonts w:asciiTheme="majorHAnsi" w:hAnsiTheme="majorHAnsi"/>
          <w:lang w:val="bg-BG"/>
        </w:rPr>
      </w:pPr>
      <w:r>
        <w:rPr>
          <w:rFonts w:asciiTheme="majorHAnsi" w:hAnsiTheme="majorHAnsi"/>
          <w:lang w:val="bg-BG"/>
        </w:rPr>
        <w:t>б) получи информация, която може да му даде неоснователно предимство в процедурата за възлагане на обществената поръчка;</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1.</w:t>
      </w:r>
      <w:r>
        <w:rPr>
          <w:rFonts w:asciiTheme="majorHAnsi" w:hAnsiTheme="majorHAnsi"/>
          <w:lang w:val="bg-BG"/>
        </w:rPr>
        <w:t>11</w:t>
      </w:r>
      <w:r w:rsidRPr="00EA5F17">
        <w:rPr>
          <w:rFonts w:asciiTheme="majorHAnsi" w:hAnsiTheme="majorHAnsi"/>
          <w:lang w:val="bg-BG"/>
        </w:rPr>
        <w:t xml:space="preserve">. който не отговаря на поставените критерии за подбор или не изпълни друго условие, посочено в обявлението за обществена поръчка или в документацията;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1.1</w:t>
      </w:r>
      <w:r>
        <w:rPr>
          <w:rFonts w:asciiTheme="majorHAnsi" w:hAnsiTheme="majorHAnsi"/>
          <w:lang w:val="bg-BG"/>
        </w:rPr>
        <w:t>2</w:t>
      </w:r>
      <w:r w:rsidRPr="00EA5F17">
        <w:rPr>
          <w:rFonts w:asciiTheme="majorHAnsi" w:hAnsiTheme="majorHAnsi"/>
          <w:lang w:val="bg-BG"/>
        </w:rPr>
        <w:t xml:space="preserve">. който е представил оферта, която не отговаря на: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а) предварително обявените условия на поръчката;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б)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към чл. 115 от ЗОП;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1.1</w:t>
      </w:r>
      <w:r>
        <w:rPr>
          <w:rFonts w:asciiTheme="majorHAnsi" w:hAnsiTheme="majorHAnsi"/>
          <w:lang w:val="bg-BG"/>
        </w:rPr>
        <w:t>3</w:t>
      </w:r>
      <w:r w:rsidRPr="00EA5F17">
        <w:rPr>
          <w:rFonts w:asciiTheme="majorHAnsi" w:hAnsiTheme="majorHAnsi"/>
          <w:lang w:val="bg-BG"/>
        </w:rPr>
        <w:t>. който не е представил в срок обосновката по чл. 72, ал. 1 от ЗОП, или чиято оферта не е приета съгласно чл. 72, ал. 3 – 5 от ЗОП;</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1.1</w:t>
      </w:r>
      <w:r>
        <w:rPr>
          <w:rFonts w:asciiTheme="majorHAnsi" w:hAnsiTheme="majorHAnsi"/>
          <w:lang w:val="bg-BG"/>
        </w:rPr>
        <w:t>4</w:t>
      </w:r>
      <w:r w:rsidRPr="00EA5F17">
        <w:rPr>
          <w:rFonts w:asciiTheme="majorHAnsi" w:hAnsiTheme="majorHAnsi"/>
          <w:lang w:val="bg-BG"/>
        </w:rPr>
        <w:t>. който след покана от Възложителя и в определения в нея срок не удължи срока на валидност на офертата си;</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1.1</w:t>
      </w:r>
      <w:r>
        <w:rPr>
          <w:rFonts w:asciiTheme="majorHAnsi" w:hAnsiTheme="majorHAnsi"/>
          <w:lang w:val="bg-BG"/>
        </w:rPr>
        <w:t>5</w:t>
      </w:r>
      <w:r w:rsidRPr="00EA5F17">
        <w:rPr>
          <w:rFonts w:asciiTheme="majorHAnsi" w:hAnsiTheme="majorHAnsi"/>
          <w:lang w:val="bg-BG"/>
        </w:rPr>
        <w:t xml:space="preserve">. който е свързано лице с друг участник в процедурата;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1.1</w:t>
      </w:r>
      <w:r>
        <w:rPr>
          <w:rFonts w:asciiTheme="majorHAnsi" w:hAnsiTheme="majorHAnsi"/>
          <w:lang w:val="bg-BG"/>
        </w:rPr>
        <w:t>6</w:t>
      </w:r>
      <w:r w:rsidRPr="00EA5F17">
        <w:rPr>
          <w:rFonts w:asciiTheme="majorHAnsi" w:hAnsiTheme="majorHAnsi"/>
          <w:lang w:val="bg-BG"/>
        </w:rPr>
        <w:t xml:space="preserve">. </w:t>
      </w:r>
      <w:r w:rsidRPr="00EA5F17">
        <w:rPr>
          <w:rFonts w:asciiTheme="majorHAnsi" w:hAnsiTheme="majorHAnsi"/>
          <w:lang w:val="bg-BG" w:eastAsia="bg-BG"/>
        </w:rPr>
        <w:t xml:space="preserve">който няма право да участва в обществени поръчки на основание чл. 3, т. 8 във </w:t>
      </w:r>
      <w:proofErr w:type="spellStart"/>
      <w:r w:rsidRPr="00EA5F17">
        <w:rPr>
          <w:rFonts w:asciiTheme="majorHAnsi" w:hAnsiTheme="majorHAnsi"/>
          <w:lang w:val="bg-BG" w:eastAsia="bg-BG"/>
        </w:rPr>
        <w:t>вр</w:t>
      </w:r>
      <w:proofErr w:type="spellEnd"/>
      <w:r w:rsidRPr="00EA5F17">
        <w:rPr>
          <w:rFonts w:asciiTheme="majorHAnsi" w:hAnsiTheme="majorHAnsi"/>
          <w:lang w:val="bg-BG" w:eastAsia="bg-BG"/>
        </w:rPr>
        <w:t xml:space="preserve">. с чл. 5, ал. 1, т. 3 от Закона за икономическите и финансовите отношения с дружествата, регистрирани в юрисдикции с преференциален данъчен режим, </w:t>
      </w:r>
      <w:r w:rsidRPr="00EA5F17">
        <w:rPr>
          <w:rFonts w:asciiTheme="majorHAnsi" w:hAnsiTheme="majorHAnsi"/>
          <w:lang w:val="bg-BG" w:eastAsia="bg-BG"/>
        </w:rPr>
        <w:lastRenderedPageBreak/>
        <w:t>контролираните от тях лица и техните действителни собственици, освен когато не са налице условията по чл. 4 от закона</w:t>
      </w:r>
      <w:r w:rsidRPr="00EA5F17">
        <w:rPr>
          <w:rFonts w:asciiTheme="majorHAnsi" w:hAnsiTheme="majorHAnsi"/>
          <w:lang w:val="bg-BG"/>
        </w:rPr>
        <w:t>.</w:t>
      </w:r>
    </w:p>
    <w:p w:rsidR="00EC0F84" w:rsidRPr="00EA5F17" w:rsidRDefault="00EC0F84" w:rsidP="00EC0F84">
      <w:pPr>
        <w:spacing w:line="276" w:lineRule="auto"/>
        <w:jc w:val="both"/>
        <w:rPr>
          <w:rFonts w:asciiTheme="majorHAnsi" w:hAnsiTheme="majorHAnsi"/>
          <w:lang w:val="bg-BG" w:eastAsia="bg-BG"/>
        </w:rPr>
      </w:pPr>
      <w:r w:rsidRPr="00EA5F17">
        <w:rPr>
          <w:rFonts w:asciiTheme="majorHAnsi" w:hAnsiTheme="majorHAnsi"/>
          <w:lang w:val="bg-BG" w:eastAsia="bg-BG"/>
        </w:rPr>
        <w:t>1.1</w:t>
      </w:r>
      <w:r>
        <w:rPr>
          <w:rFonts w:asciiTheme="majorHAnsi" w:hAnsiTheme="majorHAnsi"/>
          <w:lang w:val="bg-BG" w:eastAsia="bg-BG"/>
        </w:rPr>
        <w:t>7</w:t>
      </w:r>
      <w:r w:rsidRPr="00EA5F17">
        <w:rPr>
          <w:rFonts w:asciiTheme="majorHAnsi" w:hAnsiTheme="majorHAnsi"/>
          <w:lang w:val="bg-BG" w:eastAsia="bg-BG"/>
        </w:rPr>
        <w:t>. Отстранява се и участник в процедурата - обединение от физически и/или юридически лица, когато за член на обединението е налице някое от посочените по т. 1.1 - 1.</w:t>
      </w:r>
      <w:r>
        <w:rPr>
          <w:rFonts w:asciiTheme="majorHAnsi" w:hAnsiTheme="majorHAnsi"/>
          <w:lang w:val="bg-BG" w:eastAsia="bg-BG"/>
        </w:rPr>
        <w:t>10</w:t>
      </w:r>
      <w:r w:rsidRPr="00EA5F17">
        <w:rPr>
          <w:rFonts w:asciiTheme="majorHAnsi" w:hAnsiTheme="majorHAnsi"/>
          <w:lang w:val="bg-BG" w:eastAsia="bg-BG"/>
        </w:rPr>
        <w:t>, 1.1</w:t>
      </w:r>
      <w:r>
        <w:rPr>
          <w:rFonts w:asciiTheme="majorHAnsi" w:hAnsiTheme="majorHAnsi"/>
          <w:lang w:val="bg-BG" w:eastAsia="bg-BG"/>
        </w:rPr>
        <w:t>5</w:t>
      </w:r>
      <w:r w:rsidRPr="00EA5F17">
        <w:rPr>
          <w:rFonts w:asciiTheme="majorHAnsi" w:hAnsiTheme="majorHAnsi"/>
          <w:lang w:val="bg-BG" w:eastAsia="bg-BG"/>
        </w:rPr>
        <w:t xml:space="preserve"> и 1.1</w:t>
      </w:r>
      <w:r>
        <w:rPr>
          <w:rFonts w:asciiTheme="majorHAnsi" w:hAnsiTheme="majorHAnsi"/>
          <w:lang w:val="bg-BG" w:eastAsia="bg-BG"/>
        </w:rPr>
        <w:t>6</w:t>
      </w:r>
      <w:r w:rsidRPr="00EA5F17">
        <w:rPr>
          <w:rFonts w:asciiTheme="majorHAnsi" w:hAnsiTheme="majorHAnsi"/>
          <w:lang w:val="bg-BG" w:eastAsia="bg-BG"/>
        </w:rPr>
        <w:t xml:space="preserve"> по-горе основания за отстраняване.</w:t>
      </w:r>
    </w:p>
    <w:p w:rsidR="00EC0F84" w:rsidRPr="00EA5F17" w:rsidRDefault="00EC0F84" w:rsidP="00EC0F84">
      <w:pPr>
        <w:spacing w:line="276" w:lineRule="auto"/>
        <w:jc w:val="both"/>
        <w:rPr>
          <w:rFonts w:asciiTheme="majorHAnsi" w:hAnsiTheme="majorHAnsi"/>
          <w:lang w:val="bg-BG" w:eastAsia="bg-BG"/>
        </w:rPr>
      </w:pPr>
      <w:r w:rsidRPr="00EA5F17">
        <w:rPr>
          <w:rFonts w:asciiTheme="majorHAnsi" w:hAnsiTheme="majorHAnsi"/>
          <w:lang w:val="bg-BG" w:eastAsia="bg-BG"/>
        </w:rPr>
        <w:t>1.1</w:t>
      </w:r>
      <w:r>
        <w:rPr>
          <w:rFonts w:asciiTheme="majorHAnsi" w:hAnsiTheme="majorHAnsi"/>
          <w:lang w:val="bg-BG" w:eastAsia="bg-BG"/>
        </w:rPr>
        <w:t>8</w:t>
      </w:r>
      <w:r w:rsidRPr="00EA5F17">
        <w:rPr>
          <w:rFonts w:asciiTheme="majorHAnsi" w:hAnsiTheme="majorHAnsi"/>
          <w:lang w:val="bg-BG" w:eastAsia="bg-BG"/>
        </w:rPr>
        <w:t>. Основанията за отстраняване по т. 1.1</w:t>
      </w:r>
      <w:r>
        <w:rPr>
          <w:rFonts w:asciiTheme="majorHAnsi" w:hAnsiTheme="majorHAnsi"/>
          <w:lang w:val="bg-BG" w:eastAsia="bg-BG"/>
        </w:rPr>
        <w:t xml:space="preserve"> и 1.2</w:t>
      </w:r>
      <w:r w:rsidRPr="00EA5F17">
        <w:rPr>
          <w:rFonts w:asciiTheme="majorHAnsi" w:hAnsiTheme="majorHAnsi"/>
          <w:lang w:val="bg-BG" w:eastAsia="bg-BG"/>
        </w:rPr>
        <w:t xml:space="preserve"> се прилагат до изтичане на пет години от влизането в сила на присъдата, освен ако в нея е посочен друг </w:t>
      </w:r>
      <w:r>
        <w:rPr>
          <w:rFonts w:asciiTheme="majorHAnsi" w:hAnsiTheme="majorHAnsi"/>
          <w:lang w:val="bg-BG" w:eastAsia="bg-BG"/>
        </w:rPr>
        <w:t>срок, а тези по т. 1.5, б. “а”,</w:t>
      </w:r>
      <w:r w:rsidRPr="00EA5F17">
        <w:rPr>
          <w:rFonts w:asciiTheme="majorHAnsi" w:hAnsiTheme="majorHAnsi"/>
          <w:lang w:val="bg-BG" w:eastAsia="bg-BG"/>
        </w:rPr>
        <w:t xml:space="preserve"> т. 1.6</w:t>
      </w:r>
      <w:r>
        <w:rPr>
          <w:rFonts w:asciiTheme="majorHAnsi" w:hAnsiTheme="majorHAnsi"/>
          <w:lang w:val="bg-BG" w:eastAsia="bg-BG"/>
        </w:rPr>
        <w:t>, 1.9 и 1.10</w:t>
      </w:r>
      <w:r w:rsidRPr="00EA5F17">
        <w:rPr>
          <w:rFonts w:asciiTheme="majorHAnsi" w:hAnsiTheme="majorHAnsi"/>
          <w:lang w:val="bg-BG" w:eastAsia="bg-BG"/>
        </w:rPr>
        <w:t xml:space="preserve"> – три години от датата на настъпване на обстоятелствата, освен ако в акта, с който е установено обстоятелството, е посочен друг срок.</w:t>
      </w:r>
    </w:p>
    <w:p w:rsidR="00EC0F84" w:rsidRPr="00EA5F17" w:rsidRDefault="00EC0F84" w:rsidP="00EC0F84">
      <w:pPr>
        <w:spacing w:line="276" w:lineRule="auto"/>
        <w:jc w:val="both"/>
        <w:rPr>
          <w:rFonts w:asciiTheme="majorHAnsi" w:hAnsiTheme="majorHAnsi"/>
          <w:lang w:val="bg-BG"/>
        </w:rPr>
      </w:pPr>
    </w:p>
    <w:p w:rsidR="00EC0F84" w:rsidRPr="00EA5F17" w:rsidRDefault="00EC0F84" w:rsidP="00EC0F84">
      <w:pPr>
        <w:pStyle w:val="ListParagraph"/>
        <w:numPr>
          <w:ilvl w:val="0"/>
          <w:numId w:val="20"/>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Основанията по т. 1.1, 1.2</w:t>
      </w:r>
      <w:r>
        <w:rPr>
          <w:rFonts w:asciiTheme="majorHAnsi" w:hAnsiTheme="majorHAnsi"/>
          <w:lang w:val="bg-BG"/>
        </w:rPr>
        <w:t xml:space="preserve">, </w:t>
      </w:r>
      <w:r w:rsidRPr="00EA5F17">
        <w:rPr>
          <w:rFonts w:asciiTheme="majorHAnsi" w:hAnsiTheme="majorHAnsi"/>
          <w:lang w:val="bg-BG"/>
        </w:rPr>
        <w:t>1.7</w:t>
      </w:r>
      <w:r>
        <w:rPr>
          <w:rFonts w:asciiTheme="majorHAnsi" w:hAnsiTheme="majorHAnsi"/>
          <w:lang w:val="bg-BG"/>
        </w:rPr>
        <w:t xml:space="preserve"> и 1.10</w:t>
      </w:r>
      <w:r w:rsidRPr="00EA5F17">
        <w:rPr>
          <w:rFonts w:asciiTheme="majorHAnsi" w:hAnsiTheme="majorHAnsi"/>
          <w:lang w:val="bg-BG"/>
        </w:rPr>
        <w:t xml:space="preserve"> се отнасят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съгласно чл. 40 от ППЗОП. </w:t>
      </w:r>
    </w:p>
    <w:p w:rsidR="00EC0F84" w:rsidRPr="00EA5F17" w:rsidRDefault="00EC0F84" w:rsidP="00EC0F84">
      <w:pPr>
        <w:pStyle w:val="ListParagraph"/>
        <w:tabs>
          <w:tab w:val="left" w:pos="360"/>
        </w:tabs>
        <w:spacing w:line="276" w:lineRule="auto"/>
        <w:ind w:left="0"/>
        <w:jc w:val="both"/>
        <w:rPr>
          <w:rFonts w:asciiTheme="majorHAnsi" w:hAnsiTheme="majorHAnsi"/>
          <w:lang w:val="bg-BG"/>
        </w:rPr>
      </w:pPr>
    </w:p>
    <w:p w:rsidR="00EC0F84" w:rsidRPr="00EA5F17" w:rsidRDefault="00EC0F84" w:rsidP="00EC0F84">
      <w:pPr>
        <w:pStyle w:val="ListParagraph"/>
        <w:numPr>
          <w:ilvl w:val="0"/>
          <w:numId w:val="20"/>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При подаване на оферта участникът декларира липсата на основанията за отстраняване в част ІІІ от ЕЕДОП, като предоставя съответната информация, изисквана от възложителя, и посочва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r>
        <w:rPr>
          <w:rFonts w:asciiTheme="majorHAnsi" w:hAnsiTheme="majorHAnsi"/>
          <w:lang w:val="bg-BG"/>
        </w:rPr>
        <w:t xml:space="preserve"> </w:t>
      </w:r>
      <w:r w:rsidRPr="00EA5F17">
        <w:rPr>
          <w:rFonts w:asciiTheme="majorHAnsi" w:hAnsiTheme="majorHAnsi"/>
          <w:lang w:val="bg-BG"/>
        </w:rPr>
        <w:t>Информацията се попълва в ЕЕДОП, както следва:</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3.1. Относно обстоятелствата по т. 1.1 и т. 1.2:</w:t>
      </w:r>
    </w:p>
    <w:p w:rsidR="00EC0F84" w:rsidRPr="00EA5F17" w:rsidRDefault="00EC0F84" w:rsidP="00EC0F84">
      <w:pPr>
        <w:autoSpaceDE w:val="0"/>
        <w:autoSpaceDN w:val="0"/>
        <w:adjustRightInd w:val="0"/>
        <w:jc w:val="both"/>
        <w:rPr>
          <w:rFonts w:asciiTheme="majorHAnsi" w:eastAsia="Calibri" w:hAnsiTheme="majorHAnsi"/>
          <w:bCs/>
          <w:color w:val="000000"/>
          <w:lang w:val="bg-BG"/>
        </w:rPr>
      </w:pPr>
      <w:r w:rsidRPr="00EA5F17">
        <w:rPr>
          <w:rFonts w:asciiTheme="majorHAnsi" w:hAnsiTheme="majorHAnsi"/>
          <w:lang w:val="bg-BG"/>
        </w:rPr>
        <w:t xml:space="preserve">а) </w:t>
      </w:r>
      <w:r w:rsidRPr="00EA5F17">
        <w:rPr>
          <w:rFonts w:asciiTheme="majorHAnsi" w:eastAsia="Calibri" w:hAnsiTheme="majorHAnsi"/>
          <w:bCs/>
          <w:color w:val="000000"/>
          <w:lang w:val="bg-BG"/>
        </w:rPr>
        <w:t>В Част ІІІ, Раздел А се предоставя информация относно присъди за следните престъпления:</w:t>
      </w:r>
    </w:p>
    <w:p w:rsidR="00EC0F84" w:rsidRPr="00EA5F17" w:rsidRDefault="00EC0F84" w:rsidP="00EC0F84">
      <w:pPr>
        <w:pStyle w:val="ListParagraph"/>
        <w:numPr>
          <w:ilvl w:val="0"/>
          <w:numId w:val="27"/>
        </w:numPr>
        <w:autoSpaceDE w:val="0"/>
        <w:autoSpaceDN w:val="0"/>
        <w:adjustRightInd w:val="0"/>
        <w:jc w:val="both"/>
        <w:rPr>
          <w:rFonts w:asciiTheme="majorHAnsi" w:eastAsia="Calibri" w:hAnsiTheme="majorHAnsi"/>
          <w:bCs/>
          <w:color w:val="000000"/>
          <w:lang w:val="bg-BG"/>
        </w:rPr>
      </w:pPr>
      <w:r w:rsidRPr="00EA5F17">
        <w:rPr>
          <w:rFonts w:asciiTheme="majorHAnsi" w:eastAsia="Calibri" w:hAnsiTheme="majorHAnsi"/>
          <w:bCs/>
          <w:i/>
          <w:iCs/>
          <w:color w:val="000000"/>
          <w:lang w:val="bg-BG"/>
        </w:rPr>
        <w:t xml:space="preserve">Участие в престъпна организация </w:t>
      </w:r>
      <w:r w:rsidRPr="00EA5F17">
        <w:rPr>
          <w:rFonts w:asciiTheme="majorHAnsi" w:eastAsia="Calibri" w:hAnsiTheme="majorHAnsi"/>
          <w:bCs/>
          <w:color w:val="000000"/>
          <w:lang w:val="bg-BG"/>
        </w:rPr>
        <w:t>– по чл. 321 и 321а от НК;</w:t>
      </w:r>
    </w:p>
    <w:p w:rsidR="00EC0F84" w:rsidRPr="00EA5F17" w:rsidRDefault="00EC0F84" w:rsidP="00EC0F84">
      <w:pPr>
        <w:pStyle w:val="ListParagraph"/>
        <w:numPr>
          <w:ilvl w:val="0"/>
          <w:numId w:val="27"/>
        </w:numPr>
        <w:autoSpaceDE w:val="0"/>
        <w:autoSpaceDN w:val="0"/>
        <w:adjustRightInd w:val="0"/>
        <w:jc w:val="both"/>
        <w:rPr>
          <w:rFonts w:asciiTheme="majorHAnsi" w:eastAsia="Calibri" w:hAnsiTheme="majorHAnsi"/>
          <w:bCs/>
          <w:color w:val="000000"/>
          <w:lang w:val="bg-BG"/>
        </w:rPr>
      </w:pPr>
      <w:r w:rsidRPr="00EA5F17">
        <w:rPr>
          <w:rFonts w:asciiTheme="majorHAnsi" w:eastAsia="Calibri" w:hAnsiTheme="majorHAnsi"/>
          <w:bCs/>
          <w:i/>
          <w:iCs/>
          <w:color w:val="000000"/>
          <w:lang w:val="bg-BG"/>
        </w:rPr>
        <w:t xml:space="preserve">Корупция </w:t>
      </w:r>
      <w:r w:rsidRPr="00EA5F17">
        <w:rPr>
          <w:rFonts w:asciiTheme="majorHAnsi" w:eastAsia="Calibri" w:hAnsiTheme="majorHAnsi"/>
          <w:bCs/>
          <w:color w:val="000000"/>
          <w:lang w:val="bg-BG"/>
        </w:rPr>
        <w:t>– по чл. 301 – 307 от НК;</w:t>
      </w:r>
    </w:p>
    <w:p w:rsidR="00EC0F84" w:rsidRPr="00EA5F17" w:rsidRDefault="00EC0F84" w:rsidP="00EC0F84">
      <w:pPr>
        <w:pStyle w:val="ListParagraph"/>
        <w:numPr>
          <w:ilvl w:val="0"/>
          <w:numId w:val="27"/>
        </w:numPr>
        <w:autoSpaceDE w:val="0"/>
        <w:autoSpaceDN w:val="0"/>
        <w:adjustRightInd w:val="0"/>
        <w:jc w:val="both"/>
        <w:rPr>
          <w:rFonts w:asciiTheme="majorHAnsi" w:eastAsia="Calibri" w:hAnsiTheme="majorHAnsi"/>
          <w:bCs/>
          <w:color w:val="000000"/>
          <w:lang w:val="bg-BG"/>
        </w:rPr>
      </w:pPr>
      <w:r w:rsidRPr="00EA5F17">
        <w:rPr>
          <w:rFonts w:asciiTheme="majorHAnsi" w:eastAsia="Calibri" w:hAnsiTheme="majorHAnsi"/>
          <w:bCs/>
          <w:i/>
          <w:iCs/>
          <w:color w:val="000000"/>
          <w:lang w:val="bg-BG"/>
        </w:rPr>
        <w:t xml:space="preserve">Измама </w:t>
      </w:r>
      <w:r w:rsidRPr="00EA5F17">
        <w:rPr>
          <w:rFonts w:asciiTheme="majorHAnsi" w:eastAsia="Calibri" w:hAnsiTheme="majorHAnsi"/>
          <w:bCs/>
          <w:color w:val="000000"/>
          <w:lang w:val="bg-BG"/>
        </w:rPr>
        <w:t>– по чл. 209 – 213 от НК;</w:t>
      </w:r>
    </w:p>
    <w:p w:rsidR="00EC0F84" w:rsidRPr="00EA5F17" w:rsidRDefault="00EC0F84" w:rsidP="00EC0F84">
      <w:pPr>
        <w:pStyle w:val="ListParagraph"/>
        <w:numPr>
          <w:ilvl w:val="0"/>
          <w:numId w:val="27"/>
        </w:numPr>
        <w:autoSpaceDE w:val="0"/>
        <w:autoSpaceDN w:val="0"/>
        <w:adjustRightInd w:val="0"/>
        <w:jc w:val="both"/>
        <w:rPr>
          <w:rFonts w:asciiTheme="majorHAnsi" w:eastAsia="Calibri" w:hAnsiTheme="majorHAnsi"/>
          <w:bCs/>
          <w:i/>
          <w:iCs/>
          <w:color w:val="000000"/>
          <w:lang w:val="bg-BG"/>
        </w:rPr>
      </w:pPr>
      <w:r w:rsidRPr="00EA5F17">
        <w:rPr>
          <w:rFonts w:asciiTheme="majorHAnsi" w:eastAsia="Calibri" w:hAnsiTheme="majorHAnsi"/>
          <w:bCs/>
          <w:i/>
          <w:iCs/>
          <w:color w:val="000000"/>
          <w:lang w:val="bg-BG"/>
        </w:rPr>
        <w:t xml:space="preserve">Терористични престъпления или престъпления, които са свързани с терористични дейности - </w:t>
      </w:r>
      <w:r w:rsidRPr="00EA5F17">
        <w:rPr>
          <w:rFonts w:asciiTheme="majorHAnsi" w:eastAsia="Calibri" w:hAnsiTheme="majorHAnsi"/>
          <w:bCs/>
          <w:color w:val="000000"/>
          <w:lang w:val="bg-BG"/>
        </w:rPr>
        <w:t>по чл. 108а, ал. 1 от НК;</w:t>
      </w:r>
    </w:p>
    <w:p w:rsidR="00EC0F84" w:rsidRPr="00EA5F17" w:rsidRDefault="00EC0F84" w:rsidP="00EC0F84">
      <w:pPr>
        <w:pStyle w:val="ListParagraph"/>
        <w:numPr>
          <w:ilvl w:val="0"/>
          <w:numId w:val="27"/>
        </w:numPr>
        <w:autoSpaceDE w:val="0"/>
        <w:autoSpaceDN w:val="0"/>
        <w:adjustRightInd w:val="0"/>
        <w:jc w:val="both"/>
        <w:rPr>
          <w:rFonts w:asciiTheme="majorHAnsi" w:eastAsia="Calibri" w:hAnsiTheme="majorHAnsi"/>
          <w:bCs/>
          <w:color w:val="000000"/>
          <w:lang w:val="bg-BG"/>
        </w:rPr>
      </w:pPr>
      <w:r w:rsidRPr="00EA5F17">
        <w:rPr>
          <w:rFonts w:asciiTheme="majorHAnsi" w:eastAsia="Calibri" w:hAnsiTheme="majorHAnsi"/>
          <w:bCs/>
          <w:i/>
          <w:iCs/>
          <w:color w:val="000000"/>
          <w:lang w:val="bg-BG"/>
        </w:rPr>
        <w:t xml:space="preserve">Изпиране на пари или финансиране на тероризъм </w:t>
      </w:r>
      <w:r w:rsidRPr="00EA5F17">
        <w:rPr>
          <w:rFonts w:asciiTheme="majorHAnsi" w:eastAsia="Calibri" w:hAnsiTheme="majorHAnsi"/>
          <w:bCs/>
          <w:color w:val="000000"/>
          <w:lang w:val="bg-BG"/>
        </w:rPr>
        <w:t>– по чл. 253, 253а, или 253б от НК и по чл. 108а, ал. 2 от НК;</w:t>
      </w:r>
    </w:p>
    <w:p w:rsidR="00EC0F84" w:rsidRPr="00EA5F17" w:rsidRDefault="00EC0F84" w:rsidP="00EC0F84">
      <w:pPr>
        <w:pStyle w:val="ListParagraph"/>
        <w:numPr>
          <w:ilvl w:val="0"/>
          <w:numId w:val="27"/>
        </w:numPr>
        <w:spacing w:line="276" w:lineRule="auto"/>
        <w:jc w:val="both"/>
        <w:rPr>
          <w:rFonts w:asciiTheme="majorHAnsi" w:hAnsiTheme="majorHAnsi"/>
          <w:lang w:val="bg-BG"/>
        </w:rPr>
      </w:pPr>
      <w:r w:rsidRPr="00EA5F17">
        <w:rPr>
          <w:rFonts w:asciiTheme="majorHAnsi" w:eastAsia="Calibri" w:hAnsiTheme="majorHAnsi"/>
          <w:bCs/>
          <w:i/>
          <w:iCs/>
          <w:color w:val="000000"/>
          <w:lang w:val="bg-BG"/>
        </w:rPr>
        <w:t xml:space="preserve">Детски труд и други форми на трафик на хора </w:t>
      </w:r>
      <w:r w:rsidRPr="00EA5F17">
        <w:rPr>
          <w:rFonts w:asciiTheme="majorHAnsi" w:eastAsia="Calibri" w:hAnsiTheme="majorHAnsi"/>
          <w:bCs/>
          <w:color w:val="000000"/>
          <w:lang w:val="bg-BG"/>
        </w:rPr>
        <w:t>– по чл. 192а или 159а - 159г от НК.</w:t>
      </w:r>
    </w:p>
    <w:p w:rsidR="00EC0F84" w:rsidRPr="00EA5F17" w:rsidRDefault="00EC0F84" w:rsidP="00EC0F84">
      <w:pPr>
        <w:autoSpaceDE w:val="0"/>
        <w:autoSpaceDN w:val="0"/>
        <w:adjustRightInd w:val="0"/>
        <w:jc w:val="both"/>
        <w:rPr>
          <w:rFonts w:asciiTheme="majorHAnsi" w:eastAsia="Calibri" w:hAnsiTheme="majorHAnsi"/>
          <w:bCs/>
          <w:color w:val="000000"/>
          <w:lang w:val="bg-BG"/>
        </w:rPr>
      </w:pPr>
      <w:r w:rsidRPr="00EA5F17">
        <w:rPr>
          <w:rFonts w:asciiTheme="majorHAnsi" w:hAnsiTheme="majorHAnsi"/>
          <w:lang w:val="bg-BG"/>
        </w:rPr>
        <w:t xml:space="preserve">б) </w:t>
      </w:r>
      <w:r w:rsidRPr="00EA5F17">
        <w:rPr>
          <w:rFonts w:asciiTheme="majorHAnsi" w:eastAsia="Calibri" w:hAnsiTheme="majorHAnsi"/>
          <w:bCs/>
          <w:color w:val="000000"/>
          <w:lang w:val="bg-BG"/>
        </w:rPr>
        <w:t>В Част ІІІ, Раздел Г се предоставя информация относно присъди за престъпления по чл. 194 – 208, чл. 213 а – 217, чл. 219 – 252 и чл. 254а – 260 от НК.</w:t>
      </w:r>
    </w:p>
    <w:p w:rsidR="00EC0F84" w:rsidRPr="00EA5F17" w:rsidRDefault="00EC0F84" w:rsidP="00EC0F84">
      <w:pPr>
        <w:autoSpaceDE w:val="0"/>
        <w:autoSpaceDN w:val="0"/>
        <w:adjustRightInd w:val="0"/>
        <w:jc w:val="both"/>
        <w:rPr>
          <w:rFonts w:asciiTheme="majorHAnsi" w:eastAsia="Calibri" w:hAnsiTheme="majorHAnsi"/>
          <w:bCs/>
          <w:color w:val="000000"/>
          <w:lang w:val="bg-BG"/>
        </w:rPr>
      </w:pPr>
      <w:r w:rsidRPr="00EA5F17">
        <w:rPr>
          <w:rFonts w:asciiTheme="majorHAnsi" w:hAnsiTheme="majorHAnsi"/>
          <w:lang w:val="bg-BG"/>
        </w:rPr>
        <w:t>в) В</w:t>
      </w:r>
      <w:r w:rsidRPr="00EA5F17">
        <w:rPr>
          <w:rFonts w:asciiTheme="majorHAnsi" w:eastAsia="Calibri" w:hAnsiTheme="majorHAnsi"/>
          <w:bCs/>
          <w:color w:val="000000"/>
          <w:lang w:val="bg-BG"/>
        </w:rPr>
        <w:t xml:space="preserve"> Част ІІІ, Раздел В, поле 1 от ЕЕДОП се предоставя информация относно присъди за престъпления по чл.172 и чл. 352 – 353е от НК се попълва. При отговор „Да“ участникът посочва:</w:t>
      </w:r>
    </w:p>
    <w:p w:rsidR="00EC0F84" w:rsidRPr="00EA5F17" w:rsidRDefault="00EC0F84" w:rsidP="00EC0F84">
      <w:pPr>
        <w:numPr>
          <w:ilvl w:val="0"/>
          <w:numId w:val="26"/>
        </w:numPr>
        <w:autoSpaceDE w:val="0"/>
        <w:autoSpaceDN w:val="0"/>
        <w:adjustRightInd w:val="0"/>
        <w:spacing w:after="200" w:line="276" w:lineRule="auto"/>
        <w:contextualSpacing/>
        <w:jc w:val="both"/>
        <w:rPr>
          <w:rFonts w:asciiTheme="majorHAnsi" w:hAnsiTheme="majorHAnsi"/>
          <w:lang w:val="bg-BG" w:eastAsia="bg-BG"/>
        </w:rPr>
      </w:pPr>
      <w:r w:rsidRPr="00EA5F17">
        <w:rPr>
          <w:rFonts w:asciiTheme="majorHAnsi" w:hAnsiTheme="majorHAnsi"/>
          <w:bCs/>
          <w:color w:val="000000"/>
          <w:lang w:val="bg-BG"/>
        </w:rPr>
        <w:t>дата на влизане в сила на присъдата и фактическото и правното основание</w:t>
      </w:r>
      <w:r>
        <w:rPr>
          <w:rFonts w:asciiTheme="majorHAnsi" w:hAnsiTheme="majorHAnsi"/>
          <w:bCs/>
          <w:color w:val="000000"/>
          <w:lang w:val="bg-BG"/>
        </w:rPr>
        <w:t xml:space="preserve"> </w:t>
      </w:r>
      <w:r w:rsidRPr="00EA5F17">
        <w:rPr>
          <w:rFonts w:asciiTheme="majorHAnsi" w:hAnsiTheme="majorHAnsi"/>
          <w:bCs/>
          <w:color w:val="000000"/>
          <w:lang w:val="bg-BG"/>
        </w:rPr>
        <w:t>за постановяването й;</w:t>
      </w:r>
    </w:p>
    <w:p w:rsidR="00EC0F84" w:rsidRPr="00EA5F17" w:rsidRDefault="00EC0F84" w:rsidP="00EC0F84">
      <w:pPr>
        <w:numPr>
          <w:ilvl w:val="0"/>
          <w:numId w:val="26"/>
        </w:numPr>
        <w:autoSpaceDE w:val="0"/>
        <w:autoSpaceDN w:val="0"/>
        <w:adjustRightInd w:val="0"/>
        <w:spacing w:after="200" w:line="276" w:lineRule="auto"/>
        <w:contextualSpacing/>
        <w:jc w:val="both"/>
        <w:rPr>
          <w:rFonts w:asciiTheme="majorHAnsi" w:hAnsiTheme="majorHAnsi"/>
          <w:lang w:val="bg-BG"/>
        </w:rPr>
      </w:pPr>
      <w:r w:rsidRPr="00EA5F17">
        <w:rPr>
          <w:rFonts w:asciiTheme="majorHAnsi" w:hAnsiTheme="majorHAnsi"/>
          <w:bCs/>
          <w:color w:val="000000"/>
          <w:lang w:val="bg-BG"/>
        </w:rPr>
        <w:t>срока на наложеното наказание.</w:t>
      </w:r>
    </w:p>
    <w:p w:rsidR="00EC0F84" w:rsidRPr="00EA5F17" w:rsidRDefault="00EC0F84" w:rsidP="00EC0F84">
      <w:pPr>
        <w:spacing w:line="276" w:lineRule="auto"/>
        <w:jc w:val="both"/>
        <w:rPr>
          <w:rFonts w:asciiTheme="majorHAnsi" w:eastAsia="Calibri" w:hAnsiTheme="majorHAnsi"/>
          <w:bCs/>
          <w:color w:val="000000"/>
          <w:lang w:val="bg-BG"/>
        </w:rPr>
      </w:pPr>
      <w:r w:rsidRPr="00EA5F17">
        <w:rPr>
          <w:rFonts w:asciiTheme="majorHAnsi" w:eastAsia="Calibri" w:hAnsiTheme="majorHAnsi"/>
          <w:bCs/>
          <w:color w:val="000000"/>
          <w:lang w:val="bg-BG"/>
        </w:rPr>
        <w:t>3.2. Относно обстоятелствата по т. 1.3 се предоставя информация в Част ІІІ, Раздел Б от ЕЕДОП.</w:t>
      </w:r>
    </w:p>
    <w:p w:rsidR="00EC0F84" w:rsidRPr="00EA5F17" w:rsidRDefault="00EC0F84" w:rsidP="00EC0F84">
      <w:pPr>
        <w:spacing w:line="276" w:lineRule="auto"/>
        <w:jc w:val="both"/>
        <w:rPr>
          <w:rFonts w:asciiTheme="majorHAnsi" w:eastAsia="Calibri" w:hAnsiTheme="majorHAnsi"/>
          <w:bCs/>
          <w:color w:val="000000"/>
          <w:lang w:val="bg-BG"/>
        </w:rPr>
      </w:pPr>
      <w:r w:rsidRPr="00EA5F17">
        <w:rPr>
          <w:rFonts w:asciiTheme="majorHAnsi" w:hAnsiTheme="majorHAnsi"/>
          <w:lang w:val="bg-BG"/>
        </w:rPr>
        <w:t>3.3. Относно обстоятелствата по т. 1.4 -1.</w:t>
      </w:r>
      <w:r>
        <w:rPr>
          <w:rFonts w:asciiTheme="majorHAnsi" w:hAnsiTheme="majorHAnsi"/>
          <w:lang w:val="bg-BG"/>
        </w:rPr>
        <w:t>10</w:t>
      </w:r>
      <w:r w:rsidRPr="00EA5F17">
        <w:rPr>
          <w:rFonts w:asciiTheme="majorHAnsi" w:hAnsiTheme="majorHAnsi"/>
          <w:lang w:val="bg-BG"/>
        </w:rPr>
        <w:t xml:space="preserve"> се предоставя информация в </w:t>
      </w:r>
      <w:r w:rsidRPr="00EA5F17">
        <w:rPr>
          <w:rFonts w:asciiTheme="majorHAnsi" w:eastAsia="Calibri" w:hAnsiTheme="majorHAnsi"/>
          <w:bCs/>
          <w:color w:val="000000"/>
          <w:lang w:val="bg-BG"/>
        </w:rPr>
        <w:t>Част ІІІ, Раздел В от ЕЕДОП.</w:t>
      </w:r>
    </w:p>
    <w:p w:rsidR="00EC0F84" w:rsidRPr="00EA5F17" w:rsidRDefault="00EC0F84" w:rsidP="00EC0F84">
      <w:pPr>
        <w:spacing w:line="276" w:lineRule="auto"/>
        <w:jc w:val="both"/>
        <w:rPr>
          <w:rFonts w:asciiTheme="majorHAnsi" w:hAnsiTheme="majorHAnsi"/>
          <w:lang w:val="bg-BG"/>
        </w:rPr>
      </w:pPr>
      <w:r w:rsidRPr="00EA5F17">
        <w:rPr>
          <w:rFonts w:asciiTheme="majorHAnsi" w:eastAsia="Calibri" w:hAnsiTheme="majorHAnsi"/>
          <w:bCs/>
          <w:color w:val="000000"/>
          <w:lang w:val="bg-BG"/>
        </w:rPr>
        <w:lastRenderedPageBreak/>
        <w:t>3.4. Относно обстоятелствата по т. 1.1</w:t>
      </w:r>
      <w:r>
        <w:rPr>
          <w:rFonts w:asciiTheme="majorHAnsi" w:eastAsia="Calibri" w:hAnsiTheme="majorHAnsi"/>
          <w:bCs/>
          <w:color w:val="000000"/>
          <w:lang w:val="bg-BG"/>
        </w:rPr>
        <w:t>5</w:t>
      </w:r>
      <w:r w:rsidRPr="00EA5F17">
        <w:rPr>
          <w:rFonts w:asciiTheme="majorHAnsi" w:eastAsia="Calibri" w:hAnsiTheme="majorHAnsi"/>
          <w:bCs/>
          <w:color w:val="000000"/>
          <w:lang w:val="bg-BG"/>
        </w:rPr>
        <w:t xml:space="preserve"> и т. 1.1</w:t>
      </w:r>
      <w:r>
        <w:rPr>
          <w:rFonts w:asciiTheme="majorHAnsi" w:eastAsia="Calibri" w:hAnsiTheme="majorHAnsi"/>
          <w:bCs/>
          <w:color w:val="000000"/>
          <w:lang w:val="bg-BG"/>
        </w:rPr>
        <w:t>6</w:t>
      </w:r>
      <w:r w:rsidRPr="00EA5F17">
        <w:rPr>
          <w:rFonts w:asciiTheme="majorHAnsi" w:eastAsia="Calibri" w:hAnsiTheme="majorHAnsi"/>
          <w:bCs/>
          <w:color w:val="000000"/>
          <w:lang w:val="bg-BG"/>
        </w:rPr>
        <w:t xml:space="preserve"> се предоставя информация в Част ІІІ, Раздел Г от ЕЕДОП.</w:t>
      </w:r>
    </w:p>
    <w:p w:rsidR="00EC0F84" w:rsidRPr="00EA5F17" w:rsidRDefault="00EC0F84" w:rsidP="00EC0F84">
      <w:pPr>
        <w:spacing w:line="276" w:lineRule="auto"/>
        <w:jc w:val="both"/>
        <w:rPr>
          <w:rFonts w:asciiTheme="majorHAnsi" w:hAnsiTheme="majorHAnsi"/>
          <w:lang w:val="bg-BG"/>
        </w:rPr>
      </w:pPr>
    </w:p>
    <w:p w:rsidR="00EC0F84" w:rsidRPr="00EA5F17" w:rsidRDefault="00EC0F84" w:rsidP="00EC0F84">
      <w:pPr>
        <w:pStyle w:val="ListParagraph"/>
        <w:numPr>
          <w:ilvl w:val="0"/>
          <w:numId w:val="20"/>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 xml:space="preserve">Мерки за надеждност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4.1. Участник, за когото са налице основания по чл. 54, ал. 1 от ЗОП и чл. 55, ал. 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участникът може да докаже, че:</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a) е погасил задълженията си по чл. 54, ал. 1, т. 3 от ЗОП, включително начислените лихви и/или глоби или че те са разсрочени, отсрочени или обезпечени;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б) 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в)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4.2. Като доказателства за надеждността на участника се представят следните документи:</w:t>
      </w:r>
    </w:p>
    <w:p w:rsidR="00EC0F84" w:rsidRPr="00EA5F17" w:rsidRDefault="00EC0F84" w:rsidP="00EC0F84">
      <w:pPr>
        <w:spacing w:line="276" w:lineRule="auto"/>
        <w:jc w:val="both"/>
        <w:rPr>
          <w:rFonts w:asciiTheme="majorHAnsi" w:eastAsia="Calibri" w:hAnsiTheme="majorHAnsi"/>
          <w:bCs/>
          <w:color w:val="000000"/>
          <w:lang w:val="bg-BG"/>
        </w:rPr>
      </w:pPr>
      <w:r w:rsidRPr="00EA5F17">
        <w:rPr>
          <w:rFonts w:asciiTheme="majorHAnsi" w:hAnsiTheme="majorHAnsi"/>
          <w:lang w:val="bg-BG"/>
        </w:rPr>
        <w:t xml:space="preserve">а) </w:t>
      </w:r>
      <w:r w:rsidRPr="00EA5F17">
        <w:rPr>
          <w:rFonts w:asciiTheme="majorHAnsi" w:eastAsia="Calibri" w:hAnsiTheme="majorHAnsi"/>
          <w:bCs/>
          <w:color w:val="000000"/>
          <w:lang w:val="bg-BG"/>
        </w:rPr>
        <w:t>по отношение на обстоятелството по т. 4.1, б. “а” и “б”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EC0F84" w:rsidRPr="00EA5F17" w:rsidRDefault="00EC0F84" w:rsidP="00EC0F84">
      <w:pPr>
        <w:spacing w:line="276" w:lineRule="auto"/>
        <w:jc w:val="both"/>
        <w:rPr>
          <w:rFonts w:asciiTheme="majorHAnsi" w:eastAsia="Calibri" w:hAnsiTheme="majorHAnsi"/>
          <w:bCs/>
          <w:color w:val="000000"/>
          <w:lang w:val="bg-BG"/>
        </w:rPr>
      </w:pPr>
      <w:r w:rsidRPr="00EA5F17">
        <w:rPr>
          <w:rFonts w:asciiTheme="majorHAnsi" w:eastAsia="Calibri" w:hAnsiTheme="majorHAnsi"/>
          <w:bCs/>
          <w:color w:val="000000"/>
          <w:lang w:val="bg-BG"/>
        </w:rPr>
        <w:t>б) по отношение на обстоятелството по т. 4.1, б. „в“ (чл. 56, ал. 1, т. 3 от ЗОП) – документ от съответния компетентен орган за потвърждение на описаните обстоятелства.</w:t>
      </w:r>
    </w:p>
    <w:p w:rsidR="00EC0F84" w:rsidRPr="00EA5F17" w:rsidRDefault="00EC0F84" w:rsidP="00EC0F84">
      <w:pPr>
        <w:spacing w:line="276" w:lineRule="auto"/>
        <w:jc w:val="both"/>
        <w:rPr>
          <w:rFonts w:asciiTheme="majorHAnsi" w:eastAsia="Calibri" w:hAnsiTheme="majorHAnsi"/>
          <w:bCs/>
          <w:color w:val="000000"/>
          <w:lang w:val="bg-BG"/>
        </w:rPr>
      </w:pPr>
      <w:r w:rsidRPr="00EA5F17">
        <w:rPr>
          <w:rFonts w:asciiTheme="majorHAnsi" w:eastAsia="Calibri" w:hAnsiTheme="majorHAnsi"/>
          <w:bCs/>
          <w:color w:val="000000"/>
          <w:lang w:val="bg-BG"/>
        </w:rPr>
        <w:t>4.3. Няма право да се ползва от възможността по т. 4.1 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за срока, определен с присъдата/акта.</w:t>
      </w:r>
    </w:p>
    <w:p w:rsidR="00EC0F84" w:rsidRPr="00EA5F17" w:rsidRDefault="00EC0F84" w:rsidP="00EC0F84">
      <w:pPr>
        <w:spacing w:line="276" w:lineRule="auto"/>
        <w:jc w:val="both"/>
        <w:rPr>
          <w:rFonts w:asciiTheme="majorHAnsi" w:eastAsia="Calibri" w:hAnsiTheme="majorHAnsi"/>
          <w:bCs/>
          <w:color w:val="000000"/>
          <w:lang w:val="bg-BG"/>
        </w:rPr>
      </w:pPr>
      <w:r w:rsidRPr="00EA5F17">
        <w:rPr>
          <w:rFonts w:asciiTheme="majorHAnsi" w:eastAsia="Calibri" w:hAnsiTheme="majorHAnsi"/>
          <w:bCs/>
          <w:color w:val="000000"/>
          <w:lang w:val="bg-BG"/>
        </w:rPr>
        <w:t>4.4. Възложителят ще прецени предприетите от участника мерки, като вземе предвид тежестта и конкретните обстоятелства, свързани с престъплението/ нарушението. Когато приеме, че предприетите от участника мерки са достатъчни, за да се гарантира неговата надеждност, Възложителят няма да го отстрани от процедурата. В решението за класиране, съответно за прекратяване на процедурата, Възложителят ще изложи мотиви за приемане или отхвърляне на предприетите от участника мерки за доказване на надеждност и представените за това доказателства, ако е приложимо.</w:t>
      </w:r>
    </w:p>
    <w:p w:rsidR="00EC0F84" w:rsidRPr="00EA5F17" w:rsidRDefault="00EC0F84" w:rsidP="00EC0F84">
      <w:pPr>
        <w:spacing w:line="276" w:lineRule="auto"/>
        <w:jc w:val="both"/>
        <w:rPr>
          <w:rFonts w:asciiTheme="majorHAnsi" w:eastAsia="Calibri" w:hAnsiTheme="majorHAnsi"/>
          <w:bCs/>
          <w:color w:val="000000"/>
          <w:highlight w:val="yellow"/>
          <w:lang w:val="bg-BG"/>
        </w:rPr>
      </w:pPr>
      <w:r w:rsidRPr="00EA5F17">
        <w:rPr>
          <w:rFonts w:asciiTheme="majorHAnsi" w:eastAsia="Calibri" w:hAnsiTheme="majorHAnsi"/>
          <w:bCs/>
          <w:color w:val="000000"/>
          <w:lang w:val="bg-BG"/>
        </w:rPr>
        <w:t xml:space="preserve">4.5. Когато преди подаване на офертата участник е предприел мерки за доказване на надеждност по т. 4.1 (чл. 56 от ЗОП), тези мерки се описват в ЕЕДОП в полето, свързано със съответното обстоятелство.   </w:t>
      </w:r>
    </w:p>
    <w:p w:rsidR="00EC0F84" w:rsidRPr="00EA5F17" w:rsidRDefault="00EC0F84" w:rsidP="00EC0F84">
      <w:pPr>
        <w:spacing w:line="276" w:lineRule="auto"/>
        <w:rPr>
          <w:rFonts w:asciiTheme="majorHAnsi" w:hAnsiTheme="majorHAnsi"/>
          <w:lang w:val="bg-BG"/>
        </w:rPr>
      </w:pPr>
    </w:p>
    <w:p w:rsidR="00EC0F84" w:rsidRPr="00EA5F17" w:rsidRDefault="00EC0F84" w:rsidP="00EC0F84">
      <w:pPr>
        <w:pStyle w:val="ListParagraph"/>
        <w:numPr>
          <w:ilvl w:val="0"/>
          <w:numId w:val="20"/>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Участниците са длъжни да уведомят писмено Възложителя в 3-дневен срок от настъпване на някое от обстоятелствата, посочени в т. 1.1 – 1.</w:t>
      </w:r>
      <w:r>
        <w:rPr>
          <w:rFonts w:asciiTheme="majorHAnsi" w:hAnsiTheme="majorHAnsi"/>
          <w:lang w:val="bg-BG"/>
        </w:rPr>
        <w:t>10</w:t>
      </w:r>
      <w:r w:rsidRPr="00EA5F17">
        <w:rPr>
          <w:rFonts w:asciiTheme="majorHAnsi" w:hAnsiTheme="majorHAnsi"/>
          <w:lang w:val="bg-BG"/>
        </w:rPr>
        <w:t xml:space="preserve"> и т. 1.1</w:t>
      </w:r>
      <w:r>
        <w:rPr>
          <w:rFonts w:asciiTheme="majorHAnsi" w:hAnsiTheme="majorHAnsi"/>
          <w:lang w:val="bg-BG"/>
        </w:rPr>
        <w:t>5</w:t>
      </w:r>
      <w:r w:rsidRPr="00EA5F17">
        <w:rPr>
          <w:rFonts w:asciiTheme="majorHAnsi" w:hAnsiTheme="majorHAnsi"/>
          <w:lang w:val="bg-BG"/>
        </w:rPr>
        <w:t>.</w:t>
      </w:r>
    </w:p>
    <w:p w:rsidR="00EC0F84" w:rsidRPr="00EA5F17" w:rsidRDefault="00EC0F84" w:rsidP="00EC0F84">
      <w:pPr>
        <w:spacing w:line="276" w:lineRule="auto"/>
        <w:rPr>
          <w:rFonts w:asciiTheme="majorHAnsi" w:hAnsiTheme="majorHAnsi"/>
          <w:lang w:val="bg-BG"/>
        </w:rPr>
      </w:pPr>
    </w:p>
    <w:p w:rsidR="00EC0F84" w:rsidRPr="00EA5F17" w:rsidRDefault="00EC0F84" w:rsidP="00EC0F84">
      <w:pPr>
        <w:tabs>
          <w:tab w:val="left" w:pos="0"/>
        </w:tabs>
        <w:spacing w:after="60" w:line="276" w:lineRule="auto"/>
        <w:jc w:val="both"/>
        <w:rPr>
          <w:rFonts w:asciiTheme="majorHAnsi" w:hAnsiTheme="majorHAnsi"/>
          <w:b/>
          <w:bCs/>
          <w:iCs/>
          <w:lang w:val="bg-BG"/>
        </w:rPr>
      </w:pPr>
      <w:r w:rsidRPr="00EA5F17">
        <w:rPr>
          <w:rFonts w:asciiTheme="majorHAnsi" w:hAnsiTheme="majorHAnsi"/>
          <w:b/>
          <w:lang w:val="bg-BG"/>
        </w:rPr>
        <w:t>II</w:t>
      </w:r>
      <w:r w:rsidR="00241309">
        <w:rPr>
          <w:rFonts w:asciiTheme="majorHAnsi" w:hAnsiTheme="majorHAnsi"/>
          <w:b/>
          <w:lang w:val="en-US"/>
        </w:rPr>
        <w:t>I</w:t>
      </w:r>
      <w:r w:rsidRPr="00EA5F17">
        <w:rPr>
          <w:rFonts w:asciiTheme="majorHAnsi" w:hAnsiTheme="majorHAnsi"/>
          <w:b/>
          <w:lang w:val="bg-BG"/>
        </w:rPr>
        <w:t>.3</w:t>
      </w:r>
      <w:r>
        <w:rPr>
          <w:rFonts w:asciiTheme="majorHAnsi" w:hAnsiTheme="majorHAnsi"/>
          <w:b/>
          <w:lang w:val="bg-BG"/>
        </w:rPr>
        <w:t xml:space="preserve"> </w:t>
      </w:r>
      <w:r w:rsidRPr="00EA5F17">
        <w:rPr>
          <w:rFonts w:asciiTheme="majorHAnsi" w:hAnsiTheme="majorHAnsi"/>
          <w:b/>
          <w:lang w:val="bg-BG"/>
        </w:rPr>
        <w:t xml:space="preserve">УЧАСТИЕ НА </w:t>
      </w:r>
      <w:r w:rsidRPr="00EA5F17">
        <w:rPr>
          <w:rFonts w:asciiTheme="majorHAnsi" w:hAnsiTheme="majorHAnsi"/>
          <w:b/>
          <w:bCs/>
          <w:iCs/>
          <w:lang w:val="bg-BG"/>
        </w:rPr>
        <w:t>ОБЕДИНЕНИЕ</w:t>
      </w:r>
    </w:p>
    <w:p w:rsidR="00EC0F84" w:rsidRPr="00EA5F17" w:rsidRDefault="00EC0F84" w:rsidP="00EC0F84">
      <w:pPr>
        <w:pStyle w:val="ListParagraph"/>
        <w:numPr>
          <w:ilvl w:val="0"/>
          <w:numId w:val="21"/>
        </w:numPr>
        <w:tabs>
          <w:tab w:val="left" w:pos="360"/>
        </w:tabs>
        <w:spacing w:after="60" w:line="276" w:lineRule="auto"/>
        <w:ind w:left="0" w:firstLine="0"/>
        <w:jc w:val="both"/>
        <w:rPr>
          <w:rFonts w:asciiTheme="majorHAnsi" w:hAnsiTheme="majorHAnsi"/>
          <w:lang w:val="bg-BG"/>
        </w:rPr>
      </w:pPr>
      <w:r w:rsidRPr="00EA5F17">
        <w:rPr>
          <w:rFonts w:asciiTheme="majorHAnsi" w:hAnsiTheme="majorHAnsi"/>
          <w:lang w:val="bg-BG"/>
        </w:rPr>
        <w:t>В случай, че Участникът участва като обединение, което не е регистрирано като самостоятелно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EC0F84" w:rsidRPr="00EA5F17" w:rsidRDefault="00EC0F84" w:rsidP="00EC0F84">
      <w:pPr>
        <w:pStyle w:val="ListParagraph"/>
        <w:numPr>
          <w:ilvl w:val="0"/>
          <w:numId w:val="21"/>
        </w:numPr>
        <w:tabs>
          <w:tab w:val="left" w:pos="360"/>
        </w:tabs>
        <w:spacing w:after="60" w:line="276" w:lineRule="auto"/>
        <w:ind w:left="0" w:firstLine="0"/>
        <w:jc w:val="both"/>
        <w:rPr>
          <w:rFonts w:asciiTheme="majorHAnsi" w:hAnsiTheme="majorHAnsi"/>
          <w:lang w:val="bg-BG"/>
        </w:rPr>
      </w:pPr>
      <w:r w:rsidRPr="00EA5F17">
        <w:rPr>
          <w:rFonts w:asciiTheme="majorHAnsi" w:hAnsiTheme="majorHAnsi"/>
          <w:lang w:val="bg-BG"/>
        </w:rPr>
        <w:t>Възложителят не поставя каквито и да е изисквания относно правната форма под която Обединението ще участва в процедурата за възлагане на поръчката.</w:t>
      </w:r>
    </w:p>
    <w:p w:rsidR="00EC0F84" w:rsidRPr="00EA5F17" w:rsidRDefault="00EC0F84" w:rsidP="00EC0F84">
      <w:pPr>
        <w:pStyle w:val="ListParagraph"/>
        <w:numPr>
          <w:ilvl w:val="0"/>
          <w:numId w:val="21"/>
        </w:numPr>
        <w:tabs>
          <w:tab w:val="left" w:pos="360"/>
        </w:tabs>
        <w:spacing w:after="60" w:line="276" w:lineRule="auto"/>
        <w:ind w:left="0" w:firstLine="0"/>
        <w:jc w:val="both"/>
        <w:rPr>
          <w:rFonts w:asciiTheme="majorHAnsi" w:hAnsiTheme="majorHAnsi"/>
          <w:lang w:val="bg-BG"/>
        </w:rPr>
      </w:pPr>
      <w:r w:rsidRPr="00EA5F17">
        <w:rPr>
          <w:rFonts w:asciiTheme="majorHAnsi" w:hAnsiTheme="majorHAnsi"/>
          <w:lang w:val="bg-BG"/>
        </w:rPr>
        <w:t>Когато Участникът е обединение, което не е регистрирано като самостоятелно юридическо лице се представя учредителният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EC0F84" w:rsidRPr="00EA5F17" w:rsidRDefault="00EC0F84" w:rsidP="00EC0F84">
      <w:pPr>
        <w:numPr>
          <w:ilvl w:val="0"/>
          <w:numId w:val="6"/>
        </w:numPr>
        <w:tabs>
          <w:tab w:val="left" w:pos="0"/>
          <w:tab w:val="left" w:pos="426"/>
        </w:tabs>
        <w:autoSpaceDE w:val="0"/>
        <w:autoSpaceDN w:val="0"/>
        <w:adjustRightInd w:val="0"/>
        <w:spacing w:after="60" w:line="276" w:lineRule="auto"/>
        <w:ind w:left="0" w:firstLine="0"/>
        <w:jc w:val="both"/>
        <w:rPr>
          <w:rFonts w:asciiTheme="majorHAnsi" w:hAnsiTheme="majorHAnsi"/>
          <w:lang w:val="bg-BG"/>
        </w:rPr>
      </w:pPr>
      <w:r w:rsidRPr="00EA5F17">
        <w:rPr>
          <w:rFonts w:asciiTheme="majorHAnsi" w:hAnsiTheme="majorHAnsi"/>
          <w:lang w:val="bg-BG"/>
        </w:rPr>
        <w:t>правата и задълженията на участниците в обединението;</w:t>
      </w:r>
    </w:p>
    <w:p w:rsidR="00EC0F84" w:rsidRPr="00EA5F17" w:rsidRDefault="00EC0F84" w:rsidP="00EC0F84">
      <w:pPr>
        <w:numPr>
          <w:ilvl w:val="0"/>
          <w:numId w:val="6"/>
        </w:numPr>
        <w:tabs>
          <w:tab w:val="left" w:pos="0"/>
          <w:tab w:val="left" w:pos="426"/>
        </w:tabs>
        <w:autoSpaceDE w:val="0"/>
        <w:autoSpaceDN w:val="0"/>
        <w:adjustRightInd w:val="0"/>
        <w:spacing w:after="60" w:line="276" w:lineRule="auto"/>
        <w:ind w:left="0" w:firstLine="0"/>
        <w:jc w:val="both"/>
        <w:rPr>
          <w:rFonts w:asciiTheme="majorHAnsi" w:hAnsiTheme="majorHAnsi"/>
          <w:lang w:val="bg-BG"/>
        </w:rPr>
      </w:pPr>
      <w:r w:rsidRPr="00EA5F17">
        <w:rPr>
          <w:rFonts w:asciiTheme="majorHAnsi" w:hAnsiTheme="majorHAnsi"/>
          <w:lang w:val="bg-BG"/>
        </w:rPr>
        <w:t>разпределението на отговорността между членовете на обединението;</w:t>
      </w:r>
    </w:p>
    <w:p w:rsidR="00EC0F84" w:rsidRPr="00EA5F17" w:rsidRDefault="00EC0F84" w:rsidP="00EC0F84">
      <w:pPr>
        <w:numPr>
          <w:ilvl w:val="0"/>
          <w:numId w:val="6"/>
        </w:numPr>
        <w:tabs>
          <w:tab w:val="left" w:pos="0"/>
          <w:tab w:val="left" w:pos="426"/>
        </w:tabs>
        <w:autoSpaceDE w:val="0"/>
        <w:autoSpaceDN w:val="0"/>
        <w:adjustRightInd w:val="0"/>
        <w:spacing w:after="60" w:line="276" w:lineRule="auto"/>
        <w:ind w:left="0" w:firstLine="0"/>
        <w:jc w:val="both"/>
        <w:rPr>
          <w:rFonts w:asciiTheme="majorHAnsi" w:hAnsiTheme="majorHAnsi"/>
          <w:lang w:val="bg-BG"/>
        </w:rPr>
      </w:pPr>
      <w:r w:rsidRPr="00EA5F17">
        <w:rPr>
          <w:rFonts w:asciiTheme="majorHAnsi" w:hAnsiTheme="majorHAnsi"/>
          <w:lang w:val="bg-BG"/>
        </w:rPr>
        <w:t>дейностите, които ще изпълнява всеки член на обединението</w:t>
      </w:r>
    </w:p>
    <w:p w:rsidR="00EC0F84" w:rsidRDefault="00EC0F84" w:rsidP="00EC0F84">
      <w:pPr>
        <w:pStyle w:val="ListParagraph"/>
        <w:numPr>
          <w:ilvl w:val="0"/>
          <w:numId w:val="21"/>
        </w:numPr>
        <w:tabs>
          <w:tab w:val="left" w:pos="360"/>
        </w:tabs>
        <w:spacing w:after="60" w:line="276" w:lineRule="auto"/>
        <w:ind w:left="0" w:firstLine="0"/>
        <w:jc w:val="both"/>
        <w:rPr>
          <w:rFonts w:asciiTheme="majorHAnsi" w:hAnsiTheme="majorHAnsi"/>
          <w:lang w:val="bg-BG"/>
        </w:rPr>
      </w:pPr>
      <w:r w:rsidRPr="00EA5F17">
        <w:rPr>
          <w:rFonts w:asciiTheme="majorHAnsi" w:hAnsiTheme="majorHAnsi"/>
          <w:lang w:val="bg-BG"/>
        </w:rPr>
        <w:t>Когато участникът е обединение, което не е юридическо лице, следва да бъде определен и посочен партньор, който да представлява обединението за целите на настоящата обществена поръчка.</w:t>
      </w:r>
    </w:p>
    <w:p w:rsidR="00EC0F84" w:rsidRPr="00EA5F17" w:rsidRDefault="00EC0F84" w:rsidP="00EC0F84">
      <w:pPr>
        <w:pStyle w:val="ListParagraph"/>
        <w:numPr>
          <w:ilvl w:val="0"/>
          <w:numId w:val="21"/>
        </w:numPr>
        <w:tabs>
          <w:tab w:val="left" w:pos="360"/>
        </w:tabs>
        <w:spacing w:after="60" w:line="276" w:lineRule="auto"/>
        <w:ind w:left="0" w:firstLine="0"/>
        <w:jc w:val="both"/>
        <w:rPr>
          <w:rFonts w:asciiTheme="majorHAnsi" w:hAnsiTheme="majorHAnsi"/>
          <w:lang w:val="bg-BG"/>
        </w:rPr>
      </w:pPr>
      <w:r>
        <w:rPr>
          <w:rFonts w:asciiTheme="majorHAnsi" w:hAnsiTheme="majorHAnsi"/>
          <w:lang w:val="bg-BG"/>
        </w:rPr>
        <w:t xml:space="preserve">Когато участникът е обединение, което не е юридическо лице, следва </w:t>
      </w:r>
      <w:r w:rsidRPr="00EA5F17">
        <w:rPr>
          <w:rFonts w:asciiTheme="majorHAnsi" w:hAnsiTheme="majorHAnsi"/>
          <w:lang w:val="bg-BG"/>
        </w:rPr>
        <w:t xml:space="preserve">да </w:t>
      </w:r>
      <w:r>
        <w:rPr>
          <w:rFonts w:asciiTheme="majorHAnsi" w:hAnsiTheme="majorHAnsi"/>
          <w:lang w:val="bg-BG"/>
        </w:rPr>
        <w:t>бъде уговорена</w:t>
      </w:r>
      <w:r w:rsidRPr="00EA5F17">
        <w:rPr>
          <w:rFonts w:asciiTheme="majorHAnsi" w:hAnsiTheme="majorHAnsi"/>
          <w:lang w:val="bg-BG"/>
        </w:rPr>
        <w:t xml:space="preserve"> солидарна отговорност на членовете на обединението при изпълнение на обществената поръчка</w:t>
      </w:r>
      <w:r>
        <w:rPr>
          <w:rFonts w:asciiTheme="majorHAnsi" w:hAnsiTheme="majorHAnsi"/>
          <w:lang w:val="bg-BG"/>
        </w:rPr>
        <w:t>, когато такава не е предвидена съгласно приложимото законодателство</w:t>
      </w:r>
      <w:r w:rsidRPr="00EA5F17">
        <w:rPr>
          <w:rFonts w:asciiTheme="majorHAnsi" w:hAnsiTheme="majorHAnsi"/>
          <w:lang w:val="bg-BG"/>
        </w:rPr>
        <w:t>.</w:t>
      </w:r>
    </w:p>
    <w:p w:rsidR="00EC0F84" w:rsidRPr="00EA5F17" w:rsidRDefault="00EC0F84" w:rsidP="00EC0F84">
      <w:pPr>
        <w:pStyle w:val="ListParagraph"/>
        <w:numPr>
          <w:ilvl w:val="0"/>
          <w:numId w:val="21"/>
        </w:numPr>
        <w:tabs>
          <w:tab w:val="left" w:pos="360"/>
        </w:tabs>
        <w:spacing w:after="60" w:line="276" w:lineRule="auto"/>
        <w:ind w:left="0" w:firstLine="0"/>
        <w:jc w:val="both"/>
        <w:rPr>
          <w:rFonts w:asciiTheme="majorHAnsi" w:hAnsiTheme="majorHAnsi"/>
          <w:lang w:val="bg-BG"/>
        </w:rPr>
      </w:pPr>
      <w:r w:rsidRPr="00EA5F17">
        <w:rPr>
          <w:rFonts w:asciiTheme="majorHAnsi" w:hAnsiTheme="majorHAnsi"/>
          <w:lang w:val="bg-BG"/>
        </w:rPr>
        <w:t>В случай че обединението е регистрирано по БУЛСТАТ преди датата на подаване на офертата за настоящата обществена поръчка, се посочва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 В случай, че не е регистрирано и при възлагане изпълнението на дейностите, предмет на настоящата обществена поръчка, Участникът следва да извърши регистрацията по БУЛСТАТ, след уведомяването му за извършеното класиране и преди подписване на Договора за възлагане на настоящата обществена поръчка.</w:t>
      </w:r>
    </w:p>
    <w:p w:rsidR="00EC0F84" w:rsidRPr="00EA5F17" w:rsidRDefault="00EC0F84" w:rsidP="00EC0F84">
      <w:pPr>
        <w:autoSpaceDE w:val="0"/>
        <w:autoSpaceDN w:val="0"/>
        <w:adjustRightInd w:val="0"/>
        <w:spacing w:after="60" w:line="276" w:lineRule="auto"/>
        <w:jc w:val="both"/>
        <w:rPr>
          <w:rFonts w:asciiTheme="majorHAnsi" w:hAnsiTheme="majorHAnsi"/>
          <w:lang w:val="bg-BG"/>
        </w:rPr>
      </w:pPr>
    </w:p>
    <w:p w:rsidR="00EC0F84" w:rsidRPr="00EA5F17" w:rsidRDefault="00EC0F84" w:rsidP="00EC0F84">
      <w:pPr>
        <w:tabs>
          <w:tab w:val="left" w:pos="0"/>
          <w:tab w:val="left" w:pos="142"/>
          <w:tab w:val="left" w:pos="993"/>
        </w:tabs>
        <w:autoSpaceDE w:val="0"/>
        <w:autoSpaceDN w:val="0"/>
        <w:adjustRightInd w:val="0"/>
        <w:spacing w:after="120" w:line="276" w:lineRule="auto"/>
        <w:jc w:val="both"/>
        <w:rPr>
          <w:rFonts w:asciiTheme="majorHAnsi" w:hAnsiTheme="majorHAnsi"/>
          <w:b/>
          <w:i/>
          <w:lang w:val="bg-BG"/>
        </w:rPr>
      </w:pPr>
      <w:r w:rsidRPr="00EA5F17">
        <w:rPr>
          <w:rFonts w:asciiTheme="majorHAnsi" w:hAnsiTheme="majorHAnsi"/>
          <w:b/>
          <w:lang w:val="bg-BG"/>
        </w:rPr>
        <w:t>II</w:t>
      </w:r>
      <w:r w:rsidR="00241309">
        <w:rPr>
          <w:rFonts w:asciiTheme="majorHAnsi" w:hAnsiTheme="majorHAnsi"/>
          <w:b/>
          <w:lang w:val="en-US"/>
        </w:rPr>
        <w:t>I</w:t>
      </w:r>
      <w:r w:rsidRPr="00EA5F17">
        <w:rPr>
          <w:rFonts w:asciiTheme="majorHAnsi" w:hAnsiTheme="majorHAnsi"/>
          <w:b/>
          <w:lang w:val="bg-BG"/>
        </w:rPr>
        <w:t>.4</w:t>
      </w:r>
      <w:r>
        <w:rPr>
          <w:rFonts w:asciiTheme="majorHAnsi" w:hAnsiTheme="majorHAnsi"/>
          <w:b/>
          <w:lang w:val="bg-BG"/>
        </w:rPr>
        <w:t xml:space="preserve"> </w:t>
      </w:r>
      <w:r w:rsidRPr="00EA5F17">
        <w:rPr>
          <w:rFonts w:asciiTheme="majorHAnsi" w:hAnsiTheme="majorHAnsi"/>
          <w:b/>
          <w:lang w:val="bg-BG"/>
        </w:rPr>
        <w:t>ПОДИЗПЪЛНИТЕЛИ</w:t>
      </w:r>
    </w:p>
    <w:p w:rsidR="00EC0F84" w:rsidRPr="00EA5F17" w:rsidRDefault="00EC0F84"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Когато се предвижда участие на подизпълнители, отделен ЕЕДОП задължително се представя от всеки от  тях.</w:t>
      </w:r>
    </w:p>
    <w:p w:rsidR="00EC0F84" w:rsidRPr="00EA5F17" w:rsidRDefault="00EC0F84"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lastRenderedPageBreak/>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rsidR="00EC0F84" w:rsidRPr="00EA5F17" w:rsidRDefault="00EC0F84"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Възложителят изисква замяна на подизпълнител, който не отговаря на условията по т. 2.</w:t>
      </w:r>
    </w:p>
    <w:p w:rsidR="00EC0F84" w:rsidRPr="00EA5F17" w:rsidRDefault="00EC0F84"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rsidR="00EC0F84" w:rsidRPr="00EA5F17" w:rsidRDefault="00EC0F84"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 xml:space="preserve">Разплащанията по т. 4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rsidR="00EC0F84" w:rsidRPr="00EA5F17" w:rsidRDefault="00EC0F84"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 xml:space="preserve">Към искането по т. 5, изпълнителят предоставя становище, от което да е видно дали оспорва плащанията или част от тях като недължими. </w:t>
      </w:r>
    </w:p>
    <w:p w:rsidR="00EC0F84" w:rsidRPr="00EA5F17" w:rsidRDefault="00EC0F84"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Възложителят има право да откаже плащане по т.</w:t>
      </w:r>
      <w:r>
        <w:rPr>
          <w:rFonts w:asciiTheme="majorHAnsi" w:hAnsiTheme="majorHAnsi"/>
          <w:lang w:val="bg-BG"/>
        </w:rPr>
        <w:t xml:space="preserve"> </w:t>
      </w:r>
      <w:r w:rsidRPr="00EA5F17">
        <w:rPr>
          <w:rFonts w:asciiTheme="majorHAnsi" w:hAnsiTheme="majorHAnsi"/>
          <w:lang w:val="bg-BG"/>
        </w:rPr>
        <w:t xml:space="preserve">4, когато искането за плащане е оспорено, до момента на отстраняване на причината за отказа. </w:t>
      </w:r>
    </w:p>
    <w:p w:rsidR="00EC0F84" w:rsidRPr="00EA5F17" w:rsidRDefault="00EC0F84"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 xml:space="preserve">Правилата относно директните разплащания с подизпълнители са посочени в настоящата документация за обществената поръчка и в проекта на договор за възлагане на поръчката. </w:t>
      </w:r>
    </w:p>
    <w:p w:rsidR="00EC0F84" w:rsidRPr="00EA5F17" w:rsidRDefault="00EC0F84"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Независимо от възможността за използване на подизпълнители отговорността за изпълнение на договора за обществена поръчка е на изпълнителя.</w:t>
      </w:r>
    </w:p>
    <w:p w:rsidR="00EC0F84" w:rsidRPr="00EA5F17" w:rsidRDefault="00EC0F84"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Pr>
          <w:rFonts w:asciiTheme="majorHAnsi" w:hAnsiTheme="majorHAnsi"/>
          <w:lang w:val="bg-BG"/>
        </w:rPr>
        <w:t xml:space="preserve"> </w:t>
      </w:r>
      <w:r w:rsidRPr="00EA5F17">
        <w:rPr>
          <w:rFonts w:asciiTheme="majorHAnsi" w:hAnsiTheme="majorHAnsi"/>
          <w:lang w:val="bg-BG"/>
        </w:rPr>
        <w:t xml:space="preserve">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rsidR="00EC0F84" w:rsidRPr="00EA5F17" w:rsidRDefault="00EC0F84"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Pr>
          <w:rFonts w:asciiTheme="majorHAnsi" w:hAnsiTheme="majorHAnsi"/>
          <w:lang w:val="bg-BG"/>
        </w:rPr>
        <w:t xml:space="preserve"> </w:t>
      </w:r>
      <w:r w:rsidRPr="00EA5F17">
        <w:rPr>
          <w:rFonts w:asciiTheme="majorHAnsi" w:hAnsiTheme="majorHAnsi"/>
          <w:lang w:val="bg-BG"/>
        </w:rPr>
        <w:t>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EC0F84" w:rsidRPr="00EA5F17" w:rsidRDefault="00EC0F84" w:rsidP="00EC0F84">
      <w:pPr>
        <w:numPr>
          <w:ilvl w:val="0"/>
          <w:numId w:val="6"/>
        </w:numPr>
        <w:tabs>
          <w:tab w:val="left" w:pos="426"/>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 xml:space="preserve">за новия подизпълнител не са налице основанията за отстраняване в процедурата; </w:t>
      </w:r>
    </w:p>
    <w:p w:rsidR="00EC0F84" w:rsidRPr="00EA5F17" w:rsidRDefault="00EC0F84" w:rsidP="00EC0F84">
      <w:pPr>
        <w:numPr>
          <w:ilvl w:val="0"/>
          <w:numId w:val="6"/>
        </w:numPr>
        <w:tabs>
          <w:tab w:val="left" w:pos="426"/>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rsidR="00EC0F84" w:rsidRPr="00EA5F17" w:rsidRDefault="00EC0F84"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Pr>
          <w:rFonts w:asciiTheme="majorHAnsi" w:hAnsiTheme="majorHAnsi"/>
          <w:lang w:val="bg-BG"/>
        </w:rPr>
        <w:t xml:space="preserve"> </w:t>
      </w:r>
      <w:r w:rsidRPr="00EA5F17">
        <w:rPr>
          <w:rFonts w:asciiTheme="majorHAnsi" w:hAnsiTheme="majorHAnsi"/>
          <w:lang w:val="bg-BG"/>
        </w:rPr>
        <w:t>При замяна или включване на подизпълнител, изпълнителят представя на възложителя всички документи, които доказват изпълнението на условията по т.</w:t>
      </w:r>
      <w:r>
        <w:rPr>
          <w:rFonts w:asciiTheme="majorHAnsi" w:hAnsiTheme="majorHAnsi"/>
          <w:lang w:val="bg-BG"/>
        </w:rPr>
        <w:t xml:space="preserve"> </w:t>
      </w:r>
      <w:r w:rsidRPr="00EA5F17">
        <w:rPr>
          <w:rFonts w:asciiTheme="majorHAnsi" w:hAnsiTheme="majorHAnsi"/>
          <w:lang w:val="bg-BG"/>
        </w:rPr>
        <w:t xml:space="preserve">11, заедно с копие на договора за </w:t>
      </w:r>
      <w:proofErr w:type="spellStart"/>
      <w:r w:rsidRPr="00EA5F17">
        <w:rPr>
          <w:rFonts w:asciiTheme="majorHAnsi" w:hAnsiTheme="majorHAnsi"/>
          <w:lang w:val="bg-BG"/>
        </w:rPr>
        <w:t>подизпълнение</w:t>
      </w:r>
      <w:proofErr w:type="spellEnd"/>
      <w:r w:rsidRPr="00EA5F17">
        <w:rPr>
          <w:rFonts w:asciiTheme="majorHAnsi" w:hAnsiTheme="majorHAnsi"/>
          <w:lang w:val="bg-BG"/>
        </w:rPr>
        <w:t xml:space="preserve"> или на допълнително споразумение в тридневен срок от тяхното сключване съгласно чл. 75, ал. 2 от ППЗОП.</w:t>
      </w:r>
    </w:p>
    <w:p w:rsidR="00EC0F84" w:rsidRDefault="00EC0F84" w:rsidP="00EC0F84">
      <w:pPr>
        <w:spacing w:after="60" w:line="276" w:lineRule="auto"/>
        <w:jc w:val="both"/>
        <w:rPr>
          <w:rFonts w:asciiTheme="majorHAnsi" w:hAnsiTheme="majorHAnsi"/>
          <w:lang w:val="bg-BG"/>
        </w:rPr>
      </w:pPr>
    </w:p>
    <w:p w:rsidR="00EC0F84" w:rsidRPr="00EA5F17" w:rsidRDefault="00EC0F84" w:rsidP="00EC0F84">
      <w:pPr>
        <w:spacing w:after="60" w:line="276" w:lineRule="auto"/>
        <w:jc w:val="both"/>
        <w:rPr>
          <w:rFonts w:asciiTheme="majorHAnsi" w:hAnsiTheme="majorHAnsi"/>
          <w:lang w:val="bg-BG"/>
        </w:rPr>
      </w:pPr>
    </w:p>
    <w:p w:rsidR="00EC0F84" w:rsidRPr="00EA5F17" w:rsidRDefault="00EC0F84" w:rsidP="00EC0F84">
      <w:pPr>
        <w:spacing w:after="120" w:line="276" w:lineRule="auto"/>
        <w:jc w:val="both"/>
        <w:rPr>
          <w:rFonts w:asciiTheme="majorHAnsi" w:hAnsiTheme="majorHAnsi"/>
          <w:b/>
          <w:bCs/>
          <w:iCs/>
          <w:lang w:val="bg-BG"/>
        </w:rPr>
      </w:pPr>
      <w:r w:rsidRPr="00EA5F17">
        <w:rPr>
          <w:rFonts w:asciiTheme="majorHAnsi" w:hAnsiTheme="majorHAnsi"/>
          <w:b/>
          <w:lang w:val="bg-BG"/>
        </w:rPr>
        <w:lastRenderedPageBreak/>
        <w:t>II</w:t>
      </w:r>
      <w:r w:rsidR="00241309">
        <w:rPr>
          <w:rFonts w:asciiTheme="majorHAnsi" w:hAnsiTheme="majorHAnsi"/>
          <w:b/>
          <w:lang w:val="en-US"/>
        </w:rPr>
        <w:t>I</w:t>
      </w:r>
      <w:r w:rsidRPr="00EA5F17">
        <w:rPr>
          <w:rFonts w:asciiTheme="majorHAnsi" w:hAnsiTheme="majorHAnsi"/>
          <w:b/>
          <w:lang w:val="bg-BG"/>
        </w:rPr>
        <w:t>.5</w:t>
      </w:r>
      <w:r>
        <w:rPr>
          <w:rFonts w:asciiTheme="majorHAnsi" w:hAnsiTheme="majorHAnsi"/>
          <w:b/>
          <w:lang w:val="bg-BG"/>
        </w:rPr>
        <w:t xml:space="preserve"> </w:t>
      </w:r>
      <w:r w:rsidRPr="00EA5F17">
        <w:rPr>
          <w:rFonts w:asciiTheme="majorHAnsi" w:hAnsiTheme="majorHAnsi"/>
          <w:b/>
          <w:lang w:val="bg-BG"/>
        </w:rPr>
        <w:t>ИЗПОЛЗВАНЕ НА КАПАЦИТЕТА НА ТРЕТИ ЛИЦА</w:t>
      </w:r>
    </w:p>
    <w:p w:rsidR="00EC0F84" w:rsidRPr="00EA5F17" w:rsidRDefault="00EC0F84" w:rsidP="00EC0F84">
      <w:pPr>
        <w:pStyle w:val="ListParagraph"/>
        <w:numPr>
          <w:ilvl w:val="0"/>
          <w:numId w:val="23"/>
        </w:numPr>
        <w:tabs>
          <w:tab w:val="left" w:pos="360"/>
        </w:tabs>
        <w:spacing w:after="120" w:line="276" w:lineRule="auto"/>
        <w:ind w:left="0" w:firstLine="0"/>
        <w:jc w:val="both"/>
        <w:rPr>
          <w:rFonts w:asciiTheme="majorHAnsi" w:hAnsiTheme="majorHAnsi"/>
          <w:b/>
          <w:bCs/>
          <w:iCs/>
          <w:lang w:val="bg-BG"/>
        </w:rPr>
      </w:pPr>
      <w:r w:rsidRPr="00EA5F17">
        <w:rPr>
          <w:rFonts w:asciiTheme="majorHAnsi" w:hAnsiTheme="majorHAnsi"/>
          <w:lang w:val="bg-BG"/>
        </w:rPr>
        <w:t>Участниците могат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и техническите способности.</w:t>
      </w:r>
    </w:p>
    <w:p w:rsidR="00EC0F84" w:rsidRPr="00EA5F17" w:rsidRDefault="00EC0F84" w:rsidP="00EC0F84">
      <w:pPr>
        <w:pStyle w:val="ListParagraph"/>
        <w:numPr>
          <w:ilvl w:val="0"/>
          <w:numId w:val="23"/>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 xml:space="preserve">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rsidR="00EC0F84" w:rsidRPr="00EA5F17" w:rsidRDefault="00EC0F84" w:rsidP="00EC0F84">
      <w:pPr>
        <w:pStyle w:val="ListParagraph"/>
        <w:numPr>
          <w:ilvl w:val="0"/>
          <w:numId w:val="23"/>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rsidR="00EC0F84" w:rsidRPr="00EA5F17" w:rsidRDefault="00EC0F84" w:rsidP="00EC0F84">
      <w:pPr>
        <w:pStyle w:val="ListParagraph"/>
        <w:numPr>
          <w:ilvl w:val="0"/>
          <w:numId w:val="23"/>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 xml:space="preserve">Възложителят изисква участника да замени посоченото от него трето лице, ако то не отговаря на някое от условията по т. 4. </w:t>
      </w:r>
    </w:p>
    <w:p w:rsidR="00EC0F84" w:rsidRPr="00EA5F17" w:rsidRDefault="00EC0F84" w:rsidP="00EC0F84">
      <w:pPr>
        <w:pStyle w:val="ListParagraph"/>
        <w:numPr>
          <w:ilvl w:val="0"/>
          <w:numId w:val="23"/>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 xml:space="preserve">Възложителят изисква солидарна отговорност за изпълнението на поръчката от участника и третото лице, чийто капацитет се използва за доказване на съответствие с критериите, свързани с икономическото и финансовото състояние. </w:t>
      </w:r>
    </w:p>
    <w:p w:rsidR="00EC0F84" w:rsidRPr="00EA5F17" w:rsidRDefault="00EC0F84" w:rsidP="00EC0F84">
      <w:pPr>
        <w:pStyle w:val="ListParagraph"/>
        <w:numPr>
          <w:ilvl w:val="0"/>
          <w:numId w:val="23"/>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по т.2 – 4.</w:t>
      </w:r>
    </w:p>
    <w:p w:rsidR="00EC0F84" w:rsidRPr="00EA5F17" w:rsidRDefault="00EC0F84" w:rsidP="00EC0F84">
      <w:pPr>
        <w:spacing w:after="120" w:line="276" w:lineRule="auto"/>
        <w:jc w:val="center"/>
        <w:rPr>
          <w:rFonts w:asciiTheme="majorHAnsi" w:hAnsiTheme="majorHAnsi"/>
          <w:b/>
          <w:bCs/>
          <w:lang w:val="bg-BG"/>
        </w:rPr>
      </w:pPr>
    </w:p>
    <w:p w:rsidR="00EC0F84" w:rsidRPr="00EA5F17" w:rsidRDefault="00EC0F84" w:rsidP="00EC0F84">
      <w:pPr>
        <w:spacing w:after="120" w:line="276" w:lineRule="auto"/>
        <w:jc w:val="both"/>
        <w:rPr>
          <w:rFonts w:asciiTheme="majorHAnsi" w:hAnsiTheme="majorHAnsi"/>
          <w:b/>
          <w:bCs/>
          <w:iCs/>
          <w:lang w:val="bg-BG"/>
        </w:rPr>
      </w:pPr>
      <w:bookmarkStart w:id="0" w:name="_Toc355016330"/>
      <w:r w:rsidRPr="00EA5F17">
        <w:rPr>
          <w:rFonts w:asciiTheme="majorHAnsi" w:hAnsiTheme="majorHAnsi"/>
          <w:b/>
          <w:lang w:val="bg-BG"/>
        </w:rPr>
        <w:t>II</w:t>
      </w:r>
      <w:r w:rsidR="00241309">
        <w:rPr>
          <w:rFonts w:asciiTheme="majorHAnsi" w:hAnsiTheme="majorHAnsi"/>
          <w:b/>
          <w:lang w:val="en-US"/>
        </w:rPr>
        <w:t>I</w:t>
      </w:r>
      <w:r w:rsidRPr="00EA5F17">
        <w:rPr>
          <w:rFonts w:asciiTheme="majorHAnsi" w:hAnsiTheme="majorHAnsi"/>
          <w:b/>
          <w:lang w:val="bg-BG"/>
        </w:rPr>
        <w:t>.6</w:t>
      </w:r>
      <w:r>
        <w:rPr>
          <w:rFonts w:asciiTheme="majorHAnsi" w:hAnsiTheme="majorHAnsi"/>
          <w:b/>
          <w:lang w:val="bg-BG"/>
        </w:rPr>
        <w:t xml:space="preserve"> </w:t>
      </w:r>
      <w:r w:rsidRPr="00EA5F17">
        <w:rPr>
          <w:rFonts w:asciiTheme="majorHAnsi" w:hAnsiTheme="majorHAnsi"/>
          <w:b/>
          <w:lang w:val="bg-BG"/>
        </w:rPr>
        <w:t>УКАЗАНИЯ ЗА ПРЕДСТАВЯНЕ НА ИНФОРМАЦИЯТА В ЕЕДОП</w:t>
      </w:r>
    </w:p>
    <w:p w:rsidR="00EC0F84" w:rsidRPr="00EA5F17" w:rsidRDefault="00EC0F84" w:rsidP="00EC0F84">
      <w:pPr>
        <w:spacing w:after="120" w:line="276" w:lineRule="auto"/>
        <w:jc w:val="both"/>
        <w:rPr>
          <w:rFonts w:asciiTheme="majorHAnsi" w:hAnsiTheme="majorHAnsi"/>
          <w:lang w:val="bg-BG"/>
        </w:rPr>
      </w:pPr>
      <w:r w:rsidRPr="00EA5F17">
        <w:rPr>
          <w:rFonts w:asciiTheme="majorHAnsi" w:hAnsiTheme="majorHAnsi"/>
          <w:lang w:val="bg-BG"/>
        </w:rPr>
        <w:t xml:space="preserve">ЕЕДОП се попълва в съответствие с чл. 67 от ЗОП и указанията в настоящата документация за участие, като: </w:t>
      </w:r>
    </w:p>
    <w:p w:rsidR="00EC0F84" w:rsidRPr="00EA5F17" w:rsidRDefault="00EC0F84" w:rsidP="00EC0F84">
      <w:pPr>
        <w:pStyle w:val="ListParagraph"/>
        <w:numPr>
          <w:ilvl w:val="0"/>
          <w:numId w:val="24"/>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В ЕЕДОП се предоставя информацията,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rsidR="00EC0F84" w:rsidRPr="00EA5F17" w:rsidRDefault="00EC0F84" w:rsidP="00EC0F84">
      <w:pPr>
        <w:pStyle w:val="ListParagraph"/>
        <w:numPr>
          <w:ilvl w:val="0"/>
          <w:numId w:val="24"/>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 xml:space="preserve">Участник, който участва самостоятелно в обществената поръчка и не използва капацитета на трети лица и подизпълнители, за да изпълни критериите за подбор, попълва и представя един ЕЕДОП. В случай на различие в декларираните обстоятелства, свързани с личното състояние или при необходимост от защита на личните данни, се попълва отделен ЕЕДОП за всяко или за някое от лицата. В случаите,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участника. </w:t>
      </w:r>
    </w:p>
    <w:p w:rsidR="00EC0F84" w:rsidRPr="00EA5F17" w:rsidRDefault="00EC0F84" w:rsidP="00EC0F84">
      <w:pPr>
        <w:pStyle w:val="ListParagraph"/>
        <w:numPr>
          <w:ilvl w:val="0"/>
          <w:numId w:val="24"/>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 xml:space="preserve">Участник, който участва самостоятелно, но ще ползва капацитета на едно или повече трети лица, по отношение на критериите за подбор, представя отделен ЕЕДОП за всяко едно от третите лица. Третите лица трябва да отговарят на съответните критерии за подбор, за доказването на които участникът се позовава на техния капацитет и за тях не следва да са налице основанията за отстраняване от </w:t>
      </w:r>
      <w:r w:rsidRPr="00EA5F17">
        <w:rPr>
          <w:rFonts w:asciiTheme="majorHAnsi" w:hAnsiTheme="majorHAnsi"/>
          <w:lang w:val="bg-BG"/>
        </w:rPr>
        <w:lastRenderedPageBreak/>
        <w:t xml:space="preserve">процедурата. Участникът попълва Раздел В „Информация относно използването на капацитета на други субекти“ на част ІІ от ЕЕДОП. Ако полето е попълнено с „Да“ се представя ЕЕДОП, надлежно попълнен и подписан от лицата по чл. 40, ал. 1 от ППЗОП, за третите лица. В ЕЕДОП се посочва информацията, изисквана съгласно раздел А и Б от част ІІ, попълва се част ІІІ „Основания за изключване“ и част ІV „Критерии за подбор“ само по отношение на ресурса, който се предоставя за използване. </w:t>
      </w:r>
    </w:p>
    <w:p w:rsidR="004D73DB" w:rsidRPr="004D73DB" w:rsidRDefault="00EC0F84" w:rsidP="004D73DB">
      <w:pPr>
        <w:pStyle w:val="ListParagraph"/>
        <w:numPr>
          <w:ilvl w:val="0"/>
          <w:numId w:val="24"/>
        </w:numPr>
        <w:tabs>
          <w:tab w:val="left" w:pos="360"/>
        </w:tabs>
        <w:spacing w:after="200" w:line="276" w:lineRule="auto"/>
        <w:ind w:left="0" w:firstLine="0"/>
        <w:jc w:val="both"/>
        <w:rPr>
          <w:rFonts w:asciiTheme="majorHAnsi" w:hAnsiTheme="majorHAnsi"/>
          <w:b/>
          <w:bCs/>
          <w:lang w:val="bg-BG"/>
        </w:rPr>
      </w:pPr>
      <w:r w:rsidRPr="004D73DB">
        <w:rPr>
          <w:rFonts w:asciiTheme="majorHAnsi" w:hAnsiTheme="majorHAnsi"/>
          <w:lang w:val="bg-BG"/>
        </w:rPr>
        <w:t>Участник, който участва самостоятелно, но ще ползва един или повече подизпълнители, представя попълнен отделен ЕЕДОП за всеки един от подизпълнителите. Подизпълнителите трябва да отговарят на съответните критерии за подбор съобразно вида и дела на поръчката, който ще изпълняват, и за тях не следва да са налице основания за отстраняване от процедурата. Участникът попълва Раздел Г „Информация за подизпълнители, чийто капацитет икономическият оператор няма да използва“ на част ІІ от ЕЕДОП. Ако полето е попълнено с „Да“ се представя ЕЕДОП за всеки подизпълнител надлежно попълнен и подписан от лицата по чл. 40, ал. 1 от ППЗОП. В ЕЕДОП се посочва информацията, изисквана съгласно раздел А и Б от част ІІ, попълва се част ІІІ „Основания за изключване“ и част ІV „Критерии за подбор“ съобразно вида и дела на поръчката, който ще изпълняват.</w:t>
      </w:r>
    </w:p>
    <w:p w:rsidR="004D73DB" w:rsidRPr="004D73DB" w:rsidRDefault="004D73DB" w:rsidP="00044F94">
      <w:pPr>
        <w:pStyle w:val="ListParagraph"/>
        <w:tabs>
          <w:tab w:val="left" w:pos="360"/>
        </w:tabs>
        <w:spacing w:after="200" w:line="276" w:lineRule="auto"/>
        <w:ind w:left="0"/>
        <w:rPr>
          <w:rFonts w:asciiTheme="majorHAnsi" w:hAnsiTheme="majorHAnsi"/>
          <w:b/>
          <w:bCs/>
          <w:lang w:val="bg-BG"/>
        </w:rPr>
      </w:pPr>
    </w:p>
    <w:p w:rsidR="00EC0F84" w:rsidRPr="00044F94" w:rsidRDefault="00EC0F84" w:rsidP="00044F94">
      <w:pPr>
        <w:pStyle w:val="ListParagraph"/>
        <w:numPr>
          <w:ilvl w:val="0"/>
          <w:numId w:val="24"/>
        </w:numPr>
        <w:tabs>
          <w:tab w:val="left" w:pos="360"/>
        </w:tabs>
        <w:spacing w:after="200" w:line="276" w:lineRule="auto"/>
        <w:ind w:left="0" w:firstLine="0"/>
        <w:jc w:val="center"/>
        <w:rPr>
          <w:rFonts w:asciiTheme="majorHAnsi" w:hAnsiTheme="majorHAnsi"/>
          <w:b/>
          <w:bCs/>
          <w:lang w:val="bg-BG"/>
        </w:rPr>
      </w:pPr>
      <w:r w:rsidRPr="004D73DB">
        <w:rPr>
          <w:rFonts w:asciiTheme="majorHAnsi" w:hAnsiTheme="majorHAnsi"/>
          <w:b/>
          <w:bCs/>
          <w:lang w:val="bg-BG"/>
        </w:rPr>
        <w:t>РАЗДЕЛ I</w:t>
      </w:r>
      <w:r w:rsidR="00241309" w:rsidRPr="004D73DB">
        <w:rPr>
          <w:rFonts w:asciiTheme="majorHAnsi" w:hAnsiTheme="majorHAnsi"/>
          <w:b/>
          <w:bCs/>
          <w:lang w:val="en-US"/>
        </w:rPr>
        <w:t>V</w:t>
      </w:r>
      <w:r w:rsidRPr="004D73DB">
        <w:rPr>
          <w:rFonts w:asciiTheme="majorHAnsi" w:hAnsiTheme="majorHAnsi"/>
          <w:b/>
          <w:bCs/>
          <w:lang w:val="bg-BG"/>
        </w:rPr>
        <w:t>. КРИТЕРИИ ЗА ПОДБОР</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Участниците в настоящата процедура трябва да отговарят на следните минимални  изисквания:</w:t>
      </w:r>
    </w:p>
    <w:p w:rsidR="00EC0F84" w:rsidRPr="00EA5F17" w:rsidRDefault="00EC0F84" w:rsidP="00EC0F84">
      <w:pPr>
        <w:spacing w:line="276" w:lineRule="auto"/>
        <w:jc w:val="both"/>
        <w:rPr>
          <w:rFonts w:asciiTheme="majorHAnsi" w:hAnsiTheme="majorHAnsi"/>
          <w:lang w:val="bg-BG"/>
        </w:rPr>
      </w:pPr>
    </w:p>
    <w:p w:rsidR="00EC0F84" w:rsidRPr="00EA5F17" w:rsidRDefault="00EC0F84" w:rsidP="00EC0F84">
      <w:pPr>
        <w:spacing w:line="276" w:lineRule="auto"/>
        <w:jc w:val="both"/>
        <w:rPr>
          <w:rFonts w:asciiTheme="majorHAnsi" w:hAnsiTheme="majorHAnsi"/>
          <w:b/>
          <w:lang w:val="bg-BG"/>
        </w:rPr>
      </w:pPr>
      <w:r w:rsidRPr="00EA5F17">
        <w:rPr>
          <w:rFonts w:asciiTheme="majorHAnsi" w:hAnsiTheme="majorHAnsi"/>
          <w:b/>
          <w:lang w:val="bg-BG"/>
        </w:rPr>
        <w:t>1. Годност (правоспособност) за упражняване на професионална дейност</w:t>
      </w:r>
      <w:r w:rsidR="008125F3">
        <w:rPr>
          <w:rFonts w:asciiTheme="majorHAnsi" w:hAnsiTheme="majorHAnsi"/>
          <w:b/>
          <w:lang w:val="bg-BG"/>
        </w:rPr>
        <w:t>.</w:t>
      </w:r>
      <w:r w:rsidRPr="00EA5F17">
        <w:rPr>
          <w:rFonts w:asciiTheme="majorHAnsi" w:hAnsiTheme="majorHAnsi"/>
          <w:b/>
          <w:lang w:val="bg-BG"/>
        </w:rPr>
        <w:t xml:space="preserve"> </w:t>
      </w:r>
    </w:p>
    <w:p w:rsidR="00EC0F84" w:rsidRPr="00EA5F17" w:rsidRDefault="00EC0F84" w:rsidP="00EC0F84">
      <w:pPr>
        <w:spacing w:line="276" w:lineRule="auto"/>
        <w:jc w:val="both"/>
        <w:rPr>
          <w:rFonts w:asciiTheme="majorHAnsi" w:hAnsiTheme="majorHAnsi"/>
          <w:lang w:val="bg-BG"/>
        </w:rPr>
      </w:pPr>
    </w:p>
    <w:p w:rsidR="00EC0F84" w:rsidRPr="00EA5F17" w:rsidRDefault="00325875" w:rsidP="00EC0F84">
      <w:pPr>
        <w:spacing w:line="276" w:lineRule="auto"/>
        <w:jc w:val="both"/>
        <w:rPr>
          <w:rFonts w:asciiTheme="majorHAnsi" w:hAnsiTheme="majorHAnsi"/>
          <w:lang w:val="bg-BG"/>
        </w:rPr>
      </w:pPr>
      <w:r>
        <w:rPr>
          <w:rFonts w:asciiTheme="majorHAnsi" w:hAnsiTheme="majorHAnsi"/>
          <w:lang w:val="bg-BG"/>
        </w:rPr>
        <w:t>Възложителят не поставя изисквания.</w:t>
      </w:r>
    </w:p>
    <w:p w:rsidR="00EC0F84" w:rsidRDefault="00EC0F84" w:rsidP="00EC0F84">
      <w:pPr>
        <w:spacing w:line="276" w:lineRule="auto"/>
        <w:jc w:val="both"/>
        <w:rPr>
          <w:rFonts w:asciiTheme="majorHAnsi" w:hAnsiTheme="majorHAnsi"/>
          <w:lang w:val="bg-BG"/>
        </w:rPr>
      </w:pPr>
    </w:p>
    <w:p w:rsidR="00EC0F84" w:rsidRPr="00EA5F17" w:rsidRDefault="00EC0F84" w:rsidP="00EC0F84">
      <w:pPr>
        <w:spacing w:line="276" w:lineRule="auto"/>
        <w:jc w:val="both"/>
        <w:rPr>
          <w:rFonts w:asciiTheme="majorHAnsi" w:hAnsiTheme="majorHAnsi"/>
          <w:b/>
          <w:lang w:val="bg-BG"/>
        </w:rPr>
      </w:pPr>
      <w:r w:rsidRPr="00EA5F17">
        <w:rPr>
          <w:rFonts w:asciiTheme="majorHAnsi" w:hAnsiTheme="majorHAnsi"/>
          <w:b/>
          <w:lang w:val="bg-BG"/>
        </w:rPr>
        <w:t xml:space="preserve">2. Икономическо и финансово състояние  </w:t>
      </w:r>
    </w:p>
    <w:p w:rsidR="00EC0F84" w:rsidRPr="00EA5F17" w:rsidRDefault="00EC0F84" w:rsidP="00EC0F84">
      <w:pPr>
        <w:spacing w:line="276" w:lineRule="auto"/>
        <w:jc w:val="both"/>
        <w:rPr>
          <w:rFonts w:asciiTheme="majorHAnsi" w:hAnsiTheme="majorHAnsi"/>
          <w:lang w:val="bg-BG"/>
        </w:rPr>
      </w:pPr>
    </w:p>
    <w:p w:rsidR="00EC0F84" w:rsidRPr="00EA5F17" w:rsidRDefault="00EC0F84" w:rsidP="00EC0F84">
      <w:pPr>
        <w:spacing w:line="276" w:lineRule="auto"/>
        <w:jc w:val="both"/>
        <w:rPr>
          <w:rFonts w:asciiTheme="majorHAnsi" w:hAnsiTheme="majorHAnsi"/>
          <w:lang w:val="bg-BG"/>
        </w:rPr>
      </w:pPr>
      <w:r>
        <w:rPr>
          <w:rFonts w:asciiTheme="majorHAnsi" w:hAnsiTheme="majorHAnsi"/>
          <w:lang w:val="bg-BG"/>
        </w:rPr>
        <w:t>Възложителят не поставя изисквания за икономическо и финансово състояние на участниците.</w:t>
      </w:r>
    </w:p>
    <w:p w:rsidR="00EC0F84" w:rsidRPr="00EA5F17" w:rsidRDefault="00EC0F84" w:rsidP="00EC0F84">
      <w:pPr>
        <w:spacing w:line="276" w:lineRule="auto"/>
        <w:jc w:val="both"/>
        <w:rPr>
          <w:rFonts w:asciiTheme="majorHAnsi" w:hAnsiTheme="majorHAnsi"/>
          <w:lang w:val="bg-BG"/>
        </w:rPr>
      </w:pPr>
    </w:p>
    <w:p w:rsidR="00EC0F84" w:rsidRPr="00EA5F17" w:rsidRDefault="00EC0F84" w:rsidP="00EC0F84">
      <w:pPr>
        <w:spacing w:line="276" w:lineRule="auto"/>
        <w:jc w:val="both"/>
        <w:rPr>
          <w:rFonts w:asciiTheme="majorHAnsi" w:hAnsiTheme="majorHAnsi"/>
          <w:b/>
          <w:lang w:val="bg-BG"/>
        </w:rPr>
      </w:pPr>
      <w:r w:rsidRPr="00EA5F17">
        <w:rPr>
          <w:rFonts w:asciiTheme="majorHAnsi" w:hAnsiTheme="majorHAnsi"/>
          <w:b/>
          <w:lang w:val="bg-BG"/>
        </w:rPr>
        <w:t xml:space="preserve">3. Технически и професионални способности </w:t>
      </w:r>
    </w:p>
    <w:p w:rsidR="00EC0F84" w:rsidRPr="00EA5F17" w:rsidRDefault="00EC0F84" w:rsidP="00EC0F84">
      <w:pPr>
        <w:spacing w:line="276" w:lineRule="auto"/>
        <w:jc w:val="both"/>
        <w:rPr>
          <w:rFonts w:asciiTheme="majorHAnsi" w:hAnsiTheme="majorHAnsi"/>
          <w:lang w:val="bg-BG"/>
        </w:rPr>
      </w:pP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3.1. Участникът следва да е изпълнил минимум 1 (една) дейност с предмет и обем, идентичен или сходен с този на поръчката общо за последните </w:t>
      </w:r>
      <w:r w:rsidRPr="00196578">
        <w:rPr>
          <w:rFonts w:asciiTheme="majorHAnsi" w:hAnsiTheme="majorHAnsi"/>
          <w:lang w:val="bg-BG"/>
        </w:rPr>
        <w:t>3 години</w:t>
      </w:r>
      <w:r w:rsidRPr="00EA5F17">
        <w:rPr>
          <w:rFonts w:asciiTheme="majorHAnsi" w:hAnsiTheme="majorHAnsi"/>
          <w:lang w:val="bg-BG"/>
        </w:rPr>
        <w:t>, считано от датата на подаване на офертата.</w:t>
      </w:r>
    </w:p>
    <w:p w:rsidR="00EC0F84" w:rsidRDefault="00EC0F84" w:rsidP="00EC0F84">
      <w:pPr>
        <w:pStyle w:val="p1"/>
        <w:jc w:val="both"/>
        <w:rPr>
          <w:rFonts w:asciiTheme="majorHAnsi" w:hAnsiTheme="majorHAnsi"/>
          <w:sz w:val="24"/>
          <w:szCs w:val="24"/>
          <w:lang w:val="bg-BG"/>
        </w:rPr>
      </w:pPr>
    </w:p>
    <w:p w:rsidR="00EC0F84" w:rsidRDefault="00EC0F84" w:rsidP="004B43F0">
      <w:pPr>
        <w:pStyle w:val="p1"/>
        <w:spacing w:line="276" w:lineRule="auto"/>
        <w:jc w:val="both"/>
        <w:rPr>
          <w:rFonts w:asciiTheme="majorHAnsi" w:hAnsiTheme="majorHAnsi"/>
          <w:sz w:val="24"/>
          <w:szCs w:val="24"/>
          <w:lang w:val="bg-BG"/>
        </w:rPr>
      </w:pPr>
      <w:r w:rsidRPr="00EA5F17">
        <w:rPr>
          <w:rFonts w:asciiTheme="majorHAnsi" w:hAnsiTheme="majorHAnsi"/>
          <w:sz w:val="24"/>
          <w:szCs w:val="24"/>
          <w:lang w:val="bg-BG"/>
        </w:rPr>
        <w:t>Под дейност с предмет и обем, идентичен или сходен с този на поръчката, следва да се разбира</w:t>
      </w:r>
      <w:r w:rsidR="00325875">
        <w:rPr>
          <w:rFonts w:asciiTheme="majorHAnsi" w:hAnsiTheme="majorHAnsi"/>
          <w:sz w:val="24"/>
          <w:szCs w:val="24"/>
          <w:lang w:val="bg-BG"/>
        </w:rPr>
        <w:t xml:space="preserve"> доставки и/или</w:t>
      </w:r>
      <w:r w:rsidR="005A5C0E">
        <w:rPr>
          <w:rFonts w:asciiTheme="majorHAnsi" w:hAnsiTheme="majorHAnsi"/>
          <w:sz w:val="24"/>
          <w:szCs w:val="24"/>
          <w:lang w:val="bg-BG"/>
        </w:rPr>
        <w:t xml:space="preserve"> услуги по</w:t>
      </w:r>
      <w:r w:rsidR="00325875">
        <w:rPr>
          <w:rFonts w:asciiTheme="majorHAnsi" w:hAnsiTheme="majorHAnsi"/>
          <w:sz w:val="24"/>
          <w:szCs w:val="24"/>
          <w:lang w:val="bg-BG"/>
        </w:rPr>
        <w:t xml:space="preserve"> гаранционно и/или извънгаранционно сервизно обслужване на персонални компютри с количество</w:t>
      </w:r>
      <w:r w:rsidR="005A5C0E">
        <w:rPr>
          <w:rFonts w:asciiTheme="majorHAnsi" w:hAnsiTheme="majorHAnsi"/>
          <w:sz w:val="24"/>
          <w:szCs w:val="24"/>
          <w:lang w:val="bg-BG"/>
        </w:rPr>
        <w:t>,</w:t>
      </w:r>
      <w:r w:rsidR="00325875">
        <w:rPr>
          <w:rFonts w:asciiTheme="majorHAnsi" w:hAnsiTheme="majorHAnsi"/>
          <w:sz w:val="24"/>
          <w:szCs w:val="24"/>
          <w:lang w:val="bg-BG"/>
        </w:rPr>
        <w:t xml:space="preserve"> равно</w:t>
      </w:r>
      <w:r w:rsidR="005A5C0E">
        <w:rPr>
          <w:rFonts w:asciiTheme="majorHAnsi" w:hAnsiTheme="majorHAnsi"/>
          <w:sz w:val="24"/>
          <w:szCs w:val="24"/>
          <w:lang w:val="bg-BG"/>
        </w:rPr>
        <w:t xml:space="preserve"> или по-голямо от половината количество</w:t>
      </w:r>
      <w:r w:rsidR="00325875">
        <w:rPr>
          <w:rFonts w:asciiTheme="majorHAnsi" w:hAnsiTheme="majorHAnsi"/>
          <w:sz w:val="24"/>
          <w:szCs w:val="24"/>
          <w:lang w:val="bg-BG"/>
        </w:rPr>
        <w:t xml:space="preserve"> по съответната обособена позиция.</w:t>
      </w:r>
    </w:p>
    <w:p w:rsidR="00EC0F84" w:rsidRDefault="00EC0F84" w:rsidP="00EC0F84">
      <w:pPr>
        <w:spacing w:line="276" w:lineRule="auto"/>
        <w:jc w:val="both"/>
        <w:rPr>
          <w:rFonts w:asciiTheme="majorHAnsi" w:hAnsiTheme="majorHAnsi"/>
          <w:lang w:val="bg-BG"/>
        </w:rPr>
      </w:pPr>
    </w:p>
    <w:p w:rsidR="005764C2" w:rsidRDefault="00EC0F84" w:rsidP="005764C2">
      <w:pPr>
        <w:pStyle w:val="p1"/>
        <w:spacing w:line="276" w:lineRule="auto"/>
        <w:jc w:val="both"/>
        <w:rPr>
          <w:rFonts w:asciiTheme="majorHAnsi" w:hAnsiTheme="majorHAnsi"/>
          <w:sz w:val="24"/>
          <w:szCs w:val="24"/>
          <w:lang w:val="bg-BG"/>
        </w:rPr>
      </w:pPr>
      <w:r w:rsidRPr="005764C2">
        <w:rPr>
          <w:rFonts w:asciiTheme="majorHAnsi" w:hAnsiTheme="majorHAnsi"/>
          <w:sz w:val="24"/>
          <w:szCs w:val="24"/>
          <w:lang w:val="bg-BG"/>
        </w:rPr>
        <w:lastRenderedPageBreak/>
        <w:t>Възложителят ще приеме доказване на обема с една или повече доставки</w:t>
      </w:r>
      <w:r w:rsidR="005A5C0E" w:rsidRPr="005764C2">
        <w:rPr>
          <w:rFonts w:asciiTheme="majorHAnsi" w:hAnsiTheme="majorHAnsi"/>
          <w:sz w:val="24"/>
          <w:szCs w:val="24"/>
          <w:lang w:val="bg-BG"/>
        </w:rPr>
        <w:t xml:space="preserve"> и/или услуги</w:t>
      </w:r>
      <w:r w:rsidRPr="005764C2">
        <w:rPr>
          <w:rFonts w:asciiTheme="majorHAnsi" w:hAnsiTheme="majorHAnsi"/>
          <w:sz w:val="24"/>
          <w:szCs w:val="24"/>
          <w:lang w:val="bg-BG"/>
        </w:rPr>
        <w:t>, изпълнени през посочения период.</w:t>
      </w:r>
      <w:r w:rsidR="005764C2">
        <w:rPr>
          <w:rFonts w:asciiTheme="majorHAnsi" w:hAnsiTheme="majorHAnsi"/>
          <w:sz w:val="24"/>
          <w:szCs w:val="24"/>
          <w:lang w:val="bg-BG"/>
        </w:rPr>
        <w:t xml:space="preserve"> При участие за повече от една обособена позиция, изискването се прилага сумарно за всички обособени позиции, за които е подадена офертата.</w:t>
      </w:r>
    </w:p>
    <w:p w:rsidR="00EC0F84" w:rsidRDefault="00EC0F84" w:rsidP="00EC0F84">
      <w:pPr>
        <w:spacing w:line="276" w:lineRule="auto"/>
        <w:jc w:val="both"/>
        <w:rPr>
          <w:rFonts w:asciiTheme="majorHAnsi" w:hAnsiTheme="majorHAnsi"/>
          <w:lang w:val="bg-BG"/>
        </w:rPr>
      </w:pPr>
    </w:p>
    <w:p w:rsidR="00EC0F84" w:rsidRDefault="00EC0F84" w:rsidP="00EC0F84">
      <w:pPr>
        <w:spacing w:line="276" w:lineRule="auto"/>
        <w:jc w:val="both"/>
        <w:rPr>
          <w:rFonts w:asciiTheme="majorHAnsi" w:hAnsiTheme="majorHAnsi"/>
          <w:lang w:val="bg-BG"/>
        </w:rPr>
      </w:pP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Участникът декларира съответствието с критерия за подбор чрез посочване на информацията в част ІV, буква В, т. 1б от ЕЕДОП под формата на списък с описание на</w:t>
      </w:r>
      <w:r>
        <w:rPr>
          <w:rFonts w:asciiTheme="majorHAnsi" w:hAnsiTheme="majorHAnsi"/>
          <w:lang w:val="bg-BG"/>
        </w:rPr>
        <w:t xml:space="preserve"> вида и обема на</w:t>
      </w:r>
      <w:r w:rsidRPr="00EA5F17">
        <w:rPr>
          <w:rFonts w:asciiTheme="majorHAnsi" w:hAnsiTheme="majorHAnsi"/>
          <w:lang w:val="bg-BG"/>
        </w:rPr>
        <w:t xml:space="preserve"> извършен</w:t>
      </w:r>
      <w:r>
        <w:rPr>
          <w:rFonts w:asciiTheme="majorHAnsi" w:hAnsiTheme="majorHAnsi"/>
          <w:lang w:val="bg-BG"/>
        </w:rPr>
        <w:t>ите</w:t>
      </w:r>
      <w:r w:rsidRPr="00EA5F17">
        <w:rPr>
          <w:rFonts w:asciiTheme="majorHAnsi" w:hAnsiTheme="majorHAnsi"/>
          <w:lang w:val="bg-BG"/>
        </w:rPr>
        <w:t xml:space="preserve"> </w:t>
      </w:r>
      <w:r>
        <w:rPr>
          <w:rFonts w:asciiTheme="majorHAnsi" w:hAnsiTheme="majorHAnsi"/>
          <w:lang w:val="bg-BG"/>
        </w:rPr>
        <w:t>доставки</w:t>
      </w:r>
      <w:r w:rsidR="007268EF">
        <w:rPr>
          <w:rFonts w:asciiTheme="majorHAnsi" w:hAnsiTheme="majorHAnsi"/>
          <w:lang w:val="bg-BG"/>
        </w:rPr>
        <w:t>/услуги</w:t>
      </w:r>
      <w:r w:rsidRPr="00EA5F17">
        <w:rPr>
          <w:rFonts w:asciiTheme="majorHAnsi" w:hAnsiTheme="majorHAnsi"/>
          <w:lang w:val="bg-BG"/>
        </w:rPr>
        <w:t>, стойността, датата и получателя.</w:t>
      </w:r>
    </w:p>
    <w:p w:rsidR="00AB080C" w:rsidRPr="00EA5F17" w:rsidRDefault="00EC0F84" w:rsidP="00AB080C">
      <w:pPr>
        <w:spacing w:line="276" w:lineRule="auto"/>
        <w:jc w:val="both"/>
        <w:rPr>
          <w:rFonts w:asciiTheme="majorHAnsi" w:hAnsiTheme="majorHAnsi"/>
          <w:lang w:val="bg-BG"/>
        </w:rPr>
      </w:pPr>
      <w:r w:rsidRPr="00EA5F17">
        <w:rPr>
          <w:rFonts w:asciiTheme="majorHAnsi" w:hAnsiTheme="majorHAnsi"/>
          <w:lang w:val="bg-BG"/>
        </w:rPr>
        <w:t xml:space="preserve">При поискване от страна на Възложителя, в случаите по чл. 67, ал. 5 и ал. 6 от ЗОП, участникът представя доказателства за извършването на посочените в табличен вид </w:t>
      </w:r>
      <w:r w:rsidR="007268EF">
        <w:rPr>
          <w:rFonts w:asciiTheme="majorHAnsi" w:hAnsiTheme="majorHAnsi"/>
          <w:lang w:val="bg-BG"/>
        </w:rPr>
        <w:t>доставки/</w:t>
      </w:r>
      <w:r w:rsidRPr="00EA5F17">
        <w:rPr>
          <w:rFonts w:asciiTheme="majorHAnsi" w:hAnsiTheme="majorHAnsi"/>
          <w:lang w:val="bg-BG"/>
        </w:rPr>
        <w:t xml:space="preserve">услуги в ЕЕДОП. Доказателствата следва да бъдат издадени от получателя на </w:t>
      </w:r>
      <w:r>
        <w:rPr>
          <w:rFonts w:asciiTheme="majorHAnsi" w:hAnsiTheme="majorHAnsi"/>
          <w:lang w:val="bg-BG"/>
        </w:rPr>
        <w:t>доставките</w:t>
      </w:r>
      <w:r w:rsidR="007268EF">
        <w:rPr>
          <w:rFonts w:asciiTheme="majorHAnsi" w:hAnsiTheme="majorHAnsi"/>
          <w:lang w:val="bg-BG"/>
        </w:rPr>
        <w:t>/услугите</w:t>
      </w:r>
      <w:r w:rsidRPr="00EA5F17">
        <w:rPr>
          <w:rFonts w:asciiTheme="majorHAnsi" w:hAnsiTheme="majorHAnsi"/>
          <w:lang w:val="bg-BG"/>
        </w:rPr>
        <w:t xml:space="preserve"> под формата на протоколи, референции и др. документи или чрез посочване на публичен регистър, в който е публикувана информация за </w:t>
      </w:r>
      <w:r>
        <w:rPr>
          <w:rFonts w:asciiTheme="majorHAnsi" w:hAnsiTheme="majorHAnsi"/>
          <w:lang w:val="bg-BG"/>
        </w:rPr>
        <w:t>доставката</w:t>
      </w:r>
      <w:r w:rsidR="007268EF">
        <w:rPr>
          <w:rFonts w:asciiTheme="majorHAnsi" w:hAnsiTheme="majorHAnsi"/>
          <w:lang w:val="bg-BG"/>
        </w:rPr>
        <w:t>/услугата</w:t>
      </w:r>
      <w:r w:rsidRPr="00EA5F17">
        <w:rPr>
          <w:rFonts w:asciiTheme="majorHAnsi" w:hAnsiTheme="majorHAnsi"/>
          <w:lang w:val="bg-BG"/>
        </w:rPr>
        <w:t xml:space="preserve">. </w:t>
      </w:r>
      <w:r w:rsidR="00AB080C" w:rsidRPr="00EA5F17">
        <w:rPr>
          <w:rFonts w:asciiTheme="majorHAnsi" w:hAnsiTheme="majorHAnsi"/>
          <w:lang w:val="bg-BG"/>
        </w:rPr>
        <w:t xml:space="preserve">За извършена </w:t>
      </w:r>
      <w:r w:rsidR="00AB080C">
        <w:rPr>
          <w:rFonts w:asciiTheme="majorHAnsi" w:hAnsiTheme="majorHAnsi"/>
          <w:lang w:val="bg-BG"/>
        </w:rPr>
        <w:t>доставка</w:t>
      </w:r>
      <w:r w:rsidR="00AB080C" w:rsidRPr="00EA5F17">
        <w:rPr>
          <w:rFonts w:asciiTheme="majorHAnsi" w:hAnsiTheme="majorHAnsi"/>
          <w:lang w:val="bg-BG"/>
        </w:rPr>
        <w:t xml:space="preserve"> възложителят ще приеме такава, </w:t>
      </w:r>
      <w:r w:rsidR="00AB080C" w:rsidRPr="00AB080C">
        <w:rPr>
          <w:rFonts w:asciiTheme="majorHAnsi" w:hAnsiTheme="majorHAnsi"/>
          <w:lang w:val="bg-BG"/>
        </w:rPr>
        <w:t>чието изпълнение е приключило към датата на подаване на офертата.</w:t>
      </w:r>
      <w:r w:rsidR="007268EF">
        <w:rPr>
          <w:rFonts w:asciiTheme="majorHAnsi" w:hAnsiTheme="majorHAnsi"/>
          <w:lang w:val="bg-BG"/>
        </w:rPr>
        <w:t xml:space="preserve"> За извършена услуга възложителят ще приеме такава в процес на изпълнение.</w:t>
      </w:r>
      <w:r w:rsidR="00AB080C" w:rsidRPr="00EA5F17">
        <w:rPr>
          <w:rFonts w:asciiTheme="majorHAnsi" w:hAnsiTheme="majorHAnsi"/>
          <w:lang w:val="bg-BG"/>
        </w:rPr>
        <w:t xml:space="preserve"> </w:t>
      </w:r>
    </w:p>
    <w:p w:rsidR="00EC0F84" w:rsidRPr="00EA5F17" w:rsidRDefault="00EC0F84" w:rsidP="00EC0F84">
      <w:pPr>
        <w:spacing w:line="276" w:lineRule="auto"/>
        <w:jc w:val="both"/>
        <w:rPr>
          <w:rFonts w:asciiTheme="majorHAnsi" w:hAnsiTheme="majorHAnsi"/>
          <w:lang w:val="bg-BG"/>
        </w:rPr>
      </w:pP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3.</w:t>
      </w:r>
      <w:r>
        <w:rPr>
          <w:rFonts w:asciiTheme="majorHAnsi" w:hAnsiTheme="majorHAnsi"/>
          <w:lang w:val="bg-BG"/>
        </w:rPr>
        <w:t>2</w:t>
      </w:r>
      <w:r w:rsidRPr="00EA5F17">
        <w:rPr>
          <w:rFonts w:asciiTheme="majorHAnsi" w:hAnsiTheme="majorHAnsi"/>
          <w:lang w:val="bg-BG"/>
        </w:rPr>
        <w:t xml:space="preserve">. Участникът </w:t>
      </w:r>
      <w:r>
        <w:rPr>
          <w:rFonts w:asciiTheme="majorHAnsi" w:hAnsiTheme="majorHAnsi"/>
          <w:lang w:val="bg-BG"/>
        </w:rPr>
        <w:t xml:space="preserve">следва </w:t>
      </w:r>
      <w:r w:rsidRPr="00EA5F17">
        <w:rPr>
          <w:rFonts w:asciiTheme="majorHAnsi" w:hAnsiTheme="majorHAnsi"/>
          <w:lang w:val="bg-BG"/>
        </w:rPr>
        <w:t>да има внедрена система за управление на качеството по стандарт EN ISO 9001:2008 или EN ISO 9001:2015, или еквивалент с обхват,</w:t>
      </w:r>
      <w:r w:rsidR="005A5C0E">
        <w:rPr>
          <w:rFonts w:asciiTheme="majorHAnsi" w:hAnsiTheme="majorHAnsi"/>
          <w:lang w:val="bg-BG"/>
        </w:rPr>
        <w:t xml:space="preserve"> идентичен или</w:t>
      </w:r>
      <w:r w:rsidRPr="00EA5F17">
        <w:rPr>
          <w:rFonts w:asciiTheme="majorHAnsi" w:hAnsiTheme="majorHAnsi"/>
          <w:lang w:val="bg-BG"/>
        </w:rPr>
        <w:t xml:space="preserve"> сходен с предмета на поръчката. </w:t>
      </w:r>
    </w:p>
    <w:p w:rsidR="00EC0F84" w:rsidRPr="00265545" w:rsidRDefault="00EC0F84" w:rsidP="00EC0F84">
      <w:pPr>
        <w:spacing w:line="276" w:lineRule="auto"/>
        <w:jc w:val="both"/>
        <w:rPr>
          <w:rFonts w:asciiTheme="majorHAnsi" w:hAnsiTheme="majorHAnsi"/>
          <w:lang w:val="bg-BG"/>
        </w:rPr>
      </w:pPr>
      <w:r w:rsidRPr="00265545">
        <w:rPr>
          <w:rFonts w:asciiTheme="majorHAnsi" w:hAnsiTheme="majorHAnsi"/>
          <w:lang w:val="bg-BG"/>
        </w:rPr>
        <w:t>Под обхват, сходен с предмета на поръчката, следва да се разбира</w:t>
      </w:r>
      <w:r w:rsidR="005A5C0E">
        <w:rPr>
          <w:rFonts w:asciiTheme="majorHAnsi" w:hAnsiTheme="majorHAnsi"/>
          <w:lang w:val="bg-BG"/>
        </w:rPr>
        <w:t xml:space="preserve"> търговия и/или сервизно обслужване на персонални компютри</w:t>
      </w:r>
      <w:r w:rsidRPr="00265545">
        <w:rPr>
          <w:rFonts w:asciiTheme="majorHAnsi" w:hAnsiTheme="majorHAnsi"/>
          <w:lang w:val="bg-BG"/>
        </w:rPr>
        <w:t>. Възложителят ще приеме еквивалентни сертификати, издадени от органи, установени в други държави членки.</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Участникът декларира съответствието с критерия за подбор в част ІV, буква Г от ЕЕДОП. </w:t>
      </w:r>
    </w:p>
    <w:p w:rsidR="00EC0F84" w:rsidRPr="00EA5F17" w:rsidRDefault="00EC0F84" w:rsidP="004B43F0">
      <w:pPr>
        <w:spacing w:line="276" w:lineRule="auto"/>
        <w:jc w:val="both"/>
        <w:rPr>
          <w:rFonts w:asciiTheme="majorHAnsi" w:hAnsiTheme="majorHAnsi"/>
          <w:lang w:val="bg-BG"/>
        </w:rPr>
      </w:pPr>
      <w:r w:rsidRPr="00265545">
        <w:rPr>
          <w:rFonts w:asciiTheme="majorHAnsi" w:hAnsiTheme="majorHAnsi"/>
          <w:lang w:val="bg-BG"/>
        </w:rPr>
        <w:t>При поискване от страна на Възложителя, в случаите по чл. 67, ал. 5 и ал. 6 от ЗОП, изискването се доказва с копие на валиден сертификат за управление на качеството в съответствие със стандарт EN ISO 9001 в актуална версия или еквивалент с обхват, сходен с предмета на поръчката (</w:t>
      </w:r>
      <w:r w:rsidR="005A5C0E">
        <w:rPr>
          <w:rFonts w:asciiTheme="majorHAnsi" w:hAnsiTheme="majorHAnsi"/>
          <w:lang w:val="bg-BG"/>
        </w:rPr>
        <w:t>търговия и/или сервизно обслужване на персонални компютри</w:t>
      </w:r>
      <w:r w:rsidRPr="00265545">
        <w:rPr>
          <w:rFonts w:asciiTheme="majorHAnsi" w:hAnsiTheme="majorHAnsi"/>
          <w:lang w:val="bg-BG"/>
        </w:rPr>
        <w:t>), издадени от независими лица, акредитирани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w:t>
      </w:r>
      <w:proofErr w:type="spellStart"/>
      <w:r w:rsidRPr="00265545">
        <w:rPr>
          <w:rFonts w:asciiTheme="majorHAnsi" w:hAnsiTheme="majorHAnsi"/>
          <w:lang w:val="bg-BG"/>
        </w:rPr>
        <w:t>European</w:t>
      </w:r>
      <w:proofErr w:type="spellEnd"/>
      <w:r w:rsidRPr="00265545">
        <w:rPr>
          <w:rFonts w:asciiTheme="majorHAnsi" w:hAnsiTheme="majorHAnsi"/>
          <w:lang w:val="bg-BG"/>
        </w:rPr>
        <w:t xml:space="preserve"> </w:t>
      </w:r>
      <w:proofErr w:type="spellStart"/>
      <w:r w:rsidRPr="00265545">
        <w:rPr>
          <w:rFonts w:asciiTheme="majorHAnsi" w:hAnsiTheme="majorHAnsi"/>
          <w:lang w:val="bg-BG"/>
        </w:rPr>
        <w:t>Cooperation</w:t>
      </w:r>
      <w:proofErr w:type="spellEnd"/>
      <w:r w:rsidRPr="00265545">
        <w:rPr>
          <w:rFonts w:asciiTheme="majorHAnsi" w:hAnsiTheme="majorHAnsi"/>
          <w:lang w:val="bg-BG"/>
        </w:rPr>
        <w:t xml:space="preserve"> </w:t>
      </w:r>
      <w:proofErr w:type="spellStart"/>
      <w:r w:rsidRPr="00265545">
        <w:rPr>
          <w:rFonts w:asciiTheme="majorHAnsi" w:hAnsiTheme="majorHAnsi"/>
          <w:lang w:val="bg-BG"/>
        </w:rPr>
        <w:t>for</w:t>
      </w:r>
      <w:proofErr w:type="spellEnd"/>
      <w:r w:rsidRPr="00265545">
        <w:rPr>
          <w:rFonts w:asciiTheme="majorHAnsi" w:hAnsiTheme="majorHAnsi"/>
          <w:lang w:val="bg-BG"/>
        </w:rPr>
        <w:t xml:space="preserve"> </w:t>
      </w:r>
      <w:proofErr w:type="spellStart"/>
      <w:r w:rsidRPr="00265545">
        <w:rPr>
          <w:rFonts w:asciiTheme="majorHAnsi" w:hAnsiTheme="majorHAnsi"/>
          <w:lang w:val="bg-BG"/>
        </w:rPr>
        <w:t>Accreditation</w:t>
      </w:r>
      <w:proofErr w:type="spellEnd"/>
      <w:r w:rsidRPr="00265545">
        <w:rPr>
          <w:rFonts w:asciiTheme="majorHAnsi" w:hAnsiTheme="majorHAnsi"/>
          <w:lang w:val="bg-BG"/>
        </w:rPr>
        <w:t>), за съответната област или да отговарят на изискванията за признаване съгласно чл. 5а, ал. 2 от Закона за националната акредитация на органи за оценяване на съответствието. Възложителят приема и други доказателства за еквивалентни мерки за осигуряване на качеството, когато участник не е имал достъп до такива сертификати или е нямал възможност да ги получи в съответните срокове по независещи от него причини. В този случай участникът трябва да е в състояние да докаже, че предлаганите мерки са еквивалентни на изискваните.</w:t>
      </w:r>
    </w:p>
    <w:bookmarkEnd w:id="0"/>
    <w:p w:rsidR="004B43F0" w:rsidRDefault="004B43F0">
      <w:pPr>
        <w:spacing w:after="200" w:line="276" w:lineRule="auto"/>
        <w:rPr>
          <w:rFonts w:asciiTheme="majorHAnsi" w:hAnsiTheme="majorHAnsi"/>
          <w:b/>
          <w:bCs/>
          <w:color w:val="000000"/>
          <w:lang w:val="bg-BG"/>
        </w:rPr>
      </w:pPr>
      <w:r>
        <w:rPr>
          <w:rFonts w:asciiTheme="majorHAnsi" w:hAnsiTheme="majorHAnsi"/>
          <w:b/>
          <w:bCs/>
          <w:color w:val="000000"/>
          <w:lang w:val="bg-BG"/>
        </w:rPr>
        <w:br w:type="page"/>
      </w:r>
    </w:p>
    <w:p w:rsidR="00241309" w:rsidRDefault="00241309" w:rsidP="002E2451">
      <w:pPr>
        <w:spacing w:line="276" w:lineRule="auto"/>
        <w:jc w:val="center"/>
        <w:rPr>
          <w:rFonts w:asciiTheme="majorHAnsi" w:hAnsiTheme="majorHAnsi"/>
          <w:b/>
          <w:bCs/>
          <w:color w:val="000000"/>
          <w:lang w:val="bg-BG"/>
        </w:rPr>
      </w:pPr>
      <w:r>
        <w:rPr>
          <w:rFonts w:asciiTheme="majorHAnsi" w:hAnsiTheme="majorHAnsi"/>
          <w:b/>
          <w:bCs/>
          <w:color w:val="000000"/>
          <w:lang w:val="bg-BG"/>
        </w:rPr>
        <w:lastRenderedPageBreak/>
        <w:t xml:space="preserve">РАЗДЕЛ </w:t>
      </w:r>
      <w:r w:rsidRPr="00EA5F17">
        <w:rPr>
          <w:rFonts w:asciiTheme="majorHAnsi" w:hAnsiTheme="majorHAnsi"/>
          <w:b/>
          <w:bCs/>
          <w:color w:val="000000"/>
          <w:lang w:val="bg-BG"/>
        </w:rPr>
        <w:t>V. КРИТЕРИЙ ЗА ВЪЗЛАГАНЕ НА ПОРЪЧКАТА</w:t>
      </w:r>
    </w:p>
    <w:p w:rsidR="004B43F0" w:rsidRDefault="004B43F0" w:rsidP="002E2451">
      <w:pPr>
        <w:spacing w:line="276" w:lineRule="auto"/>
        <w:jc w:val="center"/>
        <w:rPr>
          <w:rFonts w:asciiTheme="majorHAnsi" w:hAnsiTheme="majorHAnsi"/>
          <w:b/>
          <w:bCs/>
          <w:color w:val="000000"/>
          <w:lang w:val="bg-BG"/>
        </w:rPr>
      </w:pPr>
    </w:p>
    <w:p w:rsidR="00241309" w:rsidRPr="00EA5F17" w:rsidRDefault="00241309" w:rsidP="00241309">
      <w:pPr>
        <w:pStyle w:val="NoSpacing"/>
        <w:numPr>
          <w:ilvl w:val="0"/>
          <w:numId w:val="29"/>
        </w:numPr>
        <w:tabs>
          <w:tab w:val="left" w:pos="360"/>
        </w:tabs>
        <w:spacing w:line="276" w:lineRule="auto"/>
        <w:ind w:left="0" w:firstLine="0"/>
        <w:jc w:val="both"/>
        <w:rPr>
          <w:rFonts w:asciiTheme="majorHAnsi" w:hAnsiTheme="majorHAnsi"/>
          <w:b/>
          <w:sz w:val="24"/>
          <w:szCs w:val="24"/>
          <w:lang w:eastAsia="bg-BG"/>
        </w:rPr>
      </w:pPr>
      <w:r w:rsidRPr="00EA5F17">
        <w:rPr>
          <w:rFonts w:asciiTheme="majorHAnsi" w:hAnsiTheme="majorHAnsi"/>
          <w:b/>
          <w:sz w:val="24"/>
          <w:szCs w:val="24"/>
          <w:lang w:eastAsia="bg-BG"/>
        </w:rPr>
        <w:t xml:space="preserve">Критерий за възлагане: </w:t>
      </w:r>
    </w:p>
    <w:p w:rsidR="00241309" w:rsidRDefault="00241309" w:rsidP="00241309">
      <w:pPr>
        <w:pStyle w:val="NoSpacing"/>
        <w:spacing w:line="276" w:lineRule="auto"/>
        <w:jc w:val="both"/>
        <w:rPr>
          <w:rFonts w:asciiTheme="majorHAnsi" w:hAnsiTheme="majorHAnsi"/>
          <w:sz w:val="24"/>
          <w:szCs w:val="24"/>
          <w:lang w:eastAsia="bg-BG"/>
        </w:rPr>
      </w:pPr>
      <w:r w:rsidRPr="00EA5F17">
        <w:rPr>
          <w:rFonts w:asciiTheme="majorHAnsi" w:hAnsiTheme="majorHAnsi"/>
          <w:sz w:val="24"/>
          <w:szCs w:val="24"/>
          <w:lang w:eastAsia="bg-BG"/>
        </w:rPr>
        <w:t xml:space="preserve">Възложителят ще възложи настоящата обществена поръчка чрез определяне на икономически най-изгодната оферта при критерий </w:t>
      </w:r>
      <w:r w:rsidRPr="00EA5F17">
        <w:rPr>
          <w:rFonts w:asciiTheme="majorHAnsi" w:hAnsiTheme="majorHAnsi"/>
          <w:b/>
          <w:sz w:val="24"/>
          <w:szCs w:val="24"/>
          <w:u w:val="single"/>
          <w:lang w:eastAsia="bg-BG"/>
        </w:rPr>
        <w:t>НАЙ-НИСКА ЦЕНА</w:t>
      </w:r>
      <w:r w:rsidRPr="00EA5F17">
        <w:rPr>
          <w:rFonts w:asciiTheme="majorHAnsi" w:hAnsiTheme="majorHAnsi"/>
          <w:sz w:val="24"/>
          <w:szCs w:val="24"/>
          <w:lang w:eastAsia="bg-BG"/>
        </w:rPr>
        <w:t>, съгласно чл. 70, ал. 2, т. 1 от ЗОП.</w:t>
      </w:r>
    </w:p>
    <w:p w:rsidR="00241309" w:rsidRPr="00EA5F17" w:rsidRDefault="00241309" w:rsidP="00241309">
      <w:pPr>
        <w:pStyle w:val="NoSpacing"/>
        <w:spacing w:line="276" w:lineRule="auto"/>
        <w:jc w:val="both"/>
        <w:rPr>
          <w:rFonts w:asciiTheme="majorHAnsi" w:hAnsiTheme="majorHAnsi"/>
          <w:sz w:val="24"/>
          <w:szCs w:val="24"/>
          <w:lang w:eastAsia="bg-BG"/>
        </w:rPr>
      </w:pPr>
    </w:p>
    <w:p w:rsidR="00241309" w:rsidRPr="00265545" w:rsidRDefault="00241309" w:rsidP="00241309">
      <w:pPr>
        <w:pStyle w:val="NoSpacing"/>
        <w:numPr>
          <w:ilvl w:val="0"/>
          <w:numId w:val="29"/>
        </w:numPr>
        <w:tabs>
          <w:tab w:val="left" w:pos="360"/>
        </w:tabs>
        <w:spacing w:line="276" w:lineRule="auto"/>
        <w:ind w:left="0" w:firstLine="0"/>
        <w:jc w:val="both"/>
        <w:rPr>
          <w:rFonts w:asciiTheme="majorHAnsi" w:hAnsiTheme="majorHAnsi"/>
          <w:b/>
          <w:sz w:val="24"/>
          <w:szCs w:val="24"/>
          <w:lang w:eastAsia="bg-BG"/>
        </w:rPr>
      </w:pPr>
      <w:r w:rsidRPr="00265545">
        <w:rPr>
          <w:rFonts w:asciiTheme="majorHAnsi" w:hAnsiTheme="majorHAnsi"/>
          <w:b/>
          <w:sz w:val="24"/>
          <w:szCs w:val="24"/>
          <w:lang w:eastAsia="bg-BG"/>
        </w:rPr>
        <w:t>Класиране на офертите</w:t>
      </w:r>
    </w:p>
    <w:p w:rsidR="00241309" w:rsidRPr="00CE4899" w:rsidRDefault="00241309" w:rsidP="00241309">
      <w:pPr>
        <w:pStyle w:val="NoSpacing"/>
        <w:spacing w:line="276" w:lineRule="auto"/>
        <w:jc w:val="both"/>
        <w:rPr>
          <w:rFonts w:asciiTheme="majorHAnsi" w:hAnsiTheme="majorHAnsi"/>
          <w:sz w:val="24"/>
          <w:szCs w:val="24"/>
          <w:lang w:eastAsia="bg-BG"/>
        </w:rPr>
      </w:pPr>
      <w:r w:rsidRPr="00CE4899">
        <w:rPr>
          <w:rFonts w:asciiTheme="majorHAnsi" w:hAnsiTheme="majorHAnsi"/>
          <w:sz w:val="24"/>
          <w:szCs w:val="24"/>
          <w:lang w:eastAsia="bg-BG"/>
        </w:rPr>
        <w:t>На първо място по съответната обособена позиция се класира участникът, предложил най-ниска</w:t>
      </w:r>
      <w:r w:rsidR="005A5C0E">
        <w:rPr>
          <w:rFonts w:asciiTheme="majorHAnsi" w:hAnsiTheme="majorHAnsi"/>
          <w:sz w:val="24"/>
          <w:szCs w:val="24"/>
          <w:lang w:eastAsia="bg-BG"/>
        </w:rPr>
        <w:t xml:space="preserve"> единична цена за доставка на компютърна работна станция</w:t>
      </w:r>
      <w:r w:rsidRPr="00CE4899">
        <w:rPr>
          <w:rFonts w:asciiTheme="majorHAnsi" w:hAnsiTheme="majorHAnsi"/>
          <w:sz w:val="24"/>
          <w:szCs w:val="24"/>
          <w:lang w:eastAsia="bg-BG"/>
        </w:rPr>
        <w:t xml:space="preserve">. </w:t>
      </w:r>
    </w:p>
    <w:p w:rsidR="00241309" w:rsidRPr="00CE4899" w:rsidRDefault="00241309" w:rsidP="00241309">
      <w:pPr>
        <w:pStyle w:val="NoSpacing"/>
        <w:spacing w:line="276" w:lineRule="auto"/>
        <w:jc w:val="both"/>
        <w:rPr>
          <w:rFonts w:asciiTheme="majorHAnsi" w:hAnsiTheme="majorHAnsi"/>
          <w:sz w:val="24"/>
          <w:szCs w:val="24"/>
          <w:lang w:eastAsia="bg-BG"/>
        </w:rPr>
      </w:pPr>
    </w:p>
    <w:p w:rsidR="00241309" w:rsidRPr="00265545" w:rsidRDefault="00241309" w:rsidP="00241309">
      <w:pPr>
        <w:pStyle w:val="NoSpacing"/>
        <w:numPr>
          <w:ilvl w:val="0"/>
          <w:numId w:val="29"/>
        </w:numPr>
        <w:tabs>
          <w:tab w:val="left" w:pos="360"/>
        </w:tabs>
        <w:spacing w:line="276" w:lineRule="auto"/>
        <w:ind w:left="0" w:firstLine="0"/>
        <w:jc w:val="both"/>
        <w:rPr>
          <w:rFonts w:asciiTheme="majorHAnsi" w:hAnsiTheme="majorHAnsi"/>
          <w:b/>
          <w:sz w:val="24"/>
          <w:szCs w:val="24"/>
          <w:lang w:eastAsia="bg-BG"/>
        </w:rPr>
      </w:pPr>
      <w:r>
        <w:rPr>
          <w:rFonts w:asciiTheme="majorHAnsi" w:hAnsiTheme="majorHAnsi"/>
          <w:b/>
          <w:sz w:val="24"/>
          <w:szCs w:val="24"/>
          <w:lang w:eastAsia="bg-BG"/>
        </w:rPr>
        <w:t>Ред за класиране при наличие на две или повече оферти с предложена най-ниска цена</w:t>
      </w:r>
    </w:p>
    <w:p w:rsidR="004B43F0" w:rsidRDefault="00241309" w:rsidP="00056508">
      <w:pPr>
        <w:pStyle w:val="NoSpacing"/>
        <w:spacing w:line="276" w:lineRule="auto"/>
        <w:jc w:val="both"/>
        <w:rPr>
          <w:rFonts w:asciiTheme="majorHAnsi" w:hAnsiTheme="majorHAnsi"/>
          <w:sz w:val="24"/>
          <w:szCs w:val="24"/>
          <w:lang w:eastAsia="bg-BG"/>
        </w:rPr>
      </w:pPr>
      <w:r w:rsidRPr="00CE4899">
        <w:rPr>
          <w:rFonts w:asciiTheme="majorHAnsi" w:hAnsiTheme="majorHAnsi"/>
          <w:sz w:val="24"/>
          <w:szCs w:val="24"/>
          <w:lang w:eastAsia="bg-BG"/>
        </w:rPr>
        <w:t>В случай, че най-ниската цена по съответната обособена позиция е предложена в две или повече оферти, комисията провежда публично жребий за определяне на изпълнител между класираните на първо място оферти.</w:t>
      </w:r>
    </w:p>
    <w:p w:rsidR="00056508" w:rsidRDefault="00056508" w:rsidP="00056508">
      <w:pPr>
        <w:pStyle w:val="NoSpacing"/>
        <w:spacing w:line="276" w:lineRule="auto"/>
        <w:jc w:val="both"/>
        <w:rPr>
          <w:rFonts w:asciiTheme="majorHAnsi" w:hAnsiTheme="majorHAnsi"/>
          <w:b/>
          <w:color w:val="000000"/>
        </w:rPr>
      </w:pPr>
    </w:p>
    <w:p w:rsidR="004B43F0" w:rsidRPr="00EA5F17" w:rsidRDefault="00EC0F84" w:rsidP="00056508">
      <w:pPr>
        <w:autoSpaceDE w:val="0"/>
        <w:autoSpaceDN w:val="0"/>
        <w:adjustRightInd w:val="0"/>
        <w:spacing w:after="120" w:line="276" w:lineRule="auto"/>
        <w:jc w:val="center"/>
        <w:rPr>
          <w:rFonts w:asciiTheme="majorHAnsi" w:hAnsiTheme="majorHAnsi"/>
          <w:b/>
          <w:bCs/>
          <w:iCs/>
          <w:lang w:val="bg-BG"/>
        </w:rPr>
      </w:pPr>
      <w:r w:rsidRPr="00EA5F17">
        <w:rPr>
          <w:rFonts w:asciiTheme="majorHAnsi" w:hAnsiTheme="majorHAnsi"/>
          <w:b/>
          <w:bCs/>
          <w:color w:val="000000"/>
          <w:lang w:val="bg-BG"/>
        </w:rPr>
        <w:t>РАЗДЕЛ V</w:t>
      </w:r>
      <w:r w:rsidR="00241309" w:rsidRPr="00EA5F17">
        <w:rPr>
          <w:rFonts w:asciiTheme="majorHAnsi" w:hAnsiTheme="majorHAnsi"/>
          <w:b/>
          <w:bCs/>
          <w:color w:val="000000"/>
          <w:lang w:val="bg-BG"/>
        </w:rPr>
        <w:t>I</w:t>
      </w:r>
      <w:r w:rsidRPr="00EA5F17">
        <w:rPr>
          <w:rFonts w:asciiTheme="majorHAnsi" w:hAnsiTheme="majorHAnsi"/>
          <w:b/>
          <w:bCs/>
          <w:color w:val="000000"/>
          <w:lang w:val="bg-BG"/>
        </w:rPr>
        <w:t xml:space="preserve">. </w:t>
      </w:r>
      <w:r w:rsidRPr="00EA5F17">
        <w:rPr>
          <w:rFonts w:asciiTheme="majorHAnsi" w:hAnsiTheme="majorHAnsi"/>
          <w:b/>
          <w:bCs/>
          <w:iCs/>
          <w:lang w:val="bg-BG"/>
        </w:rPr>
        <w:t>ДОКУМЕНТАЦИЯ ЗА УЧАСТИЕ</w:t>
      </w:r>
    </w:p>
    <w:p w:rsidR="00EC0F84" w:rsidRPr="00EA5F17" w:rsidRDefault="00EC0F84" w:rsidP="00EC0F84">
      <w:pPr>
        <w:numPr>
          <w:ilvl w:val="0"/>
          <w:numId w:val="5"/>
        </w:numPr>
        <w:tabs>
          <w:tab w:val="left" w:pos="360"/>
        </w:tabs>
        <w:autoSpaceDE w:val="0"/>
        <w:autoSpaceDN w:val="0"/>
        <w:adjustRightInd w:val="0"/>
        <w:spacing w:after="120" w:line="276" w:lineRule="auto"/>
        <w:ind w:left="0" w:firstLine="0"/>
        <w:jc w:val="both"/>
        <w:rPr>
          <w:rFonts w:asciiTheme="majorHAnsi" w:hAnsiTheme="majorHAnsi"/>
          <w:b/>
          <w:bCs/>
          <w:iCs/>
          <w:lang w:val="bg-BG"/>
        </w:rPr>
      </w:pPr>
      <w:r w:rsidRPr="00EA5F17">
        <w:rPr>
          <w:rFonts w:asciiTheme="majorHAnsi" w:hAnsiTheme="majorHAnsi"/>
          <w:b/>
          <w:bCs/>
          <w:iCs/>
          <w:lang w:val="bg-BG"/>
        </w:rPr>
        <w:t>Място и условия за получаване на документацията:</w:t>
      </w:r>
    </w:p>
    <w:p w:rsidR="00EC0F84" w:rsidRPr="00EA5F17" w:rsidRDefault="00EC0F84" w:rsidP="00EC0F84">
      <w:pPr>
        <w:spacing w:after="120" w:line="276" w:lineRule="auto"/>
        <w:jc w:val="both"/>
        <w:rPr>
          <w:rFonts w:asciiTheme="majorHAnsi" w:hAnsiTheme="majorHAnsi"/>
          <w:lang w:val="bg-BG"/>
        </w:rPr>
      </w:pPr>
      <w:r w:rsidRPr="00EA5F17">
        <w:rPr>
          <w:rFonts w:asciiTheme="majorHAnsi" w:hAnsiTheme="majorHAnsi"/>
          <w:lang w:val="bg-BG"/>
        </w:rPr>
        <w:t xml:space="preserve">Възложителят предоставя неограничен, пълен, безплатен и пряк достъп по електронен път до документацията за участие в процедурата на страницата на МВнР в интернет на следния адрес: </w:t>
      </w:r>
      <w:hyperlink r:id="rId15" w:history="1">
        <w:r w:rsidR="00056508" w:rsidRPr="001028F2">
          <w:rPr>
            <w:rStyle w:val="Hyperlink"/>
            <w:rFonts w:asciiTheme="majorHAnsi" w:hAnsiTheme="majorHAnsi"/>
          </w:rPr>
          <w:t>http</w:t>
        </w:r>
        <w:r w:rsidR="00056508" w:rsidRPr="001028F2">
          <w:rPr>
            <w:rStyle w:val="Hyperlink"/>
            <w:rFonts w:asciiTheme="majorHAnsi" w:hAnsiTheme="majorHAnsi"/>
            <w:lang w:val="bg-BG"/>
          </w:rPr>
          <w:t>://</w:t>
        </w:r>
        <w:r w:rsidR="00056508" w:rsidRPr="001028F2">
          <w:rPr>
            <w:rStyle w:val="Hyperlink"/>
            <w:rFonts w:asciiTheme="majorHAnsi" w:hAnsiTheme="majorHAnsi"/>
          </w:rPr>
          <w:t>www</w:t>
        </w:r>
        <w:r w:rsidR="00056508" w:rsidRPr="001028F2">
          <w:rPr>
            <w:rStyle w:val="Hyperlink"/>
            <w:rFonts w:asciiTheme="majorHAnsi" w:hAnsiTheme="majorHAnsi"/>
            <w:lang w:val="bg-BG"/>
          </w:rPr>
          <w:t>.</w:t>
        </w:r>
        <w:r w:rsidR="00056508" w:rsidRPr="001028F2">
          <w:rPr>
            <w:rStyle w:val="Hyperlink"/>
            <w:rFonts w:asciiTheme="majorHAnsi" w:hAnsiTheme="majorHAnsi"/>
          </w:rPr>
          <w:t>mfa</w:t>
        </w:r>
        <w:r w:rsidR="00056508" w:rsidRPr="001028F2">
          <w:rPr>
            <w:rStyle w:val="Hyperlink"/>
            <w:rFonts w:asciiTheme="majorHAnsi" w:hAnsiTheme="majorHAnsi"/>
            <w:lang w:val="bg-BG"/>
          </w:rPr>
          <w:t>.</w:t>
        </w:r>
        <w:r w:rsidR="00056508" w:rsidRPr="001028F2">
          <w:rPr>
            <w:rStyle w:val="Hyperlink"/>
            <w:rFonts w:asciiTheme="majorHAnsi" w:hAnsiTheme="majorHAnsi"/>
          </w:rPr>
          <w:t>bg</w:t>
        </w:r>
        <w:r w:rsidR="00056508" w:rsidRPr="001028F2">
          <w:rPr>
            <w:rStyle w:val="Hyperlink"/>
            <w:rFonts w:asciiTheme="majorHAnsi" w:hAnsiTheme="majorHAnsi"/>
            <w:lang w:val="bg-BG"/>
          </w:rPr>
          <w:t>/</w:t>
        </w:r>
        <w:r w:rsidR="00056508" w:rsidRPr="001028F2">
          <w:rPr>
            <w:rStyle w:val="Hyperlink"/>
            <w:rFonts w:asciiTheme="majorHAnsi" w:hAnsiTheme="majorHAnsi"/>
          </w:rPr>
          <w:t>bg</w:t>
        </w:r>
        <w:r w:rsidR="00056508" w:rsidRPr="001028F2">
          <w:rPr>
            <w:rStyle w:val="Hyperlink"/>
            <w:rFonts w:asciiTheme="majorHAnsi" w:hAnsiTheme="majorHAnsi"/>
            <w:lang w:val="bg-BG"/>
          </w:rPr>
          <w:t>/</w:t>
        </w:r>
        <w:r w:rsidR="00056508" w:rsidRPr="001028F2">
          <w:rPr>
            <w:rStyle w:val="Hyperlink"/>
            <w:rFonts w:asciiTheme="majorHAnsi" w:hAnsiTheme="majorHAnsi"/>
          </w:rPr>
          <w:t>events</w:t>
        </w:r>
        <w:r w:rsidR="00056508" w:rsidRPr="001028F2">
          <w:rPr>
            <w:rStyle w:val="Hyperlink"/>
            <w:rFonts w:asciiTheme="majorHAnsi" w:hAnsiTheme="majorHAnsi"/>
            <w:lang w:val="bg-BG"/>
          </w:rPr>
          <w:t>/174/45/6104/</w:t>
        </w:r>
        <w:r w:rsidR="00056508" w:rsidRPr="001028F2">
          <w:rPr>
            <w:rStyle w:val="Hyperlink"/>
            <w:rFonts w:asciiTheme="majorHAnsi" w:hAnsiTheme="majorHAnsi"/>
          </w:rPr>
          <w:t>index</w:t>
        </w:r>
        <w:r w:rsidR="00056508" w:rsidRPr="001028F2">
          <w:rPr>
            <w:rStyle w:val="Hyperlink"/>
            <w:rFonts w:asciiTheme="majorHAnsi" w:hAnsiTheme="majorHAnsi"/>
            <w:lang w:val="bg-BG"/>
          </w:rPr>
          <w:t>.</w:t>
        </w:r>
        <w:r w:rsidR="00056508" w:rsidRPr="001028F2">
          <w:rPr>
            <w:rStyle w:val="Hyperlink"/>
            <w:rFonts w:asciiTheme="majorHAnsi" w:hAnsiTheme="majorHAnsi"/>
          </w:rPr>
          <w:t>html</w:t>
        </w:r>
      </w:hyperlink>
      <w:r w:rsidR="00401355" w:rsidRPr="00401355">
        <w:rPr>
          <w:rFonts w:asciiTheme="majorHAnsi" w:hAnsiTheme="majorHAnsi"/>
          <w:lang w:val="bg-BG"/>
        </w:rPr>
        <w:t xml:space="preserve"> </w:t>
      </w:r>
      <w:r w:rsidRPr="00EA5F17">
        <w:rPr>
          <w:rFonts w:asciiTheme="majorHAnsi" w:hAnsiTheme="majorHAnsi"/>
          <w:lang w:val="bg-BG"/>
        </w:rPr>
        <w:t>от раздел „Профил на купувача”.</w:t>
      </w:r>
      <w:r>
        <w:rPr>
          <w:rFonts w:asciiTheme="majorHAnsi" w:hAnsiTheme="majorHAnsi"/>
          <w:lang w:val="bg-BG"/>
        </w:rPr>
        <w:t xml:space="preserve"> </w:t>
      </w:r>
      <w:r w:rsidRPr="00EA5F17">
        <w:rPr>
          <w:rFonts w:asciiTheme="majorHAnsi" w:hAnsiTheme="majorHAnsi"/>
          <w:bCs/>
          <w:color w:val="000000"/>
          <w:lang w:val="bg-BG"/>
        </w:rPr>
        <w:t>Изтеглянето на документацията от посочения адрес е безплатно. Всички документи, свързани с процедурата ще бъдат публикувани на същия интернет адрес.</w:t>
      </w:r>
    </w:p>
    <w:p w:rsidR="00EC0F84" w:rsidRPr="00EA5F17" w:rsidRDefault="00EC0F84" w:rsidP="00EC0F84">
      <w:pPr>
        <w:numPr>
          <w:ilvl w:val="1"/>
          <w:numId w:val="5"/>
        </w:numPr>
        <w:tabs>
          <w:tab w:val="left" w:pos="45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iCs/>
          <w:lang w:val="bg-BG"/>
        </w:rPr>
        <w:t>Разяснения и допълнителната информация по условията на процедурата:</w:t>
      </w:r>
    </w:p>
    <w:p w:rsidR="00EC0F84" w:rsidRPr="00EA5F17" w:rsidRDefault="00EC0F84" w:rsidP="00EC0F84">
      <w:pPr>
        <w:numPr>
          <w:ilvl w:val="1"/>
          <w:numId w:val="5"/>
        </w:numPr>
        <w:tabs>
          <w:tab w:val="left" w:pos="45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Всички заинтересовани лица могат да поискат писмено от възложителя разяснения по решението, обявлението и документацията за обществената поръчка до 10 (десет) дни преди изтичане на срока за получаване на оферти за участие.</w:t>
      </w:r>
    </w:p>
    <w:p w:rsidR="00EC0F84" w:rsidRPr="00EA5F17" w:rsidRDefault="00EC0F84" w:rsidP="00EC0F84">
      <w:pPr>
        <w:pStyle w:val="Heading2"/>
        <w:numPr>
          <w:ilvl w:val="1"/>
          <w:numId w:val="5"/>
        </w:numPr>
        <w:tabs>
          <w:tab w:val="left" w:pos="450"/>
        </w:tabs>
        <w:autoSpaceDE w:val="0"/>
        <w:autoSpaceDN w:val="0"/>
        <w:adjustRightInd w:val="0"/>
        <w:spacing w:before="0" w:after="120" w:line="276" w:lineRule="auto"/>
        <w:ind w:left="0" w:firstLine="0"/>
        <w:jc w:val="both"/>
        <w:rPr>
          <w:rFonts w:asciiTheme="majorHAnsi" w:hAnsiTheme="majorHAnsi"/>
          <w:b w:val="0"/>
          <w:sz w:val="24"/>
        </w:rPr>
      </w:pPr>
      <w:r w:rsidRPr="00EA5F17">
        <w:rPr>
          <w:rFonts w:asciiTheme="majorHAnsi" w:hAnsiTheme="majorHAnsi"/>
          <w:b w:val="0"/>
          <w:sz w:val="24"/>
        </w:rPr>
        <w:t xml:space="preserve">Възложителят предоставя разясненията в 4 (четири)-дневен срок от получаване на искането, но не по-късно от </w:t>
      </w:r>
      <w:r w:rsidR="00637146">
        <w:rPr>
          <w:rFonts w:asciiTheme="majorHAnsi" w:hAnsiTheme="majorHAnsi"/>
          <w:b w:val="0"/>
          <w:sz w:val="24"/>
        </w:rPr>
        <w:t>6</w:t>
      </w:r>
      <w:r w:rsidRPr="00EA5F17">
        <w:rPr>
          <w:rFonts w:asciiTheme="majorHAnsi" w:hAnsiTheme="majorHAnsi"/>
          <w:b w:val="0"/>
          <w:sz w:val="24"/>
        </w:rPr>
        <w:t xml:space="preserve"> (</w:t>
      </w:r>
      <w:r w:rsidR="00637146">
        <w:rPr>
          <w:rFonts w:asciiTheme="majorHAnsi" w:hAnsiTheme="majorHAnsi"/>
          <w:b w:val="0"/>
          <w:sz w:val="24"/>
        </w:rPr>
        <w:t>шест</w:t>
      </w:r>
      <w:r w:rsidRPr="00EA5F17">
        <w:rPr>
          <w:rFonts w:asciiTheme="majorHAnsi" w:hAnsiTheme="majorHAnsi"/>
          <w:b w:val="0"/>
          <w:sz w:val="24"/>
        </w:rPr>
        <w:t>)</w:t>
      </w:r>
      <w:r>
        <w:rPr>
          <w:rFonts w:asciiTheme="majorHAnsi" w:hAnsiTheme="majorHAnsi"/>
          <w:b w:val="0"/>
          <w:sz w:val="24"/>
        </w:rPr>
        <w:t xml:space="preserve"> </w:t>
      </w:r>
      <w:r w:rsidRPr="00EA5F17">
        <w:rPr>
          <w:rFonts w:asciiTheme="majorHAnsi" w:hAnsiTheme="majorHAnsi"/>
          <w:b w:val="0"/>
          <w:sz w:val="24"/>
        </w:rPr>
        <w:t>дни</w:t>
      </w:r>
      <w:r>
        <w:rPr>
          <w:rFonts w:asciiTheme="majorHAnsi" w:hAnsiTheme="majorHAnsi"/>
          <w:b w:val="0"/>
          <w:sz w:val="24"/>
        </w:rPr>
        <w:t xml:space="preserve"> </w:t>
      </w:r>
      <w:r w:rsidRPr="00EA5F17">
        <w:rPr>
          <w:rFonts w:asciiTheme="majorHAnsi" w:hAnsiTheme="majorHAnsi"/>
          <w:b w:val="0"/>
          <w:sz w:val="24"/>
        </w:rPr>
        <w:t>преди срока за получаване на офертите. В разясненията не се посочва лицето, направило запитването.</w:t>
      </w:r>
    </w:p>
    <w:p w:rsidR="00EC0F84" w:rsidRPr="00EA5F17" w:rsidRDefault="00EC0F84" w:rsidP="00EC0F84">
      <w:pPr>
        <w:pStyle w:val="Heading2"/>
        <w:numPr>
          <w:ilvl w:val="1"/>
          <w:numId w:val="5"/>
        </w:numPr>
        <w:tabs>
          <w:tab w:val="left" w:pos="450"/>
        </w:tabs>
        <w:autoSpaceDE w:val="0"/>
        <w:autoSpaceDN w:val="0"/>
        <w:adjustRightInd w:val="0"/>
        <w:spacing w:before="0" w:after="120" w:line="276" w:lineRule="auto"/>
        <w:ind w:left="0" w:firstLine="0"/>
        <w:jc w:val="both"/>
        <w:rPr>
          <w:rFonts w:asciiTheme="majorHAnsi" w:hAnsiTheme="majorHAnsi"/>
          <w:b w:val="0"/>
          <w:sz w:val="24"/>
        </w:rPr>
      </w:pPr>
      <w:r w:rsidRPr="00EA5F17">
        <w:rPr>
          <w:rFonts w:asciiTheme="majorHAnsi" w:hAnsiTheme="majorHAnsi"/>
          <w:b w:val="0"/>
          <w:sz w:val="24"/>
        </w:rPr>
        <w:t>Възложителят не предоставя разяснения, ако искането е постъпило след срока по т. 1.2.</w:t>
      </w:r>
    </w:p>
    <w:p w:rsidR="00EC0F84" w:rsidRPr="00EA5F17" w:rsidRDefault="00EC0F84" w:rsidP="00EC0F84">
      <w:pPr>
        <w:pStyle w:val="Heading2"/>
        <w:numPr>
          <w:ilvl w:val="1"/>
          <w:numId w:val="5"/>
        </w:numPr>
        <w:tabs>
          <w:tab w:val="left" w:pos="450"/>
        </w:tabs>
        <w:autoSpaceDE w:val="0"/>
        <w:autoSpaceDN w:val="0"/>
        <w:adjustRightInd w:val="0"/>
        <w:spacing w:before="0" w:after="120" w:line="276" w:lineRule="auto"/>
        <w:ind w:left="0" w:firstLine="0"/>
        <w:jc w:val="both"/>
        <w:rPr>
          <w:rFonts w:asciiTheme="majorHAnsi" w:hAnsiTheme="majorHAnsi"/>
          <w:b w:val="0"/>
          <w:sz w:val="24"/>
        </w:rPr>
      </w:pPr>
      <w:r w:rsidRPr="00EA5F17">
        <w:rPr>
          <w:rFonts w:asciiTheme="majorHAnsi" w:hAnsiTheme="majorHAnsi"/>
          <w:b w:val="0"/>
          <w:sz w:val="24"/>
        </w:rPr>
        <w:t>Разясненията се предоставят чрез публикуване на профила на купувача.</w:t>
      </w:r>
    </w:p>
    <w:p w:rsidR="00EC0F84" w:rsidRPr="00EA5F17" w:rsidRDefault="00EC0F84" w:rsidP="00EC0F84">
      <w:pPr>
        <w:numPr>
          <w:ilvl w:val="0"/>
          <w:numId w:val="5"/>
        </w:numPr>
        <w:tabs>
          <w:tab w:val="left" w:pos="360"/>
        </w:tabs>
        <w:autoSpaceDE w:val="0"/>
        <w:autoSpaceDN w:val="0"/>
        <w:adjustRightInd w:val="0"/>
        <w:spacing w:after="120" w:line="276" w:lineRule="auto"/>
        <w:ind w:left="0" w:firstLine="0"/>
        <w:jc w:val="both"/>
        <w:rPr>
          <w:rFonts w:asciiTheme="majorHAnsi" w:hAnsiTheme="majorHAnsi"/>
          <w:b/>
          <w:lang w:val="bg-BG"/>
        </w:rPr>
      </w:pPr>
      <w:r w:rsidRPr="00EA5F17">
        <w:rPr>
          <w:rFonts w:asciiTheme="majorHAnsi" w:hAnsiTheme="majorHAnsi"/>
          <w:b/>
          <w:iCs/>
          <w:lang w:val="bg-BG"/>
        </w:rPr>
        <w:t>Изменение на условията</w:t>
      </w:r>
    </w:p>
    <w:p w:rsidR="00EC0F84" w:rsidRPr="00EA5F17" w:rsidRDefault="00EC0F84" w:rsidP="00EC0F84">
      <w:pPr>
        <w:numPr>
          <w:ilvl w:val="1"/>
          <w:numId w:val="5"/>
        </w:numPr>
        <w:tabs>
          <w:tab w:val="left" w:pos="45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Възложителят може по собствена инициатива или по искане на заинтересовано лице еднократно да направи промени в обявлението, с което се оповестява откриването на процедурата и в документацията за обществената поръчка.</w:t>
      </w:r>
    </w:p>
    <w:p w:rsidR="00EC0F84" w:rsidRPr="00EA5F17" w:rsidRDefault="00EC0F84" w:rsidP="00EC0F84">
      <w:pPr>
        <w:numPr>
          <w:ilvl w:val="1"/>
          <w:numId w:val="5"/>
        </w:numPr>
        <w:tabs>
          <w:tab w:val="left" w:pos="45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lastRenderedPageBreak/>
        <w:t>Заинтересованите лица могат да правят предложения за промени в документите по т. 2.1. в 10 (десет)-дневен срок от публикуването на обявлението в РОП, с което се оповестява откриването на процедурата.</w:t>
      </w:r>
    </w:p>
    <w:p w:rsidR="00EC0F84" w:rsidRPr="00EA5F17" w:rsidRDefault="00EC0F84" w:rsidP="00EC0F84">
      <w:pPr>
        <w:numPr>
          <w:ilvl w:val="1"/>
          <w:numId w:val="5"/>
        </w:numPr>
        <w:tabs>
          <w:tab w:val="left" w:pos="45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Възложителят изпраща за публикуване в РОП обявлението за изменение или допълнителна информация и решението, с което то се одобрява, в 14 (четиринадесет)-дневен срок от публикуването в РОП на обявлението, с което се оповестява откриването на процедурата.</w:t>
      </w:r>
    </w:p>
    <w:p w:rsidR="00EC0F84" w:rsidRPr="00EA5F17" w:rsidRDefault="00EC0F84" w:rsidP="00EC0F84">
      <w:pPr>
        <w:numPr>
          <w:ilvl w:val="1"/>
          <w:numId w:val="5"/>
        </w:numPr>
        <w:tabs>
          <w:tab w:val="left" w:pos="45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След изтичането на сроковете по т. 2.3 възложителят може да публикува многократно обявления за изменение или допълнителна информация за промени в условията на процедурата, само когато удължава обявените срокове.</w:t>
      </w:r>
    </w:p>
    <w:p w:rsidR="004B43F0" w:rsidRDefault="00EC0F84" w:rsidP="009A2D05">
      <w:pPr>
        <w:pStyle w:val="Heading2"/>
        <w:numPr>
          <w:ilvl w:val="1"/>
          <w:numId w:val="5"/>
        </w:numPr>
        <w:tabs>
          <w:tab w:val="left" w:pos="450"/>
        </w:tabs>
        <w:autoSpaceDE w:val="0"/>
        <w:autoSpaceDN w:val="0"/>
        <w:adjustRightInd w:val="0"/>
        <w:spacing w:before="0" w:after="200" w:line="276" w:lineRule="auto"/>
        <w:ind w:left="0" w:firstLine="0"/>
        <w:jc w:val="both"/>
        <w:rPr>
          <w:rFonts w:asciiTheme="majorHAnsi" w:hAnsiTheme="majorHAnsi"/>
          <w:b w:val="0"/>
          <w:sz w:val="24"/>
        </w:rPr>
      </w:pPr>
      <w:r w:rsidRPr="009A2D05">
        <w:rPr>
          <w:rFonts w:asciiTheme="majorHAnsi" w:hAnsiTheme="majorHAnsi"/>
          <w:b w:val="0"/>
          <w:sz w:val="24"/>
        </w:rPr>
        <w:t>С публикуването на обявлението за изменение или допълнителна информация се смята, че всички заинтересовани лица са уведомени.</w:t>
      </w:r>
    </w:p>
    <w:p w:rsidR="009A2D05" w:rsidRPr="009A2D05" w:rsidRDefault="009A2D05" w:rsidP="009A2D05">
      <w:pPr>
        <w:rPr>
          <w:lang w:val="bg-BG"/>
        </w:rPr>
      </w:pPr>
    </w:p>
    <w:p w:rsidR="0032418B" w:rsidRPr="00EA5F17" w:rsidRDefault="0032418B" w:rsidP="003A16DF">
      <w:pPr>
        <w:spacing w:line="276" w:lineRule="auto"/>
        <w:jc w:val="center"/>
        <w:rPr>
          <w:rFonts w:asciiTheme="majorHAnsi" w:hAnsiTheme="majorHAnsi"/>
          <w:b/>
          <w:bCs/>
          <w:color w:val="000000"/>
          <w:lang w:val="bg-BG"/>
        </w:rPr>
      </w:pPr>
      <w:r w:rsidRPr="00EA5F17">
        <w:rPr>
          <w:rFonts w:asciiTheme="majorHAnsi" w:hAnsiTheme="majorHAnsi"/>
          <w:b/>
          <w:lang w:val="bg-BG"/>
        </w:rPr>
        <w:t xml:space="preserve">РАЗДЕЛ </w:t>
      </w:r>
      <w:r w:rsidR="00936C4E" w:rsidRPr="00EA5F17">
        <w:rPr>
          <w:rFonts w:asciiTheme="majorHAnsi" w:hAnsiTheme="majorHAnsi"/>
          <w:b/>
          <w:lang w:val="bg-BG"/>
        </w:rPr>
        <w:t>V</w:t>
      </w:r>
      <w:r w:rsidRPr="00EA5F17">
        <w:rPr>
          <w:rFonts w:asciiTheme="majorHAnsi" w:hAnsiTheme="majorHAnsi"/>
          <w:b/>
          <w:lang w:val="bg-BG"/>
        </w:rPr>
        <w:t>I</w:t>
      </w:r>
      <w:r w:rsidR="00936C4E" w:rsidRPr="00EA5F17">
        <w:rPr>
          <w:rFonts w:asciiTheme="majorHAnsi" w:hAnsiTheme="majorHAnsi"/>
          <w:b/>
          <w:lang w:val="bg-BG"/>
        </w:rPr>
        <w:t>I</w:t>
      </w:r>
      <w:r w:rsidRPr="00EA5F17">
        <w:rPr>
          <w:rFonts w:asciiTheme="majorHAnsi" w:hAnsiTheme="majorHAnsi"/>
          <w:b/>
          <w:bCs/>
          <w:color w:val="000000"/>
          <w:lang w:val="bg-BG"/>
        </w:rPr>
        <w:t>. СЪДЪРЖАНИЕ НА ОФЕРТИТЕ. НЕОБХОДИМИ ДОКУМЕНТИ</w:t>
      </w:r>
    </w:p>
    <w:p w:rsidR="0032418B" w:rsidRPr="00EA5F17" w:rsidRDefault="0032418B" w:rsidP="003A16DF">
      <w:pPr>
        <w:spacing w:line="276" w:lineRule="auto"/>
        <w:rPr>
          <w:rFonts w:asciiTheme="majorHAnsi" w:hAnsiTheme="majorHAnsi"/>
          <w:b/>
          <w:bCs/>
          <w:color w:val="000000"/>
          <w:lang w:val="bg-BG"/>
        </w:rPr>
      </w:pPr>
    </w:p>
    <w:p w:rsidR="0032418B" w:rsidRPr="00EA5F17" w:rsidRDefault="0032418B" w:rsidP="0006107F">
      <w:pPr>
        <w:pStyle w:val="ListParagraph"/>
        <w:numPr>
          <w:ilvl w:val="0"/>
          <w:numId w:val="7"/>
        </w:numPr>
        <w:spacing w:after="60" w:line="276" w:lineRule="auto"/>
        <w:ind w:left="0" w:firstLine="0"/>
        <w:jc w:val="both"/>
        <w:rPr>
          <w:rFonts w:asciiTheme="majorHAnsi" w:hAnsiTheme="majorHAnsi"/>
          <w:b/>
          <w:bCs/>
          <w:lang w:val="bg-BG"/>
        </w:rPr>
      </w:pPr>
      <w:bookmarkStart w:id="1" w:name="_Toc355016341"/>
      <w:r w:rsidRPr="00EA5F17">
        <w:rPr>
          <w:rFonts w:asciiTheme="majorHAnsi" w:hAnsiTheme="majorHAnsi"/>
          <w:b/>
          <w:bCs/>
          <w:lang w:val="bg-BG"/>
        </w:rPr>
        <w:t>Съдържание на офертите и изисквания:</w:t>
      </w:r>
      <w:bookmarkEnd w:id="1"/>
    </w:p>
    <w:p w:rsidR="00C16719" w:rsidRPr="00CC75EC" w:rsidRDefault="00450D9F" w:rsidP="0006107F">
      <w:pPr>
        <w:pStyle w:val="Heading2"/>
        <w:numPr>
          <w:ilvl w:val="1"/>
          <w:numId w:val="2"/>
        </w:numPr>
        <w:tabs>
          <w:tab w:val="left" w:pos="0"/>
          <w:tab w:val="left" w:pos="142"/>
          <w:tab w:val="left" w:pos="709"/>
        </w:tabs>
        <w:autoSpaceDE w:val="0"/>
        <w:autoSpaceDN w:val="0"/>
        <w:adjustRightInd w:val="0"/>
        <w:spacing w:before="0" w:after="60" w:line="276" w:lineRule="auto"/>
        <w:ind w:left="0" w:firstLine="0"/>
        <w:jc w:val="both"/>
        <w:rPr>
          <w:rFonts w:asciiTheme="majorHAnsi" w:hAnsiTheme="majorHAnsi"/>
          <w:sz w:val="24"/>
        </w:rPr>
      </w:pPr>
      <w:r w:rsidRPr="00CC75EC">
        <w:rPr>
          <w:rFonts w:asciiTheme="majorHAnsi" w:hAnsiTheme="majorHAnsi"/>
          <w:sz w:val="24"/>
        </w:rPr>
        <w:t>Опис</w:t>
      </w:r>
      <w:r w:rsidR="0032418B" w:rsidRPr="00CC75EC">
        <w:rPr>
          <w:rFonts w:asciiTheme="majorHAnsi" w:hAnsiTheme="majorHAnsi"/>
          <w:sz w:val="24"/>
        </w:rPr>
        <w:t xml:space="preserve"> на представените документи</w:t>
      </w:r>
      <w:r w:rsidR="00C93543" w:rsidRPr="00CC75EC">
        <w:rPr>
          <w:rFonts w:asciiTheme="majorHAnsi" w:hAnsiTheme="majorHAnsi"/>
          <w:sz w:val="24"/>
        </w:rPr>
        <w:t>.</w:t>
      </w:r>
    </w:p>
    <w:p w:rsidR="00786968" w:rsidRPr="00EA5F17" w:rsidRDefault="00786968" w:rsidP="0006107F">
      <w:pPr>
        <w:pStyle w:val="NormalWeb"/>
        <w:numPr>
          <w:ilvl w:val="1"/>
          <w:numId w:val="2"/>
        </w:numPr>
        <w:spacing w:before="0" w:beforeAutospacing="0" w:after="60" w:afterAutospacing="0" w:line="276" w:lineRule="auto"/>
        <w:ind w:left="709" w:hanging="709"/>
        <w:jc w:val="both"/>
        <w:rPr>
          <w:rFonts w:asciiTheme="majorHAnsi" w:hAnsiTheme="majorHAnsi"/>
          <w:lang w:val="bg-BG"/>
        </w:rPr>
      </w:pPr>
      <w:r w:rsidRPr="00EA5F17">
        <w:rPr>
          <w:rFonts w:asciiTheme="majorHAnsi" w:hAnsiTheme="majorHAnsi"/>
          <w:b/>
          <w:lang w:val="bg-BG"/>
        </w:rPr>
        <w:t xml:space="preserve">Заявление за участие, съдържащо: </w:t>
      </w:r>
    </w:p>
    <w:p w:rsidR="00FC5C9C" w:rsidRPr="00EA5F17" w:rsidRDefault="00FC5C9C" w:rsidP="0006107F">
      <w:pPr>
        <w:pStyle w:val="NormalWeb"/>
        <w:numPr>
          <w:ilvl w:val="2"/>
          <w:numId w:val="2"/>
        </w:numPr>
        <w:tabs>
          <w:tab w:val="left" w:pos="450"/>
        </w:tabs>
        <w:spacing w:before="0" w:beforeAutospacing="0" w:after="60" w:afterAutospacing="0" w:line="276" w:lineRule="auto"/>
        <w:ind w:left="0" w:firstLine="0"/>
        <w:jc w:val="both"/>
        <w:rPr>
          <w:rFonts w:asciiTheme="majorHAnsi" w:hAnsiTheme="majorHAnsi"/>
          <w:lang w:val="bg-BG"/>
        </w:rPr>
      </w:pPr>
      <w:r w:rsidRPr="00EA5F17">
        <w:rPr>
          <w:rFonts w:asciiTheme="majorHAnsi" w:hAnsiTheme="majorHAnsi"/>
          <w:lang w:val="bg-BG"/>
        </w:rPr>
        <w:t>Единен европейски документ за обществени поръчки (ЕЕДОП)</w:t>
      </w:r>
      <w:r w:rsidR="00786968" w:rsidRPr="00EA5F17">
        <w:rPr>
          <w:rFonts w:asciiTheme="majorHAnsi" w:hAnsiTheme="majorHAnsi"/>
          <w:lang w:val="bg-BG"/>
        </w:rPr>
        <w:t>;</w:t>
      </w:r>
    </w:p>
    <w:p w:rsidR="00FC5C9C" w:rsidRPr="00EA5F17" w:rsidRDefault="00786968" w:rsidP="0006107F">
      <w:pPr>
        <w:pStyle w:val="NormalWeb"/>
        <w:numPr>
          <w:ilvl w:val="2"/>
          <w:numId w:val="2"/>
        </w:numPr>
        <w:tabs>
          <w:tab w:val="left" w:pos="450"/>
        </w:tabs>
        <w:spacing w:before="0" w:beforeAutospacing="0" w:after="60" w:afterAutospacing="0" w:line="276" w:lineRule="auto"/>
        <w:ind w:left="0" w:firstLine="0"/>
        <w:jc w:val="both"/>
        <w:rPr>
          <w:rFonts w:asciiTheme="majorHAnsi" w:hAnsiTheme="majorHAnsi"/>
          <w:lang w:val="bg-BG"/>
        </w:rPr>
      </w:pPr>
      <w:r w:rsidRPr="00EA5F17">
        <w:rPr>
          <w:rFonts w:asciiTheme="majorHAnsi" w:hAnsiTheme="majorHAnsi"/>
          <w:lang w:val="bg-BG"/>
        </w:rPr>
        <w:t>Документи за предприетите мерки за надеждност, когато е приложимо;</w:t>
      </w:r>
    </w:p>
    <w:p w:rsidR="00786968" w:rsidRDefault="00786968" w:rsidP="0006107F">
      <w:pPr>
        <w:pStyle w:val="NormalWeb"/>
        <w:numPr>
          <w:ilvl w:val="2"/>
          <w:numId w:val="2"/>
        </w:numPr>
        <w:tabs>
          <w:tab w:val="left" w:pos="450"/>
        </w:tabs>
        <w:spacing w:before="0" w:beforeAutospacing="0" w:after="60" w:afterAutospacing="0" w:line="276" w:lineRule="auto"/>
        <w:ind w:left="0" w:firstLine="0"/>
        <w:jc w:val="both"/>
        <w:rPr>
          <w:rFonts w:asciiTheme="majorHAnsi" w:hAnsiTheme="majorHAnsi"/>
          <w:lang w:val="bg-BG"/>
        </w:rPr>
      </w:pPr>
      <w:r w:rsidRPr="00CC75EC">
        <w:rPr>
          <w:rFonts w:asciiTheme="majorHAnsi" w:hAnsiTheme="majorHAnsi"/>
          <w:lang w:val="bg-BG"/>
        </w:rPr>
        <w:t>Когато участникът е обединение, което не е юридическо лице, се представя копие от документ (учредителния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786968" w:rsidRPr="00EA5F17" w:rsidRDefault="00786968" w:rsidP="0006107F">
      <w:pPr>
        <w:numPr>
          <w:ilvl w:val="0"/>
          <w:numId w:val="8"/>
        </w:numPr>
        <w:spacing w:after="60" w:line="276" w:lineRule="auto"/>
        <w:ind w:left="0" w:firstLine="0"/>
        <w:jc w:val="both"/>
        <w:rPr>
          <w:rFonts w:asciiTheme="majorHAnsi" w:hAnsiTheme="majorHAnsi"/>
          <w:lang w:val="bg-BG"/>
        </w:rPr>
      </w:pPr>
      <w:r w:rsidRPr="00EA5F17">
        <w:rPr>
          <w:rFonts w:asciiTheme="majorHAnsi" w:hAnsiTheme="majorHAnsi"/>
          <w:lang w:val="bg-BG"/>
        </w:rPr>
        <w:t>правата и задълженията на участниците в обединението;</w:t>
      </w:r>
    </w:p>
    <w:p w:rsidR="00786968" w:rsidRPr="00EA5F17" w:rsidRDefault="00786968" w:rsidP="0006107F">
      <w:pPr>
        <w:numPr>
          <w:ilvl w:val="0"/>
          <w:numId w:val="8"/>
        </w:numPr>
        <w:spacing w:after="60" w:line="276" w:lineRule="auto"/>
        <w:ind w:left="0" w:firstLine="0"/>
        <w:jc w:val="both"/>
        <w:rPr>
          <w:rFonts w:asciiTheme="majorHAnsi" w:hAnsiTheme="majorHAnsi"/>
          <w:lang w:val="bg-BG"/>
        </w:rPr>
      </w:pPr>
      <w:r w:rsidRPr="00EA5F17">
        <w:rPr>
          <w:rFonts w:asciiTheme="majorHAnsi" w:hAnsiTheme="majorHAnsi"/>
          <w:lang w:val="bg-BG"/>
        </w:rPr>
        <w:t xml:space="preserve">разпределението на отговорността между членовете на обединението; </w:t>
      </w:r>
    </w:p>
    <w:p w:rsidR="00FC5C9C" w:rsidRPr="00EA5F17" w:rsidRDefault="00786968" w:rsidP="0006107F">
      <w:pPr>
        <w:numPr>
          <w:ilvl w:val="0"/>
          <w:numId w:val="8"/>
        </w:numPr>
        <w:spacing w:after="60" w:line="276" w:lineRule="auto"/>
        <w:ind w:left="0" w:firstLine="0"/>
        <w:jc w:val="both"/>
        <w:rPr>
          <w:rFonts w:asciiTheme="majorHAnsi" w:hAnsiTheme="majorHAnsi"/>
          <w:lang w:val="bg-BG"/>
        </w:rPr>
      </w:pPr>
      <w:r w:rsidRPr="00EA5F17">
        <w:rPr>
          <w:rFonts w:asciiTheme="majorHAnsi" w:hAnsiTheme="majorHAnsi"/>
          <w:lang w:val="bg-BG"/>
        </w:rPr>
        <w:t>дейностите, които ще изпълнява всеки член на обединението.</w:t>
      </w:r>
    </w:p>
    <w:p w:rsidR="00EF2906" w:rsidRPr="00CC75EC" w:rsidRDefault="00EF2906" w:rsidP="00EF2906">
      <w:pPr>
        <w:pStyle w:val="NormalWeb"/>
        <w:numPr>
          <w:ilvl w:val="2"/>
          <w:numId w:val="2"/>
        </w:numPr>
        <w:tabs>
          <w:tab w:val="left" w:pos="450"/>
        </w:tabs>
        <w:spacing w:before="0" w:beforeAutospacing="0" w:after="60" w:afterAutospacing="0" w:line="276" w:lineRule="auto"/>
        <w:ind w:left="0" w:firstLine="0"/>
        <w:jc w:val="both"/>
        <w:rPr>
          <w:rFonts w:asciiTheme="majorHAnsi" w:hAnsiTheme="majorHAnsi"/>
          <w:lang w:val="bg-BG"/>
        </w:rPr>
      </w:pPr>
      <w:r w:rsidRPr="00EF2906">
        <w:rPr>
          <w:rFonts w:asciiTheme="majorHAnsi" w:hAnsiTheme="majorHAnsi"/>
          <w:bCs/>
          <w:lang w:val="bg-BG"/>
        </w:rPr>
        <w:t>Декларация за всички задължени лица по смисъла на чл. 54, ал. 2 от ЗОП,</w:t>
      </w:r>
      <w:r w:rsidRPr="00EF2906">
        <w:rPr>
          <w:rFonts w:asciiTheme="majorHAnsi" w:hAnsiTheme="majorHAnsi"/>
          <w:b/>
          <w:lang w:val="bg-BG"/>
        </w:rPr>
        <w:t xml:space="preserve"> съгласно Образец № </w:t>
      </w:r>
      <w:r>
        <w:rPr>
          <w:rFonts w:asciiTheme="majorHAnsi" w:hAnsiTheme="majorHAnsi"/>
          <w:b/>
          <w:lang w:val="bg-BG"/>
        </w:rPr>
        <w:t>1</w:t>
      </w:r>
      <w:r w:rsidRPr="00EF2906">
        <w:rPr>
          <w:rFonts w:asciiTheme="majorHAnsi" w:hAnsiTheme="majorHAnsi"/>
          <w:b/>
          <w:lang w:val="bg-BG"/>
        </w:rPr>
        <w:t>.</w:t>
      </w:r>
    </w:p>
    <w:p w:rsidR="00C16719" w:rsidRPr="00CC75EC" w:rsidRDefault="00A42EF0" w:rsidP="0006107F">
      <w:pPr>
        <w:pStyle w:val="NormalWeb"/>
        <w:numPr>
          <w:ilvl w:val="1"/>
          <w:numId w:val="2"/>
        </w:numPr>
        <w:spacing w:before="0" w:beforeAutospacing="0" w:after="60" w:afterAutospacing="0" w:line="276" w:lineRule="auto"/>
        <w:ind w:left="709" w:hanging="709"/>
        <w:jc w:val="both"/>
        <w:rPr>
          <w:rFonts w:asciiTheme="majorHAnsi" w:hAnsiTheme="majorHAnsi"/>
          <w:b/>
          <w:lang w:val="bg-BG"/>
        </w:rPr>
      </w:pPr>
      <w:r w:rsidRPr="00CC75EC">
        <w:rPr>
          <w:rFonts w:asciiTheme="majorHAnsi" w:hAnsiTheme="majorHAnsi"/>
          <w:b/>
          <w:lang w:val="bg-BG"/>
        </w:rPr>
        <w:t xml:space="preserve">Техническо предложение, съдържащо: </w:t>
      </w:r>
    </w:p>
    <w:p w:rsidR="00C16719" w:rsidRPr="00EA5F17" w:rsidRDefault="00F13380" w:rsidP="0006107F">
      <w:pPr>
        <w:pStyle w:val="Heading2"/>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sidRPr="00EA5F17">
        <w:rPr>
          <w:rFonts w:asciiTheme="majorHAnsi" w:hAnsiTheme="majorHAnsi"/>
          <w:b w:val="0"/>
          <w:sz w:val="24"/>
        </w:rPr>
        <w:t>П</w:t>
      </w:r>
      <w:r w:rsidR="0032418B" w:rsidRPr="00EA5F17">
        <w:rPr>
          <w:rFonts w:asciiTheme="majorHAnsi" w:hAnsiTheme="majorHAnsi"/>
          <w:b w:val="0"/>
          <w:sz w:val="24"/>
        </w:rPr>
        <w:t>редложение за изпълнение на поръчката, в съответствие с техническите спецификации и изискванията на възложителя</w:t>
      </w:r>
      <w:r w:rsidR="007B6757">
        <w:rPr>
          <w:rFonts w:asciiTheme="majorHAnsi" w:hAnsiTheme="majorHAnsi"/>
          <w:b w:val="0"/>
          <w:sz w:val="24"/>
        </w:rPr>
        <w:t xml:space="preserve">, съдържащо декларация за съгласие с клаузите на приложения проект на договор, декларация за срока на валидност на офертата и декларация, че при изготвяне на офертата </w:t>
      </w:r>
      <w:r w:rsidR="007B6757" w:rsidRPr="007B6757">
        <w:rPr>
          <w:rFonts w:asciiTheme="majorHAnsi" w:hAnsiTheme="majorHAnsi"/>
          <w:b w:val="0"/>
          <w:sz w:val="24"/>
        </w:rPr>
        <w:t>са спазени задълженията, свързани с данъци и осигуровки, опазване на околната среда, закрила на заетостта и условията на труд</w:t>
      </w:r>
      <w:r w:rsidR="0032418B" w:rsidRPr="00EA5F17">
        <w:rPr>
          <w:rFonts w:asciiTheme="majorHAnsi" w:hAnsiTheme="majorHAnsi"/>
          <w:b w:val="0"/>
          <w:sz w:val="24"/>
        </w:rPr>
        <w:t xml:space="preserve"> </w:t>
      </w:r>
      <w:r w:rsidR="00D23614" w:rsidRPr="00EA5F17">
        <w:rPr>
          <w:rFonts w:asciiTheme="majorHAnsi" w:hAnsiTheme="majorHAnsi"/>
          <w:b w:val="0"/>
          <w:sz w:val="24"/>
        </w:rPr>
        <w:t>–</w:t>
      </w:r>
      <w:r w:rsidR="00EF2906">
        <w:rPr>
          <w:rFonts w:asciiTheme="majorHAnsi" w:hAnsiTheme="majorHAnsi"/>
          <w:b w:val="0"/>
          <w:sz w:val="24"/>
        </w:rPr>
        <w:t xml:space="preserve"> </w:t>
      </w:r>
      <w:r w:rsidR="00EF2906" w:rsidRPr="00EF2906">
        <w:rPr>
          <w:rFonts w:asciiTheme="majorHAnsi" w:hAnsiTheme="majorHAnsi"/>
          <w:sz w:val="24"/>
        </w:rPr>
        <w:t>Образец № 2</w:t>
      </w:r>
      <w:r w:rsidR="00BC2565" w:rsidRPr="00EA5F17">
        <w:rPr>
          <w:rFonts w:asciiTheme="majorHAnsi" w:hAnsiTheme="majorHAnsi"/>
          <w:b w:val="0"/>
          <w:sz w:val="24"/>
        </w:rPr>
        <w:t>.</w:t>
      </w:r>
    </w:p>
    <w:p w:rsidR="00EF2906" w:rsidRDefault="00EF2906" w:rsidP="009D4917">
      <w:pPr>
        <w:pStyle w:val="Heading2"/>
        <w:keepNext w:val="0"/>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sidRPr="00EA5F17">
        <w:rPr>
          <w:rFonts w:asciiTheme="majorHAnsi" w:hAnsiTheme="majorHAnsi"/>
          <w:b w:val="0"/>
          <w:sz w:val="24"/>
        </w:rPr>
        <w:t>Документ за упълномощаване, когато лицето, което подава офертата, не е законният представител на участника;</w:t>
      </w:r>
    </w:p>
    <w:p w:rsidR="00EF2906" w:rsidRPr="006C5989" w:rsidRDefault="00EF2906" w:rsidP="009D4917">
      <w:pPr>
        <w:pStyle w:val="Heading2"/>
        <w:keepNext w:val="0"/>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sidRPr="006C5989">
        <w:rPr>
          <w:rFonts w:asciiTheme="majorHAnsi" w:hAnsiTheme="majorHAnsi"/>
          <w:b w:val="0"/>
          <w:sz w:val="24"/>
        </w:rPr>
        <w:t>Таблица</w:t>
      </w:r>
      <w:r>
        <w:rPr>
          <w:rFonts w:asciiTheme="majorHAnsi" w:hAnsiTheme="majorHAnsi"/>
          <w:b w:val="0"/>
          <w:sz w:val="24"/>
        </w:rPr>
        <w:t xml:space="preserve"> за съответствие на предлаганата компютърна техника</w:t>
      </w:r>
      <w:r w:rsidRPr="006C5989">
        <w:rPr>
          <w:rFonts w:asciiTheme="majorHAnsi" w:hAnsiTheme="majorHAnsi"/>
          <w:b w:val="0"/>
          <w:sz w:val="24"/>
        </w:rPr>
        <w:t xml:space="preserve">, по </w:t>
      </w:r>
      <w:r w:rsidRPr="006C5989">
        <w:rPr>
          <w:rFonts w:asciiTheme="majorHAnsi" w:hAnsiTheme="majorHAnsi"/>
          <w:sz w:val="24"/>
        </w:rPr>
        <w:t>Образец №№ 2.1</w:t>
      </w:r>
      <w:r>
        <w:rPr>
          <w:rFonts w:asciiTheme="majorHAnsi" w:hAnsiTheme="majorHAnsi"/>
          <w:sz w:val="24"/>
        </w:rPr>
        <w:t xml:space="preserve"> или </w:t>
      </w:r>
      <w:r w:rsidRPr="006C5989">
        <w:rPr>
          <w:rFonts w:asciiTheme="majorHAnsi" w:hAnsiTheme="majorHAnsi"/>
          <w:sz w:val="24"/>
        </w:rPr>
        <w:t>2.2</w:t>
      </w:r>
      <w:r w:rsidRPr="006C5989">
        <w:rPr>
          <w:rFonts w:asciiTheme="majorHAnsi" w:hAnsiTheme="majorHAnsi"/>
          <w:b w:val="0"/>
          <w:sz w:val="24"/>
        </w:rPr>
        <w:t>, съответстващ на номера на обособената позиция;</w:t>
      </w:r>
    </w:p>
    <w:p w:rsidR="00EF2906" w:rsidRPr="006C5989" w:rsidRDefault="00EF2906" w:rsidP="009D4917">
      <w:pPr>
        <w:pStyle w:val="Heading2"/>
        <w:keepNext w:val="0"/>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Pr>
          <w:rFonts w:asciiTheme="majorHAnsi" w:hAnsiTheme="majorHAnsi"/>
          <w:b w:val="0"/>
          <w:sz w:val="24"/>
        </w:rPr>
        <w:lastRenderedPageBreak/>
        <w:t xml:space="preserve">Техническо описание от производителите на предлаганата компютърна техника  </w:t>
      </w:r>
      <w:r w:rsidRPr="006C5989">
        <w:rPr>
          <w:rFonts w:asciiTheme="majorHAnsi" w:hAnsiTheme="majorHAnsi"/>
          <w:b w:val="0"/>
          <w:sz w:val="24"/>
        </w:rPr>
        <w:t xml:space="preserve">(може да бъдат под формата на </w:t>
      </w:r>
      <w:r w:rsidR="009D4917">
        <w:rPr>
          <w:rFonts w:asciiTheme="majorHAnsi" w:hAnsiTheme="majorHAnsi"/>
          <w:b w:val="0"/>
          <w:sz w:val="24"/>
        </w:rPr>
        <w:t>спецификация</w:t>
      </w:r>
      <w:r w:rsidRPr="006C5989">
        <w:rPr>
          <w:rFonts w:asciiTheme="majorHAnsi" w:hAnsiTheme="majorHAnsi"/>
          <w:b w:val="0"/>
          <w:sz w:val="24"/>
        </w:rPr>
        <w:t>, брошура и др. под.,</w:t>
      </w:r>
      <w:r w:rsidR="009D4917">
        <w:rPr>
          <w:rFonts w:asciiTheme="majorHAnsi" w:hAnsiTheme="majorHAnsi"/>
          <w:b w:val="0"/>
          <w:sz w:val="24"/>
        </w:rPr>
        <w:t xml:space="preserve"> на български или на английски език</w:t>
      </w:r>
      <w:r w:rsidRPr="006C5989">
        <w:rPr>
          <w:rFonts w:asciiTheme="majorHAnsi" w:hAnsiTheme="majorHAnsi"/>
          <w:b w:val="0"/>
          <w:sz w:val="24"/>
        </w:rPr>
        <w:t xml:space="preserve"> без посочване на цени)</w:t>
      </w:r>
    </w:p>
    <w:p w:rsidR="009D4917" w:rsidRPr="009D4917" w:rsidRDefault="00EF2906" w:rsidP="009D4917">
      <w:pPr>
        <w:pStyle w:val="Heading2"/>
        <w:keepNext w:val="0"/>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sidRPr="009D4917">
        <w:rPr>
          <w:rFonts w:asciiTheme="majorHAnsi" w:hAnsiTheme="majorHAnsi"/>
          <w:b w:val="0"/>
          <w:sz w:val="24"/>
        </w:rPr>
        <w:t xml:space="preserve">Документ, </w:t>
      </w:r>
      <w:r w:rsidR="009D4917" w:rsidRPr="009D4917">
        <w:rPr>
          <w:rFonts w:asciiTheme="majorHAnsi" w:hAnsiTheme="majorHAnsi"/>
          <w:b w:val="0"/>
          <w:sz w:val="24"/>
        </w:rPr>
        <w:t>от производителя или от негов изключителен представител, от който е видно, че участникът е оторизиран да предлага и да извършва гаранционно сервизно обслужване на</w:t>
      </w:r>
      <w:r w:rsidR="009D4917">
        <w:rPr>
          <w:rFonts w:asciiTheme="majorHAnsi" w:hAnsiTheme="majorHAnsi"/>
          <w:b w:val="0"/>
          <w:sz w:val="24"/>
        </w:rPr>
        <w:t xml:space="preserve"> предлаганата</w:t>
      </w:r>
      <w:r w:rsidR="009D4917" w:rsidRPr="009D4917">
        <w:rPr>
          <w:rFonts w:asciiTheme="majorHAnsi" w:hAnsiTheme="majorHAnsi"/>
          <w:b w:val="0"/>
          <w:sz w:val="24"/>
        </w:rPr>
        <w:t xml:space="preserve"> компютърна техника</w:t>
      </w:r>
      <w:r w:rsidR="009D4917">
        <w:rPr>
          <w:rFonts w:asciiTheme="majorHAnsi" w:hAnsiTheme="majorHAnsi"/>
          <w:b w:val="0"/>
          <w:sz w:val="24"/>
        </w:rPr>
        <w:t>;</w:t>
      </w:r>
    </w:p>
    <w:p w:rsidR="009D4917" w:rsidRDefault="009D4917" w:rsidP="009D4917">
      <w:pPr>
        <w:pStyle w:val="Heading2"/>
        <w:keepNext w:val="0"/>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Pr>
          <w:rFonts w:asciiTheme="majorHAnsi" w:hAnsiTheme="majorHAnsi"/>
          <w:b w:val="0"/>
          <w:sz w:val="24"/>
        </w:rPr>
        <w:t>Образец на протокол за извършена дейност по гаранционно сервизно обслужване;</w:t>
      </w:r>
    </w:p>
    <w:p w:rsidR="00EF2906" w:rsidRPr="006C5989" w:rsidRDefault="00EF2906" w:rsidP="009D4917">
      <w:pPr>
        <w:pStyle w:val="Heading2"/>
        <w:keepNext w:val="0"/>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sidRPr="006C5989">
        <w:rPr>
          <w:rFonts w:asciiTheme="majorHAnsi" w:hAnsiTheme="majorHAnsi"/>
          <w:b w:val="0"/>
          <w:sz w:val="24"/>
        </w:rPr>
        <w:t>Документ, в който са регламентирани установените правила за обезпечаване на гаранционната отговорност и извършването на гаранционно сервизно обслужване;</w:t>
      </w:r>
    </w:p>
    <w:p w:rsidR="00EF2906" w:rsidRPr="006C5989" w:rsidRDefault="00EF2906" w:rsidP="009D4917">
      <w:pPr>
        <w:pStyle w:val="Heading2"/>
        <w:keepNext w:val="0"/>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sidRPr="006C5989">
        <w:rPr>
          <w:rFonts w:asciiTheme="majorHAnsi" w:hAnsiTheme="majorHAnsi"/>
          <w:b w:val="0"/>
          <w:sz w:val="24"/>
        </w:rPr>
        <w:t xml:space="preserve">Декларация за </w:t>
      </w:r>
      <w:proofErr w:type="spellStart"/>
      <w:r w:rsidRPr="006C5989">
        <w:rPr>
          <w:rFonts w:asciiTheme="majorHAnsi" w:hAnsiTheme="majorHAnsi"/>
          <w:b w:val="0"/>
          <w:sz w:val="24"/>
        </w:rPr>
        <w:t>конфиденциалност</w:t>
      </w:r>
      <w:proofErr w:type="spellEnd"/>
      <w:r w:rsidRPr="006C5989">
        <w:rPr>
          <w:rFonts w:asciiTheme="majorHAnsi" w:hAnsiTheme="majorHAnsi"/>
          <w:b w:val="0"/>
          <w:sz w:val="24"/>
        </w:rPr>
        <w:t xml:space="preserve"> по чл. 102, ал. 1 от ЗОП, по </w:t>
      </w:r>
      <w:r w:rsidRPr="006C5989">
        <w:rPr>
          <w:rFonts w:asciiTheme="majorHAnsi" w:hAnsiTheme="majorHAnsi"/>
          <w:sz w:val="24"/>
        </w:rPr>
        <w:t xml:space="preserve">Образец № </w:t>
      </w:r>
      <w:r w:rsidR="0005446F">
        <w:rPr>
          <w:rFonts w:asciiTheme="majorHAnsi" w:hAnsiTheme="majorHAnsi"/>
          <w:sz w:val="24"/>
        </w:rPr>
        <w:t>4</w:t>
      </w:r>
      <w:r w:rsidRPr="006C5989">
        <w:rPr>
          <w:rFonts w:asciiTheme="majorHAnsi" w:hAnsiTheme="majorHAnsi"/>
          <w:b w:val="0"/>
          <w:sz w:val="24"/>
        </w:rPr>
        <w:t xml:space="preserve"> – не е задължителна част от офертата, като същата се представя по преценка на участника и при наличие на основания за това.</w:t>
      </w:r>
    </w:p>
    <w:p w:rsidR="00FC5C9C" w:rsidRPr="00CC75EC" w:rsidRDefault="0032418B" w:rsidP="009D4917">
      <w:pPr>
        <w:pStyle w:val="NormalWeb"/>
        <w:numPr>
          <w:ilvl w:val="1"/>
          <w:numId w:val="2"/>
        </w:numPr>
        <w:spacing w:before="0" w:beforeAutospacing="0" w:after="60" w:afterAutospacing="0" w:line="276" w:lineRule="auto"/>
        <w:ind w:left="709" w:hanging="709"/>
        <w:jc w:val="both"/>
        <w:rPr>
          <w:rFonts w:asciiTheme="majorHAnsi" w:hAnsiTheme="majorHAnsi"/>
          <w:b/>
          <w:lang w:val="bg-BG"/>
        </w:rPr>
      </w:pPr>
      <w:r w:rsidRPr="00CC75EC">
        <w:rPr>
          <w:rFonts w:asciiTheme="majorHAnsi" w:hAnsiTheme="majorHAnsi"/>
          <w:b/>
          <w:lang w:val="bg-BG"/>
        </w:rPr>
        <w:t xml:space="preserve">Ценово предложение </w:t>
      </w:r>
      <w:r w:rsidR="001C7873" w:rsidRPr="00CC75EC">
        <w:rPr>
          <w:rFonts w:asciiTheme="majorHAnsi" w:hAnsiTheme="majorHAnsi"/>
          <w:b/>
          <w:lang w:val="bg-BG"/>
        </w:rPr>
        <w:t>–</w:t>
      </w:r>
      <w:r w:rsidRPr="00CC75EC">
        <w:rPr>
          <w:rFonts w:asciiTheme="majorHAnsi" w:hAnsiTheme="majorHAnsi"/>
          <w:b/>
          <w:lang w:val="bg-BG"/>
        </w:rPr>
        <w:t xml:space="preserve"> Образец № </w:t>
      </w:r>
      <w:r w:rsidR="00EF2906">
        <w:rPr>
          <w:rFonts w:asciiTheme="majorHAnsi" w:hAnsiTheme="majorHAnsi"/>
          <w:b/>
          <w:lang w:val="bg-BG"/>
        </w:rPr>
        <w:t>3</w:t>
      </w:r>
      <w:r w:rsidRPr="00CC75EC">
        <w:rPr>
          <w:rFonts w:asciiTheme="majorHAnsi" w:hAnsiTheme="majorHAnsi"/>
          <w:b/>
          <w:lang w:val="bg-BG"/>
        </w:rPr>
        <w:t xml:space="preserve">. </w:t>
      </w:r>
    </w:p>
    <w:p w:rsidR="00FC5C9C" w:rsidRPr="00EA5F17" w:rsidRDefault="0032418B" w:rsidP="009D4917">
      <w:pPr>
        <w:numPr>
          <w:ilvl w:val="0"/>
          <w:numId w:val="8"/>
        </w:numPr>
        <w:spacing w:after="60" w:line="276" w:lineRule="auto"/>
        <w:ind w:left="0" w:firstLine="0"/>
        <w:jc w:val="both"/>
        <w:rPr>
          <w:rFonts w:asciiTheme="majorHAnsi" w:hAnsiTheme="majorHAnsi"/>
          <w:lang w:val="bg-BG"/>
        </w:rPr>
      </w:pPr>
      <w:r w:rsidRPr="00EA5F17">
        <w:rPr>
          <w:rFonts w:asciiTheme="majorHAnsi" w:hAnsiTheme="majorHAnsi"/>
          <w:lang w:val="bg-BG"/>
        </w:rPr>
        <w:t>При несъответствие между цифрова и изписана с думи цена ще се взема предвид изписаната с думи.</w:t>
      </w:r>
    </w:p>
    <w:p w:rsidR="00FC5C9C" w:rsidRPr="00EA5F17" w:rsidRDefault="0032418B" w:rsidP="009D4917">
      <w:pPr>
        <w:numPr>
          <w:ilvl w:val="0"/>
          <w:numId w:val="8"/>
        </w:numPr>
        <w:spacing w:after="60" w:line="276" w:lineRule="auto"/>
        <w:ind w:left="0" w:firstLine="0"/>
        <w:jc w:val="both"/>
        <w:outlineLvl w:val="1"/>
        <w:rPr>
          <w:rFonts w:asciiTheme="majorHAnsi" w:hAnsiTheme="majorHAnsi"/>
          <w:b/>
          <w:lang w:val="bg-BG"/>
        </w:rPr>
      </w:pPr>
      <w:r w:rsidRPr="00EA5F17">
        <w:rPr>
          <w:rFonts w:asciiTheme="majorHAnsi" w:hAnsiTheme="majorHAnsi"/>
          <w:lang w:val="bg-BG"/>
        </w:rPr>
        <w:t xml:space="preserve">В цената на договора се включват всички разходи, свързани с качественото изпълнение на доставката в описания вид и обхват. </w:t>
      </w:r>
    </w:p>
    <w:p w:rsidR="00FC5C9C" w:rsidRPr="00EA5F17" w:rsidRDefault="00FC5C9C" w:rsidP="00CC75EC">
      <w:pPr>
        <w:keepNext/>
        <w:spacing w:after="60" w:line="276" w:lineRule="auto"/>
        <w:jc w:val="both"/>
        <w:outlineLvl w:val="1"/>
        <w:rPr>
          <w:rFonts w:asciiTheme="majorHAnsi" w:hAnsiTheme="majorHAnsi"/>
          <w:b/>
          <w:lang w:val="bg-BG"/>
        </w:rPr>
      </w:pPr>
    </w:p>
    <w:p w:rsidR="00451544" w:rsidRPr="009A2D05" w:rsidRDefault="0032418B" w:rsidP="00451544">
      <w:pPr>
        <w:pStyle w:val="ListParagraph"/>
        <w:numPr>
          <w:ilvl w:val="0"/>
          <w:numId w:val="7"/>
        </w:numPr>
        <w:spacing w:after="120" w:line="276" w:lineRule="auto"/>
        <w:ind w:left="0" w:firstLine="0"/>
        <w:jc w:val="both"/>
        <w:rPr>
          <w:rFonts w:asciiTheme="majorHAnsi" w:hAnsiTheme="majorHAnsi"/>
          <w:i/>
          <w:lang w:val="bg-BG"/>
        </w:rPr>
      </w:pPr>
      <w:r w:rsidRPr="00EA5F17">
        <w:rPr>
          <w:rFonts w:asciiTheme="majorHAnsi" w:hAnsiTheme="majorHAnsi"/>
          <w:i/>
          <w:lang w:val="bg-BG"/>
        </w:rPr>
        <w:t xml:space="preserve">Участникът декларира </w:t>
      </w:r>
      <w:r w:rsidRPr="00CC75EC">
        <w:rPr>
          <w:rFonts w:asciiTheme="majorHAnsi" w:hAnsiTheme="majorHAnsi"/>
          <w:b/>
          <w:lang w:val="bg-BG"/>
        </w:rPr>
        <w:t>липсата на основанията за отстраняване</w:t>
      </w:r>
      <w:r w:rsidRPr="00EA5F17">
        <w:rPr>
          <w:rFonts w:asciiTheme="majorHAnsi" w:hAnsiTheme="majorHAnsi"/>
          <w:i/>
          <w:lang w:val="bg-BG"/>
        </w:rPr>
        <w:t xml:space="preserve"> и </w:t>
      </w:r>
      <w:r w:rsidRPr="00EA5F17">
        <w:rPr>
          <w:rFonts w:asciiTheme="majorHAnsi" w:hAnsiTheme="majorHAnsi"/>
          <w:b/>
          <w:bCs/>
          <w:lang w:val="bg-BG"/>
        </w:rPr>
        <w:t>съответствие</w:t>
      </w:r>
      <w:r w:rsidRPr="00EA5F17">
        <w:rPr>
          <w:rFonts w:asciiTheme="majorHAnsi" w:hAnsiTheme="majorHAnsi"/>
          <w:i/>
          <w:lang w:val="bg-BG"/>
        </w:rPr>
        <w:t xml:space="preserve"> с критериите за подбор чрез представяне на единен европейски документ за обществени поръчки (ЕЕДОП).</w:t>
      </w:r>
      <w:r w:rsidR="00F44554">
        <w:rPr>
          <w:rFonts w:asciiTheme="majorHAnsi" w:hAnsiTheme="majorHAnsi"/>
          <w:i/>
          <w:lang w:val="bg-BG"/>
        </w:rPr>
        <w:t xml:space="preserve"> Когато участникът е обединение, което не юридическо лице, се представя</w:t>
      </w:r>
      <w:r w:rsidR="00370E92">
        <w:rPr>
          <w:rFonts w:asciiTheme="majorHAnsi" w:hAnsiTheme="majorHAnsi"/>
          <w:i/>
          <w:lang w:val="bg-BG"/>
        </w:rPr>
        <w:t xml:space="preserve"> и</w:t>
      </w:r>
      <w:r w:rsidR="00F44554">
        <w:rPr>
          <w:rFonts w:asciiTheme="majorHAnsi" w:hAnsiTheme="majorHAnsi"/>
          <w:i/>
          <w:lang w:val="bg-BG"/>
        </w:rPr>
        <w:t xml:space="preserve"> отдел</w:t>
      </w:r>
      <w:r w:rsidR="00370E92">
        <w:rPr>
          <w:rFonts w:asciiTheme="majorHAnsi" w:hAnsiTheme="majorHAnsi"/>
          <w:i/>
          <w:lang w:val="bg-BG"/>
        </w:rPr>
        <w:t>ен ЕЕДОП за всеки от участниците в обединението.</w:t>
      </w:r>
      <w:r w:rsidRPr="00EA5F17">
        <w:rPr>
          <w:rFonts w:asciiTheme="majorHAnsi" w:hAnsiTheme="majorHAnsi"/>
          <w:i/>
          <w:lang w:val="bg-BG"/>
        </w:rPr>
        <w:t xml:space="preserve"> Когато </w:t>
      </w:r>
      <w:r w:rsidR="00370E92">
        <w:rPr>
          <w:rFonts w:asciiTheme="majorHAnsi" w:hAnsiTheme="majorHAnsi"/>
          <w:i/>
          <w:lang w:val="bg-BG"/>
        </w:rPr>
        <w:t>у</w:t>
      </w:r>
      <w:r w:rsidRPr="00EA5F17">
        <w:rPr>
          <w:rFonts w:asciiTheme="majorHAnsi" w:hAnsiTheme="majorHAnsi"/>
          <w:i/>
          <w:lang w:val="bg-BG"/>
        </w:rPr>
        <w:t>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w:t>
      </w:r>
      <w:r w:rsidR="00370E92">
        <w:rPr>
          <w:rFonts w:asciiTheme="majorHAnsi" w:hAnsiTheme="majorHAnsi"/>
          <w:i/>
          <w:lang w:val="bg-BG"/>
        </w:rPr>
        <w:t xml:space="preserve"> и</w:t>
      </w:r>
      <w:r w:rsidRPr="00EA5F17">
        <w:rPr>
          <w:rFonts w:asciiTheme="majorHAnsi" w:hAnsiTheme="majorHAnsi"/>
          <w:i/>
          <w:lang w:val="bg-BG"/>
        </w:rPr>
        <w:t xml:space="preserve"> отделен ЕЕДОП, който съдържа информацията.</w:t>
      </w:r>
    </w:p>
    <w:p w:rsidR="00A52350" w:rsidRPr="00EA5F17" w:rsidRDefault="00A52350" w:rsidP="0006107F">
      <w:pPr>
        <w:pStyle w:val="ListParagraph"/>
        <w:numPr>
          <w:ilvl w:val="0"/>
          <w:numId w:val="7"/>
        </w:numPr>
        <w:spacing w:after="60" w:line="276" w:lineRule="auto"/>
        <w:ind w:left="662" w:hanging="662"/>
        <w:jc w:val="both"/>
        <w:rPr>
          <w:rFonts w:asciiTheme="majorHAnsi" w:hAnsiTheme="majorHAnsi"/>
          <w:bCs/>
          <w:color w:val="000000"/>
          <w:lang w:val="bg-BG"/>
        </w:rPr>
      </w:pPr>
      <w:bookmarkStart w:id="2" w:name="_Toc402779136"/>
      <w:bookmarkStart w:id="3" w:name="_Toc402798455"/>
      <w:bookmarkStart w:id="4" w:name="_Toc434593283"/>
      <w:r w:rsidRPr="00EA5F17">
        <w:rPr>
          <w:rStyle w:val="02CharChar"/>
          <w:rFonts w:asciiTheme="majorHAnsi" w:hAnsiTheme="majorHAnsi"/>
          <w:lang w:val="bg-BG"/>
        </w:rPr>
        <w:t>Срок на валидност на офертите</w:t>
      </w:r>
      <w:bookmarkEnd w:id="2"/>
      <w:bookmarkEnd w:id="3"/>
      <w:bookmarkEnd w:id="4"/>
      <w:r w:rsidRPr="00EA5F17">
        <w:rPr>
          <w:rFonts w:asciiTheme="majorHAnsi" w:hAnsiTheme="majorHAnsi"/>
          <w:lang w:val="bg-BG"/>
        </w:rPr>
        <w:t>:</w:t>
      </w:r>
    </w:p>
    <w:p w:rsidR="00A52350" w:rsidRPr="00EA5F17" w:rsidRDefault="00A52350" w:rsidP="00CC75EC">
      <w:pPr>
        <w:spacing w:after="60" w:line="276" w:lineRule="auto"/>
        <w:jc w:val="both"/>
        <w:rPr>
          <w:rFonts w:asciiTheme="majorHAnsi" w:hAnsiTheme="majorHAnsi"/>
          <w:lang w:val="bg-BG"/>
        </w:rPr>
      </w:pPr>
      <w:r w:rsidRPr="00EA5F17">
        <w:rPr>
          <w:rFonts w:asciiTheme="majorHAnsi" w:hAnsiTheme="majorHAnsi"/>
          <w:b/>
          <w:lang w:val="bg-BG"/>
        </w:rPr>
        <w:t>3.1</w:t>
      </w:r>
      <w:r w:rsidRPr="00EA5F17">
        <w:rPr>
          <w:rFonts w:asciiTheme="majorHAnsi" w:hAnsiTheme="majorHAnsi"/>
          <w:lang w:val="bg-BG"/>
        </w:rPr>
        <w:t>.</w:t>
      </w:r>
      <w:r w:rsidR="00CC75EC">
        <w:rPr>
          <w:rFonts w:asciiTheme="majorHAnsi" w:hAnsiTheme="majorHAnsi"/>
          <w:lang w:val="bg-BG"/>
        </w:rPr>
        <w:t xml:space="preserve"> </w:t>
      </w:r>
      <w:r w:rsidRPr="00EA5F17">
        <w:rPr>
          <w:rFonts w:asciiTheme="majorHAnsi" w:hAnsiTheme="majorHAnsi"/>
          <w:lang w:val="bg-BG"/>
        </w:rPr>
        <w:t xml:space="preserve">Срокът на валидност на офертата  е  не по-малък </w:t>
      </w:r>
      <w:r w:rsidRPr="00EA5F17">
        <w:rPr>
          <w:rFonts w:asciiTheme="majorHAnsi" w:hAnsiTheme="majorHAnsi"/>
          <w:b/>
          <w:lang w:val="bg-BG"/>
        </w:rPr>
        <w:t xml:space="preserve">от </w:t>
      </w:r>
      <w:r w:rsidR="00EF1CC0" w:rsidRPr="00EA5F17">
        <w:rPr>
          <w:rFonts w:asciiTheme="majorHAnsi" w:hAnsiTheme="majorHAnsi"/>
          <w:b/>
          <w:lang w:val="bg-BG"/>
        </w:rPr>
        <w:t>4</w:t>
      </w:r>
      <w:r w:rsidR="000C3CD3">
        <w:rPr>
          <w:rFonts w:asciiTheme="majorHAnsi" w:hAnsiTheme="majorHAnsi"/>
          <w:b/>
          <w:lang w:val="bg-BG"/>
        </w:rPr>
        <w:t xml:space="preserve"> (</w:t>
      </w:r>
      <w:r w:rsidR="00EF1CC0" w:rsidRPr="00EA5F17">
        <w:rPr>
          <w:rFonts w:asciiTheme="majorHAnsi" w:hAnsiTheme="majorHAnsi"/>
          <w:b/>
          <w:lang w:val="bg-BG"/>
        </w:rPr>
        <w:t>четири</w:t>
      </w:r>
      <w:r w:rsidR="000C3CD3">
        <w:rPr>
          <w:rFonts w:asciiTheme="majorHAnsi" w:hAnsiTheme="majorHAnsi"/>
          <w:b/>
          <w:lang w:val="bg-BG"/>
        </w:rPr>
        <w:t>)</w:t>
      </w:r>
      <w:r w:rsidRPr="00EA5F17">
        <w:rPr>
          <w:rFonts w:asciiTheme="majorHAnsi" w:hAnsiTheme="majorHAnsi"/>
          <w:lang w:val="bg-BG"/>
        </w:rPr>
        <w:t xml:space="preserve"> </w:t>
      </w:r>
      <w:r w:rsidR="003361A7" w:rsidRPr="00EA5F17">
        <w:rPr>
          <w:rFonts w:asciiTheme="majorHAnsi" w:hAnsiTheme="majorHAnsi"/>
          <w:lang w:val="bg-BG"/>
        </w:rPr>
        <w:t>месеца</w:t>
      </w:r>
      <w:r w:rsidRPr="00EA5F17">
        <w:rPr>
          <w:rFonts w:asciiTheme="majorHAnsi" w:hAnsiTheme="majorHAnsi"/>
          <w:lang w:val="bg-BG"/>
        </w:rPr>
        <w:t>, считано от датата, определена като краен срок за получаване на офертите. Участник предложил по-кратък срок на валидност на офертата си се отстранява от участие в процедурата.</w:t>
      </w:r>
    </w:p>
    <w:p w:rsidR="004B43F0" w:rsidRDefault="00A52350" w:rsidP="009A2D05">
      <w:pPr>
        <w:spacing w:after="60" w:line="276" w:lineRule="auto"/>
        <w:jc w:val="both"/>
        <w:rPr>
          <w:rFonts w:asciiTheme="majorHAnsi" w:hAnsiTheme="majorHAnsi"/>
          <w:lang w:val="bg-BG"/>
        </w:rPr>
      </w:pPr>
      <w:r w:rsidRPr="00EA5F17">
        <w:rPr>
          <w:rFonts w:asciiTheme="majorHAnsi" w:hAnsiTheme="majorHAnsi"/>
          <w:b/>
          <w:lang w:val="bg-BG"/>
        </w:rPr>
        <w:t>3.2</w:t>
      </w:r>
      <w:r w:rsidRPr="00EA5F17">
        <w:rPr>
          <w:rFonts w:asciiTheme="majorHAnsi" w:hAnsiTheme="majorHAnsi"/>
          <w:lang w:val="bg-BG"/>
        </w:rPr>
        <w:t>.</w:t>
      </w:r>
      <w:r w:rsidR="00CC75EC">
        <w:rPr>
          <w:rFonts w:asciiTheme="majorHAnsi" w:hAnsiTheme="majorHAnsi"/>
          <w:lang w:val="bg-BG"/>
        </w:rPr>
        <w:t xml:space="preserve"> </w:t>
      </w:r>
      <w:r w:rsidRPr="00EA5F17">
        <w:rPr>
          <w:rFonts w:asciiTheme="majorHAnsi" w:hAnsiTheme="majorHAnsi"/>
          <w:lang w:val="bg-BG"/>
        </w:rPr>
        <w:t>Възложителят си запазва правото да изисква от участниците да удължат срока на офертите си до момента на сключване на договора за изпълнение.</w:t>
      </w:r>
    </w:p>
    <w:p w:rsidR="009A2D05" w:rsidRDefault="009A2D05" w:rsidP="009A2D05">
      <w:pPr>
        <w:spacing w:after="60" w:line="276" w:lineRule="auto"/>
        <w:jc w:val="both"/>
        <w:rPr>
          <w:rFonts w:asciiTheme="majorHAnsi" w:hAnsiTheme="majorHAnsi"/>
          <w:b/>
          <w:bCs/>
          <w:color w:val="000000"/>
          <w:lang w:val="bg-BG"/>
        </w:rPr>
      </w:pPr>
    </w:p>
    <w:p w:rsidR="0032418B" w:rsidRPr="002E2451" w:rsidRDefault="0032418B" w:rsidP="002E2451">
      <w:pPr>
        <w:autoSpaceDE w:val="0"/>
        <w:autoSpaceDN w:val="0"/>
        <w:adjustRightInd w:val="0"/>
        <w:spacing w:after="120" w:line="276" w:lineRule="auto"/>
        <w:jc w:val="center"/>
        <w:rPr>
          <w:rFonts w:asciiTheme="majorHAnsi" w:hAnsiTheme="majorHAnsi"/>
          <w:b/>
          <w:lang w:val="bg-BG"/>
        </w:rPr>
      </w:pPr>
      <w:r w:rsidRPr="00EA5F17">
        <w:rPr>
          <w:rFonts w:asciiTheme="majorHAnsi" w:hAnsiTheme="majorHAnsi"/>
          <w:b/>
          <w:bCs/>
          <w:color w:val="000000"/>
          <w:lang w:val="bg-BG"/>
        </w:rPr>
        <w:t xml:space="preserve">РАЗДЕЛ </w:t>
      </w:r>
      <w:r w:rsidR="00241309">
        <w:rPr>
          <w:rFonts w:asciiTheme="majorHAnsi" w:hAnsiTheme="majorHAnsi"/>
          <w:b/>
          <w:bCs/>
          <w:color w:val="000000"/>
          <w:lang w:val="en-US"/>
        </w:rPr>
        <w:t>VIII</w:t>
      </w:r>
      <w:r w:rsidRPr="00EA5F17">
        <w:rPr>
          <w:rFonts w:asciiTheme="majorHAnsi" w:hAnsiTheme="majorHAnsi"/>
          <w:b/>
          <w:bCs/>
          <w:lang w:val="bg-BG"/>
        </w:rPr>
        <w:t>.</w:t>
      </w:r>
      <w:r w:rsidRPr="00EA5F17">
        <w:rPr>
          <w:rFonts w:asciiTheme="majorHAnsi" w:hAnsiTheme="majorHAnsi"/>
          <w:b/>
          <w:lang w:val="bg-BG"/>
        </w:rPr>
        <w:t xml:space="preserve"> УКАЗАНИ</w:t>
      </w:r>
      <w:r w:rsidR="00FA281E" w:rsidRPr="00EA5F17">
        <w:rPr>
          <w:rFonts w:asciiTheme="majorHAnsi" w:hAnsiTheme="majorHAnsi"/>
          <w:b/>
          <w:lang w:val="bg-BG"/>
        </w:rPr>
        <w:t>Я</w:t>
      </w:r>
      <w:r w:rsidRPr="00EA5F17">
        <w:rPr>
          <w:rFonts w:asciiTheme="majorHAnsi" w:hAnsiTheme="majorHAnsi"/>
          <w:b/>
          <w:lang w:val="bg-BG"/>
        </w:rPr>
        <w:t xml:space="preserve"> ЗА ПОДГОТОВКА НА ОФЕРТА</w:t>
      </w:r>
    </w:p>
    <w:p w:rsidR="0032418B" w:rsidRPr="00EA5F17" w:rsidRDefault="0032418B" w:rsidP="003A16DF">
      <w:pPr>
        <w:tabs>
          <w:tab w:val="left" w:pos="0"/>
        </w:tabs>
        <w:spacing w:line="276" w:lineRule="auto"/>
        <w:jc w:val="both"/>
        <w:rPr>
          <w:rFonts w:asciiTheme="majorHAnsi" w:hAnsiTheme="majorHAnsi"/>
          <w:b/>
          <w:lang w:val="bg-BG"/>
        </w:rPr>
      </w:pPr>
      <w:r w:rsidRPr="00EA5F17">
        <w:rPr>
          <w:rFonts w:asciiTheme="majorHAnsi" w:hAnsiTheme="majorHAnsi"/>
          <w:b/>
          <w:lang w:val="bg-BG"/>
        </w:rPr>
        <w:t xml:space="preserve">Подаване на оферта </w:t>
      </w:r>
    </w:p>
    <w:p w:rsidR="0032418B" w:rsidRPr="00EA5F17" w:rsidRDefault="0032418B" w:rsidP="0006107F">
      <w:pPr>
        <w:pStyle w:val="ListParagraph"/>
        <w:numPr>
          <w:ilvl w:val="0"/>
          <w:numId w:val="18"/>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Документите, свързани с участието в процедурата, се представят от участника или от упълномощен от него представител лично или чрез пощенска или друга куриерска услуга с препоръчана пратка с обратна разписка, на адрес</w:t>
      </w:r>
      <w:r w:rsidR="0074612D">
        <w:rPr>
          <w:rFonts w:asciiTheme="majorHAnsi" w:hAnsiTheme="majorHAnsi"/>
          <w:lang w:val="bg-BG"/>
        </w:rPr>
        <w:t xml:space="preserve"> гр. София, </w:t>
      </w:r>
      <w:r w:rsidRPr="00EA5F17">
        <w:rPr>
          <w:rFonts w:asciiTheme="majorHAnsi" w:hAnsiTheme="majorHAnsi"/>
          <w:lang w:val="bg-BG"/>
        </w:rPr>
        <w:t xml:space="preserve">ул.”Александър </w:t>
      </w:r>
      <w:proofErr w:type="spellStart"/>
      <w:r w:rsidRPr="00EA5F17">
        <w:rPr>
          <w:rFonts w:asciiTheme="majorHAnsi" w:hAnsiTheme="majorHAnsi"/>
          <w:lang w:val="bg-BG"/>
        </w:rPr>
        <w:t>Жендов</w:t>
      </w:r>
      <w:proofErr w:type="spellEnd"/>
      <w:r w:rsidR="00942111" w:rsidRPr="00EA5F17">
        <w:rPr>
          <w:rFonts w:asciiTheme="majorHAnsi" w:hAnsiTheme="majorHAnsi"/>
          <w:lang w:val="bg-BG"/>
        </w:rPr>
        <w:t>”</w:t>
      </w:r>
      <w:r w:rsidRPr="00EA5F17">
        <w:rPr>
          <w:rFonts w:asciiTheme="majorHAnsi" w:hAnsiTheme="majorHAnsi"/>
          <w:lang w:val="bg-BG"/>
        </w:rPr>
        <w:t xml:space="preserve"> 2, отдел „Обществени поръчки”. </w:t>
      </w:r>
    </w:p>
    <w:p w:rsidR="0032418B" w:rsidRPr="00EA5F17" w:rsidRDefault="0032418B" w:rsidP="0006107F">
      <w:pPr>
        <w:pStyle w:val="ListParagraph"/>
        <w:numPr>
          <w:ilvl w:val="0"/>
          <w:numId w:val="18"/>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lastRenderedPageBreak/>
        <w:t>Документите, свързани с участието в процедурата, се представят от участника в запечатана непрозрачна опаковка, върху която се посочва: наименованието на участника, включително участниците в обединението, когато е приложимо; адрес за кореспонденция, телефон и по възможност факс и електронен адр</w:t>
      </w:r>
      <w:r w:rsidR="00B44B99">
        <w:rPr>
          <w:rFonts w:asciiTheme="majorHAnsi" w:hAnsiTheme="majorHAnsi"/>
          <w:lang w:val="bg-BG"/>
        </w:rPr>
        <w:t>ес; наименованието на поръчката и обособените позиции, за които се подават документите.</w:t>
      </w:r>
      <w:r w:rsidRPr="00EA5F17">
        <w:rPr>
          <w:rFonts w:asciiTheme="majorHAnsi" w:hAnsiTheme="majorHAnsi"/>
          <w:lang w:val="bg-BG"/>
        </w:rPr>
        <w:t xml:space="preserve"> </w:t>
      </w:r>
    </w:p>
    <w:p w:rsidR="00FC5C9C" w:rsidRDefault="0032418B" w:rsidP="0006107F">
      <w:pPr>
        <w:pStyle w:val="ListParagraph"/>
        <w:numPr>
          <w:ilvl w:val="0"/>
          <w:numId w:val="18"/>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Опаковката включва документите посочени в чл.</w:t>
      </w:r>
      <w:r w:rsidR="00FC5C9C" w:rsidRPr="00EA5F17">
        <w:rPr>
          <w:rFonts w:asciiTheme="majorHAnsi" w:hAnsiTheme="majorHAnsi"/>
          <w:lang w:val="bg-BG"/>
        </w:rPr>
        <w:t xml:space="preserve"> 39, ал. 2 и ал. 3, т. 1 от ППЗОП, опис на представените документи, както и </w:t>
      </w:r>
      <w:r w:rsidR="00FC5C9C" w:rsidRPr="0005446F">
        <w:rPr>
          <w:rFonts w:asciiTheme="majorHAnsi" w:hAnsiTheme="majorHAnsi"/>
          <w:b/>
          <w:lang w:val="bg-BG"/>
        </w:rPr>
        <w:t>отделен запечатан непрозрачен плик с надпис „Предлагани ценови параметри“</w:t>
      </w:r>
      <w:r w:rsidR="00FC5C9C" w:rsidRPr="00EA5F17">
        <w:rPr>
          <w:rFonts w:asciiTheme="majorHAnsi" w:hAnsiTheme="majorHAnsi"/>
          <w:lang w:val="bg-BG"/>
        </w:rPr>
        <w:t xml:space="preserve">, който съдържа ценовото предложение по чл. 39, ал. 3, т. 2 </w:t>
      </w:r>
      <w:r w:rsidR="00A95291" w:rsidRPr="00EA5F17">
        <w:rPr>
          <w:rFonts w:asciiTheme="majorHAnsi" w:hAnsiTheme="majorHAnsi"/>
          <w:lang w:val="bg-BG"/>
        </w:rPr>
        <w:t>от ППЗОП, изготвен</w:t>
      </w:r>
      <w:r w:rsidR="0005446F">
        <w:rPr>
          <w:rFonts w:asciiTheme="majorHAnsi" w:hAnsiTheme="majorHAnsi"/>
          <w:lang w:val="bg-BG"/>
        </w:rPr>
        <w:t>о</w:t>
      </w:r>
      <w:r w:rsidR="00A95291" w:rsidRPr="00EA5F17">
        <w:rPr>
          <w:rFonts w:asciiTheme="majorHAnsi" w:hAnsiTheme="majorHAnsi"/>
          <w:lang w:val="bg-BG"/>
        </w:rPr>
        <w:t xml:space="preserve"> </w:t>
      </w:r>
      <w:r w:rsidRPr="00EA5F17">
        <w:rPr>
          <w:rFonts w:asciiTheme="majorHAnsi" w:hAnsiTheme="majorHAnsi"/>
          <w:lang w:val="bg-BG"/>
        </w:rPr>
        <w:t xml:space="preserve">съгласно Образец № </w:t>
      </w:r>
      <w:r w:rsidR="007B6757">
        <w:rPr>
          <w:rFonts w:asciiTheme="majorHAnsi" w:hAnsiTheme="majorHAnsi"/>
          <w:lang w:val="bg-BG"/>
        </w:rPr>
        <w:t>3</w:t>
      </w:r>
      <w:r w:rsidR="00B44B99">
        <w:rPr>
          <w:rFonts w:asciiTheme="majorHAnsi" w:hAnsiTheme="majorHAnsi"/>
          <w:lang w:val="bg-BG"/>
        </w:rPr>
        <w:t>.</w:t>
      </w:r>
    </w:p>
    <w:p w:rsidR="000C3CD3" w:rsidRPr="00EA5F17" w:rsidRDefault="000C3CD3" w:rsidP="000C3CD3">
      <w:pPr>
        <w:pStyle w:val="ListParagraph"/>
        <w:numPr>
          <w:ilvl w:val="0"/>
          <w:numId w:val="18"/>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 xml:space="preserve">Обществената поръчка </w:t>
      </w:r>
      <w:r>
        <w:rPr>
          <w:rFonts w:asciiTheme="majorHAnsi" w:hAnsiTheme="majorHAnsi"/>
          <w:lang w:val="bg-BG"/>
        </w:rPr>
        <w:t>е разделена на две</w:t>
      </w:r>
      <w:r w:rsidRPr="00EA5F17">
        <w:rPr>
          <w:rFonts w:asciiTheme="majorHAnsi" w:hAnsiTheme="majorHAnsi"/>
          <w:lang w:val="bg-BG"/>
        </w:rPr>
        <w:t xml:space="preserve"> обособени позиции. Всеки участник </w:t>
      </w:r>
      <w:r w:rsidRPr="0004303F">
        <w:rPr>
          <w:rFonts w:asciiTheme="majorHAnsi" w:hAnsiTheme="majorHAnsi"/>
          <w:lang w:val="bg-BG"/>
        </w:rPr>
        <w:t>мо</w:t>
      </w:r>
      <w:r>
        <w:rPr>
          <w:rFonts w:asciiTheme="majorHAnsi" w:hAnsiTheme="majorHAnsi"/>
          <w:lang w:val="bg-BG"/>
        </w:rPr>
        <w:t>же</w:t>
      </w:r>
      <w:r w:rsidRPr="0004303F">
        <w:rPr>
          <w:rFonts w:asciiTheme="majorHAnsi" w:hAnsiTheme="majorHAnsi"/>
          <w:lang w:val="bg-BG"/>
        </w:rPr>
        <w:t xml:space="preserve"> да пода</w:t>
      </w:r>
      <w:r>
        <w:rPr>
          <w:rFonts w:asciiTheme="majorHAnsi" w:hAnsiTheme="majorHAnsi"/>
          <w:lang w:val="bg-BG"/>
        </w:rPr>
        <w:t>де</w:t>
      </w:r>
      <w:r w:rsidRPr="0004303F">
        <w:rPr>
          <w:rFonts w:asciiTheme="majorHAnsi" w:hAnsiTheme="majorHAnsi"/>
          <w:lang w:val="bg-BG"/>
        </w:rPr>
        <w:t xml:space="preserve"> оферта за една</w:t>
      </w:r>
      <w:r>
        <w:rPr>
          <w:rFonts w:asciiTheme="majorHAnsi" w:hAnsiTheme="majorHAnsi"/>
          <w:lang w:val="bg-BG"/>
        </w:rPr>
        <w:t xml:space="preserve"> </w:t>
      </w:r>
      <w:r w:rsidRPr="0004303F">
        <w:rPr>
          <w:rFonts w:asciiTheme="majorHAnsi" w:hAnsiTheme="majorHAnsi"/>
          <w:lang w:val="bg-BG"/>
        </w:rPr>
        <w:t>или</w:t>
      </w:r>
      <w:r>
        <w:rPr>
          <w:rFonts w:asciiTheme="majorHAnsi" w:hAnsiTheme="majorHAnsi"/>
          <w:lang w:val="bg-BG"/>
        </w:rPr>
        <w:t xml:space="preserve"> и</w:t>
      </w:r>
      <w:r w:rsidRPr="0004303F">
        <w:rPr>
          <w:rFonts w:asciiTheme="majorHAnsi" w:hAnsiTheme="majorHAnsi"/>
          <w:lang w:val="bg-BG"/>
        </w:rPr>
        <w:t xml:space="preserve"> за </w:t>
      </w:r>
      <w:r>
        <w:rPr>
          <w:rFonts w:asciiTheme="majorHAnsi" w:hAnsiTheme="majorHAnsi"/>
          <w:lang w:val="bg-BG"/>
        </w:rPr>
        <w:t>двете</w:t>
      </w:r>
      <w:r w:rsidRPr="0004303F">
        <w:rPr>
          <w:rFonts w:asciiTheme="majorHAnsi" w:hAnsiTheme="majorHAnsi"/>
          <w:lang w:val="bg-BG"/>
        </w:rPr>
        <w:t xml:space="preserve"> обособени позиции.</w:t>
      </w:r>
    </w:p>
    <w:p w:rsidR="00B44B99" w:rsidRPr="00EA5F17" w:rsidRDefault="00B44B99" w:rsidP="0006107F">
      <w:pPr>
        <w:pStyle w:val="ListParagraph"/>
        <w:numPr>
          <w:ilvl w:val="0"/>
          <w:numId w:val="18"/>
        </w:numPr>
        <w:tabs>
          <w:tab w:val="left" w:pos="360"/>
        </w:tabs>
        <w:spacing w:after="120" w:line="276" w:lineRule="auto"/>
        <w:ind w:left="0" w:firstLine="0"/>
        <w:jc w:val="both"/>
        <w:rPr>
          <w:rFonts w:asciiTheme="majorHAnsi" w:hAnsiTheme="majorHAnsi"/>
          <w:lang w:val="bg-BG"/>
        </w:rPr>
      </w:pPr>
      <w:r>
        <w:rPr>
          <w:rFonts w:asciiTheme="majorHAnsi" w:hAnsiTheme="majorHAnsi"/>
          <w:lang w:val="bg-BG"/>
        </w:rPr>
        <w:t>Когато участник подава оферта за повече от една обособена позиция, в опаковката по т. 3 за всяка от позициите се представят поотделно комплектувани документи по чл. 39,</w:t>
      </w:r>
      <w:r w:rsidR="00F44554">
        <w:rPr>
          <w:rFonts w:asciiTheme="majorHAnsi" w:hAnsiTheme="majorHAnsi"/>
          <w:lang w:val="bg-BG"/>
        </w:rPr>
        <w:t xml:space="preserve"> ал. 2 и</w:t>
      </w:r>
      <w:r>
        <w:rPr>
          <w:rFonts w:asciiTheme="majorHAnsi" w:hAnsiTheme="majorHAnsi"/>
          <w:lang w:val="bg-BG"/>
        </w:rPr>
        <w:t xml:space="preserve"> ал. 3, т. 1 от ППЗОП и отделни не</w:t>
      </w:r>
      <w:bookmarkStart w:id="5" w:name="_GoBack"/>
      <w:bookmarkEnd w:id="5"/>
      <w:r>
        <w:rPr>
          <w:rFonts w:asciiTheme="majorHAnsi" w:hAnsiTheme="majorHAnsi"/>
          <w:lang w:val="bg-BG"/>
        </w:rPr>
        <w:t>прозрачни пликове с надпис „Предлагани ценови параметри”, с посочване на позицията, за която се отнасят.</w:t>
      </w:r>
      <w:r w:rsidR="0015791E">
        <w:rPr>
          <w:rFonts w:asciiTheme="majorHAnsi" w:hAnsiTheme="majorHAnsi"/>
          <w:lang w:val="bg-BG"/>
        </w:rPr>
        <w:t xml:space="preserve"> Възложителят допуска представяне на едно за</w:t>
      </w:r>
      <w:r w:rsidR="0074612D">
        <w:rPr>
          <w:rFonts w:asciiTheme="majorHAnsi" w:hAnsiTheme="majorHAnsi"/>
          <w:lang w:val="bg-BG"/>
        </w:rPr>
        <w:t xml:space="preserve">явление за участие, тъй като </w:t>
      </w:r>
      <w:r w:rsidR="0015791E">
        <w:rPr>
          <w:rFonts w:asciiTheme="majorHAnsi" w:hAnsiTheme="majorHAnsi"/>
          <w:lang w:val="bg-BG"/>
        </w:rPr>
        <w:t>са налице условията по чл. 47, ал. 10 от ППЗОП.</w:t>
      </w:r>
    </w:p>
    <w:p w:rsidR="0032418B" w:rsidRPr="00EA5F17" w:rsidRDefault="0032418B" w:rsidP="0006107F">
      <w:pPr>
        <w:pStyle w:val="ListParagraph"/>
        <w:numPr>
          <w:ilvl w:val="0"/>
          <w:numId w:val="18"/>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Не се приемат оферти, които са представени след изтичане на крайния срок за получаване или в незапечатана или скъсана опаковка.</w:t>
      </w:r>
    </w:p>
    <w:p w:rsidR="0032418B" w:rsidRPr="00EA5F17" w:rsidRDefault="0032418B" w:rsidP="0006107F">
      <w:pPr>
        <w:pStyle w:val="ListParagraph"/>
        <w:numPr>
          <w:ilvl w:val="0"/>
          <w:numId w:val="18"/>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 xml:space="preserve">Когато към момента на изтичане на крайния срок за получаване на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като не се допуска приемане на оферти от лица, които не са включени в списъка. Получените оферти за участие се предават на председателя на комисията, за което се съставя протокол с данните. Протоколът се подписва от предаващото лице и от </w:t>
      </w:r>
      <w:r w:rsidR="00492578" w:rsidRPr="00EA5F17">
        <w:rPr>
          <w:rFonts w:asciiTheme="majorHAnsi" w:hAnsiTheme="majorHAnsi"/>
          <w:lang w:val="bg-BG"/>
        </w:rPr>
        <w:t>п</w:t>
      </w:r>
      <w:r w:rsidRPr="00EA5F17">
        <w:rPr>
          <w:rFonts w:asciiTheme="majorHAnsi" w:hAnsiTheme="majorHAnsi"/>
          <w:lang w:val="bg-BG"/>
        </w:rPr>
        <w:t>редседателя на комисията.</w:t>
      </w:r>
    </w:p>
    <w:p w:rsidR="0032418B" w:rsidRPr="00EA5F17" w:rsidRDefault="0032418B" w:rsidP="0006107F">
      <w:pPr>
        <w:pStyle w:val="ListParagraph"/>
        <w:numPr>
          <w:ilvl w:val="0"/>
          <w:numId w:val="18"/>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Всеки участник има право да представи само един вариант на оферта. Участник, който е дал съгласие и/или фигурира като подизпълнител в оферта на друг участник, не може да представи самостоятелна оферта.</w:t>
      </w:r>
    </w:p>
    <w:p w:rsidR="00381C1C" w:rsidRPr="00EA5F17" w:rsidRDefault="00381C1C" w:rsidP="0006107F">
      <w:pPr>
        <w:pStyle w:val="ListParagraph"/>
        <w:numPr>
          <w:ilvl w:val="0"/>
          <w:numId w:val="18"/>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Участниците следва да посочат дали ще използват подизпълнители.</w:t>
      </w:r>
    </w:p>
    <w:p w:rsidR="0032418B" w:rsidRPr="00EA5F17" w:rsidRDefault="0032418B" w:rsidP="0006107F">
      <w:pPr>
        <w:pStyle w:val="ListParagraph"/>
        <w:numPr>
          <w:ilvl w:val="0"/>
          <w:numId w:val="18"/>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 xml:space="preserve">Офертата се представя в писмен вид на хартиен носител на български език. Ако в офертата са включени документи на чужд език те трябва да бъдат </w:t>
      </w:r>
      <w:r w:rsidR="000F2FDA" w:rsidRPr="00EA5F17">
        <w:rPr>
          <w:rFonts w:asciiTheme="majorHAnsi" w:hAnsiTheme="majorHAnsi"/>
          <w:lang w:val="bg-BG"/>
        </w:rPr>
        <w:t>придружени с превод</w:t>
      </w:r>
      <w:r w:rsidR="0005446F">
        <w:rPr>
          <w:rFonts w:asciiTheme="majorHAnsi" w:hAnsiTheme="majorHAnsi"/>
          <w:lang w:val="bg-BG"/>
        </w:rPr>
        <w:t xml:space="preserve"> на български език, освен в изрично посочените случаи.</w:t>
      </w:r>
    </w:p>
    <w:p w:rsidR="0032418B" w:rsidRPr="00EA5F17" w:rsidRDefault="0032418B" w:rsidP="0006107F">
      <w:pPr>
        <w:pStyle w:val="ListParagraph"/>
        <w:numPr>
          <w:ilvl w:val="0"/>
          <w:numId w:val="18"/>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В случаите, когато участникът изпраща офертата чрез препоръчана поща или по куриерска служба разходите са за негова сметка. Участникът следва да осигури пристигането на офертата в посоченият от възложителя срок. Рискът от забава или загубване на офертата са за сметка на участника.</w:t>
      </w:r>
    </w:p>
    <w:p w:rsidR="004B43F0" w:rsidRPr="009A2D05" w:rsidRDefault="0032418B" w:rsidP="009A2D05">
      <w:pPr>
        <w:pStyle w:val="ListParagraph"/>
        <w:numPr>
          <w:ilvl w:val="0"/>
          <w:numId w:val="18"/>
        </w:numPr>
        <w:tabs>
          <w:tab w:val="left" w:pos="360"/>
        </w:tabs>
        <w:spacing w:after="200" w:line="276" w:lineRule="auto"/>
        <w:ind w:left="0" w:firstLine="0"/>
        <w:jc w:val="both"/>
        <w:rPr>
          <w:rFonts w:asciiTheme="majorHAnsi" w:hAnsiTheme="majorHAnsi"/>
          <w:b/>
          <w:bCs/>
          <w:color w:val="000000"/>
          <w:lang w:val="bg-BG"/>
        </w:rPr>
      </w:pPr>
      <w:r w:rsidRPr="009A2D05">
        <w:rPr>
          <w:rFonts w:asciiTheme="majorHAnsi" w:hAnsiTheme="majorHAnsi"/>
          <w:lang w:val="bg-BG"/>
        </w:rPr>
        <w:t xml:space="preserve"> До изтичане на крайния срок за подаване на офертите всеки участник в процедурата може да промени</w:t>
      </w:r>
      <w:r w:rsidR="00105840" w:rsidRPr="009A2D05">
        <w:rPr>
          <w:rFonts w:asciiTheme="majorHAnsi" w:hAnsiTheme="majorHAnsi"/>
          <w:lang w:val="bg-BG"/>
        </w:rPr>
        <w:t>,</w:t>
      </w:r>
      <w:r w:rsidRPr="009A2D05">
        <w:rPr>
          <w:rFonts w:asciiTheme="majorHAnsi" w:hAnsiTheme="majorHAnsi"/>
          <w:lang w:val="bg-BG"/>
        </w:rPr>
        <w:t xml:space="preserve"> допълни или оттегли офертата си. Допълнението или промяната на офертата трябва да отговаря на изискванията и условията за </w:t>
      </w:r>
      <w:r w:rsidRPr="009A2D05">
        <w:rPr>
          <w:rFonts w:asciiTheme="majorHAnsi" w:hAnsiTheme="majorHAnsi"/>
          <w:lang w:val="bg-BG"/>
        </w:rPr>
        <w:lastRenderedPageBreak/>
        <w:t>представяне на първоначалната оферта,</w:t>
      </w:r>
      <w:r w:rsidR="007B6757" w:rsidRPr="009A2D05">
        <w:rPr>
          <w:rFonts w:asciiTheme="majorHAnsi" w:hAnsiTheme="majorHAnsi"/>
          <w:lang w:val="bg-BG"/>
        </w:rPr>
        <w:t xml:space="preserve"> </w:t>
      </w:r>
      <w:r w:rsidRPr="009A2D05">
        <w:rPr>
          <w:rFonts w:asciiTheme="majorHAnsi" w:hAnsiTheme="majorHAnsi"/>
          <w:lang w:val="bg-BG"/>
        </w:rPr>
        <w:t xml:space="preserve">като върху плика бъде поставен надпис „Допълнение / </w:t>
      </w:r>
      <w:r w:rsidR="00492578" w:rsidRPr="009A2D05">
        <w:rPr>
          <w:rFonts w:asciiTheme="majorHAnsi" w:hAnsiTheme="majorHAnsi"/>
          <w:lang w:val="bg-BG"/>
        </w:rPr>
        <w:t>Промяна</w:t>
      </w:r>
      <w:r w:rsidRPr="009A2D05">
        <w:rPr>
          <w:rFonts w:asciiTheme="majorHAnsi" w:hAnsiTheme="majorHAnsi"/>
          <w:lang w:val="bg-BG"/>
        </w:rPr>
        <w:t xml:space="preserve"> на оферта с входящ номер….” и наименованието на участника</w:t>
      </w:r>
      <w:r w:rsidR="00105840" w:rsidRPr="009A2D05">
        <w:rPr>
          <w:rFonts w:asciiTheme="majorHAnsi" w:hAnsiTheme="majorHAnsi"/>
          <w:lang w:val="bg-BG"/>
        </w:rPr>
        <w:t>, в случай, че участникът не е оттеглил първоначално подадената от него оферта</w:t>
      </w:r>
      <w:r w:rsidRPr="009A2D05">
        <w:rPr>
          <w:rFonts w:asciiTheme="majorHAnsi" w:hAnsiTheme="majorHAnsi"/>
          <w:lang w:val="bg-BG"/>
        </w:rPr>
        <w:t>.</w:t>
      </w:r>
    </w:p>
    <w:p w:rsidR="009A2D05" w:rsidRPr="009A2D05" w:rsidRDefault="009A2D05" w:rsidP="009A2D05">
      <w:pPr>
        <w:pStyle w:val="ListParagraph"/>
        <w:tabs>
          <w:tab w:val="left" w:pos="360"/>
        </w:tabs>
        <w:spacing w:after="200" w:line="276" w:lineRule="auto"/>
        <w:ind w:left="0"/>
        <w:jc w:val="both"/>
        <w:rPr>
          <w:rFonts w:asciiTheme="majorHAnsi" w:hAnsiTheme="majorHAnsi"/>
          <w:b/>
          <w:bCs/>
          <w:color w:val="000000"/>
          <w:lang w:val="bg-BG"/>
        </w:rPr>
      </w:pPr>
    </w:p>
    <w:p w:rsidR="0032418B" w:rsidRPr="00EA5F17" w:rsidRDefault="0032418B" w:rsidP="003A16DF">
      <w:pPr>
        <w:spacing w:line="276" w:lineRule="auto"/>
        <w:jc w:val="center"/>
        <w:rPr>
          <w:rFonts w:asciiTheme="majorHAnsi" w:hAnsiTheme="majorHAnsi"/>
          <w:b/>
          <w:bCs/>
          <w:color w:val="000000"/>
          <w:lang w:val="bg-BG"/>
        </w:rPr>
      </w:pPr>
      <w:r w:rsidRPr="00EA5F17">
        <w:rPr>
          <w:rFonts w:asciiTheme="majorHAnsi" w:hAnsiTheme="majorHAnsi"/>
          <w:b/>
          <w:bCs/>
          <w:color w:val="000000"/>
          <w:lang w:val="bg-BG"/>
        </w:rPr>
        <w:t xml:space="preserve">РАЗДЕЛ </w:t>
      </w:r>
      <w:r w:rsidR="00241309">
        <w:rPr>
          <w:rFonts w:asciiTheme="majorHAnsi" w:hAnsiTheme="majorHAnsi"/>
          <w:b/>
          <w:bCs/>
          <w:color w:val="000000"/>
          <w:lang w:val="en-US"/>
        </w:rPr>
        <w:t>I</w:t>
      </w:r>
      <w:r w:rsidRPr="00EA5F17">
        <w:rPr>
          <w:rFonts w:asciiTheme="majorHAnsi" w:hAnsiTheme="majorHAnsi"/>
          <w:b/>
          <w:bCs/>
          <w:color w:val="000000"/>
          <w:lang w:val="bg-BG"/>
        </w:rPr>
        <w:t>X. УСЛОВИЯ ЗА ПРОВЕЖДАНЕ НА ПРОЦЕДУРАТА</w:t>
      </w:r>
    </w:p>
    <w:p w:rsidR="0032418B" w:rsidRPr="00EA5F17" w:rsidRDefault="0032418B" w:rsidP="0039578E">
      <w:pPr>
        <w:spacing w:line="276" w:lineRule="auto"/>
        <w:rPr>
          <w:rFonts w:asciiTheme="majorHAnsi" w:hAnsiTheme="majorHAnsi"/>
          <w:b/>
          <w:bCs/>
          <w:color w:val="000000"/>
          <w:lang w:val="bg-BG"/>
        </w:rPr>
      </w:pPr>
    </w:p>
    <w:p w:rsidR="0005446F" w:rsidRPr="006C5989" w:rsidRDefault="0005446F" w:rsidP="0005446F">
      <w:pPr>
        <w:tabs>
          <w:tab w:val="left" w:pos="0"/>
        </w:tabs>
        <w:spacing w:after="120" w:line="276" w:lineRule="auto"/>
        <w:jc w:val="both"/>
        <w:rPr>
          <w:rFonts w:asciiTheme="majorHAnsi" w:hAnsiTheme="majorHAnsi"/>
          <w:bCs/>
          <w:iCs/>
          <w:lang w:val="bg-BG"/>
        </w:rPr>
      </w:pPr>
      <w:r w:rsidRPr="006C5989">
        <w:rPr>
          <w:rFonts w:asciiTheme="majorHAnsi" w:hAnsiTheme="majorHAnsi"/>
          <w:b/>
          <w:bCs/>
          <w:iCs/>
          <w:lang w:val="bg-BG"/>
        </w:rPr>
        <w:t>1.</w:t>
      </w:r>
      <w:r w:rsidRPr="006C5989">
        <w:rPr>
          <w:rFonts w:asciiTheme="majorHAnsi" w:hAnsiTheme="majorHAnsi"/>
          <w:bCs/>
          <w:iCs/>
          <w:lang w:val="bg-BG"/>
        </w:rPr>
        <w:t xml:space="preserve"> Офертите ще бъдат отворени, разгледани, оценени и класирани от комисия, която ще започне своята работа в посочения в Обявлението за обществена поръчка час и дата, </w:t>
      </w:r>
      <w:r w:rsidRPr="00EA5F17">
        <w:rPr>
          <w:rFonts w:asciiTheme="majorHAnsi" w:hAnsiTheme="majorHAnsi"/>
          <w:bCs/>
          <w:iCs/>
          <w:lang w:val="bg-BG"/>
        </w:rPr>
        <w:t xml:space="preserve">в сградата на МВнР на </w:t>
      </w:r>
      <w:r w:rsidRPr="00EA5F17">
        <w:rPr>
          <w:rFonts w:asciiTheme="majorHAnsi" w:hAnsiTheme="majorHAnsi"/>
          <w:lang w:val="bg-BG"/>
        </w:rPr>
        <w:t xml:space="preserve">ул.”Александър </w:t>
      </w:r>
      <w:proofErr w:type="spellStart"/>
      <w:r w:rsidRPr="00EA5F17">
        <w:rPr>
          <w:rFonts w:asciiTheme="majorHAnsi" w:hAnsiTheme="majorHAnsi"/>
          <w:lang w:val="bg-BG"/>
        </w:rPr>
        <w:t>Жендов</w:t>
      </w:r>
      <w:proofErr w:type="spellEnd"/>
      <w:r w:rsidRPr="00EA5F17">
        <w:rPr>
          <w:rFonts w:asciiTheme="majorHAnsi" w:hAnsiTheme="majorHAnsi"/>
          <w:lang w:val="bg-BG"/>
        </w:rPr>
        <w:t xml:space="preserve"> 2”</w:t>
      </w:r>
      <w:r w:rsidRPr="006C5989">
        <w:rPr>
          <w:rFonts w:asciiTheme="majorHAnsi" w:hAnsiTheme="majorHAnsi"/>
          <w:lang w:val="bg-BG"/>
        </w:rPr>
        <w:t xml:space="preserve">. </w:t>
      </w:r>
      <w:r w:rsidRPr="006C5989">
        <w:rPr>
          <w:rFonts w:asciiTheme="majorHAnsi" w:hAnsiTheme="majorHAnsi"/>
          <w:bCs/>
          <w:iCs/>
          <w:lang w:val="bg-BG"/>
        </w:rPr>
        <w:t xml:space="preserve">Посочената дата може да бъде променена от Възложителя, като участниците ще бъдат писмено уведомени за такава промяна. </w:t>
      </w:r>
    </w:p>
    <w:p w:rsidR="0005446F" w:rsidRPr="006C5989" w:rsidRDefault="0005446F" w:rsidP="0005446F">
      <w:pPr>
        <w:pStyle w:val="ListParagraph"/>
        <w:tabs>
          <w:tab w:val="left" w:pos="0"/>
        </w:tabs>
        <w:spacing w:after="120" w:line="276" w:lineRule="auto"/>
        <w:ind w:left="0"/>
        <w:jc w:val="both"/>
        <w:rPr>
          <w:rFonts w:asciiTheme="majorHAnsi" w:hAnsiTheme="majorHAnsi"/>
          <w:bCs/>
          <w:iCs/>
          <w:color w:val="8064A2"/>
          <w:lang w:val="bg-BG"/>
        </w:rPr>
      </w:pPr>
      <w:r w:rsidRPr="006C5989">
        <w:rPr>
          <w:rFonts w:asciiTheme="majorHAnsi" w:hAnsiTheme="majorHAnsi"/>
          <w:b/>
          <w:lang w:val="bg-BG"/>
        </w:rPr>
        <w:t>2.</w:t>
      </w:r>
      <w:r w:rsidRPr="006C5989">
        <w:rPr>
          <w:rFonts w:asciiTheme="majorHAnsi" w:hAnsiTheme="majorHAnsi"/>
          <w:lang w:val="bg-BG"/>
        </w:rPr>
        <w:t xml:space="preserve"> </w:t>
      </w:r>
      <w:r w:rsidRPr="006C5989">
        <w:rPr>
          <w:rFonts w:asciiTheme="majorHAnsi" w:hAnsiTheme="majorHAnsi"/>
          <w:bCs/>
          <w:iCs/>
          <w:lang w:val="bg-BG"/>
        </w:rPr>
        <w:t>Получените оферти се отварят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 съгласно чл. 54, ал. 2 от ППЗОП.</w:t>
      </w:r>
    </w:p>
    <w:p w:rsidR="0005446F" w:rsidRPr="006C5989" w:rsidRDefault="0005446F" w:rsidP="0005446F">
      <w:pPr>
        <w:pStyle w:val="ListParagraph"/>
        <w:tabs>
          <w:tab w:val="left" w:pos="0"/>
        </w:tabs>
        <w:spacing w:after="120" w:line="276" w:lineRule="auto"/>
        <w:ind w:left="0"/>
        <w:jc w:val="both"/>
        <w:rPr>
          <w:rFonts w:asciiTheme="majorHAnsi" w:hAnsiTheme="majorHAnsi"/>
          <w:lang w:val="bg-BG"/>
        </w:rPr>
      </w:pPr>
      <w:r w:rsidRPr="006C5989">
        <w:rPr>
          <w:rFonts w:asciiTheme="majorHAnsi" w:hAnsiTheme="majorHAnsi"/>
          <w:b/>
          <w:lang w:val="bg-BG"/>
        </w:rPr>
        <w:t>3.</w:t>
      </w:r>
      <w:r w:rsidRPr="006C5989">
        <w:rPr>
          <w:rFonts w:asciiTheme="majorHAnsi" w:hAnsiTheme="majorHAnsi"/>
          <w:lang w:val="bg-BG"/>
        </w:rPr>
        <w:t xml:space="preserve"> Разглеждането и оценката на представените оферти съгласно избрания критерий за възлагане ще се извърши от комисията по реда на чл. 104, ал. 2 от ЗОП и чл. 61 от ППЗОП, </w:t>
      </w:r>
      <w:r w:rsidRPr="006C5989">
        <w:rPr>
          <w:rFonts w:asciiTheme="majorHAnsi" w:hAnsiTheme="majorHAnsi"/>
          <w:b/>
          <w:lang w:val="bg-BG"/>
        </w:rPr>
        <w:t>като техническите и ценовите предложения на участниците се оценяват преди разглеждане на документите за съответствие с критериите за подбор</w:t>
      </w:r>
      <w:r w:rsidRPr="006C5989">
        <w:rPr>
          <w:rFonts w:asciiTheme="majorHAnsi" w:hAnsiTheme="majorHAnsi"/>
          <w:lang w:val="bg-BG"/>
        </w:rPr>
        <w:t>.</w:t>
      </w:r>
    </w:p>
    <w:p w:rsidR="0005446F" w:rsidRPr="006C5989" w:rsidRDefault="0005446F" w:rsidP="0005446F">
      <w:pPr>
        <w:pStyle w:val="ListParagraph"/>
        <w:tabs>
          <w:tab w:val="left" w:pos="0"/>
        </w:tabs>
        <w:spacing w:after="120" w:line="276" w:lineRule="auto"/>
        <w:ind w:left="0"/>
        <w:jc w:val="both"/>
        <w:rPr>
          <w:rFonts w:asciiTheme="majorHAnsi" w:hAnsiTheme="majorHAnsi"/>
          <w:lang w:val="bg-BG"/>
        </w:rPr>
      </w:pPr>
      <w:r w:rsidRPr="006C5989">
        <w:rPr>
          <w:rFonts w:asciiTheme="majorHAnsi" w:hAnsiTheme="majorHAnsi"/>
          <w:lang w:val="bg-BG"/>
        </w:rPr>
        <w:t>Действията на комисията ще бъдат извършени в следната последователност:</w:t>
      </w:r>
    </w:p>
    <w:p w:rsidR="0005446F" w:rsidRPr="006C5989" w:rsidRDefault="0005446F" w:rsidP="0005446F">
      <w:pPr>
        <w:pStyle w:val="ListParagraph"/>
        <w:tabs>
          <w:tab w:val="left" w:pos="0"/>
        </w:tabs>
        <w:spacing w:after="120" w:line="276" w:lineRule="auto"/>
        <w:ind w:left="0"/>
        <w:jc w:val="both"/>
        <w:rPr>
          <w:rFonts w:asciiTheme="majorHAnsi" w:hAnsiTheme="majorHAnsi"/>
          <w:lang w:val="bg-BG"/>
        </w:rPr>
      </w:pPr>
      <w:r w:rsidRPr="006C5989">
        <w:rPr>
          <w:rFonts w:asciiTheme="majorHAnsi" w:hAnsiTheme="majorHAnsi"/>
          <w:lang w:val="bg-BG"/>
        </w:rPr>
        <w:t>3.1. комисията ще отвори по реда на тяхното постъпване запечатаните непрозрачни опаковки и ще оповести тяхното съдържание, включително предложенията на участниците по съответните показатели за оценка на офертите;</w:t>
      </w:r>
    </w:p>
    <w:p w:rsidR="0005446F" w:rsidRPr="006C5989" w:rsidRDefault="0005446F" w:rsidP="0005446F">
      <w:pPr>
        <w:pStyle w:val="ListParagraph"/>
        <w:tabs>
          <w:tab w:val="left" w:pos="0"/>
        </w:tabs>
        <w:spacing w:after="120" w:line="276" w:lineRule="auto"/>
        <w:ind w:left="0"/>
        <w:jc w:val="both"/>
        <w:rPr>
          <w:rFonts w:asciiTheme="majorHAnsi" w:hAnsiTheme="majorHAnsi"/>
          <w:lang w:val="bg-BG"/>
        </w:rPr>
      </w:pPr>
      <w:r w:rsidRPr="006C5989">
        <w:rPr>
          <w:rFonts w:asciiTheme="majorHAnsi" w:hAnsiTheme="majorHAnsi"/>
          <w:lang w:val="bg-BG"/>
        </w:rPr>
        <w:t>3.2. техническото и ценовото предложение на всеки от участниците ще бъдат подписани най-малко от трима членове на комисията и ще бъде предложено по един от присъстващите представители на другите участници да ги подпише, с което публичната част от заседанието ще приключи;</w:t>
      </w:r>
    </w:p>
    <w:p w:rsidR="0005446F" w:rsidRPr="006C5989" w:rsidRDefault="0005446F" w:rsidP="0005446F">
      <w:pPr>
        <w:pStyle w:val="ListParagraph"/>
        <w:tabs>
          <w:tab w:val="left" w:pos="0"/>
        </w:tabs>
        <w:spacing w:after="120" w:line="276" w:lineRule="auto"/>
        <w:ind w:left="0"/>
        <w:jc w:val="both"/>
        <w:rPr>
          <w:rFonts w:asciiTheme="majorHAnsi" w:hAnsiTheme="majorHAnsi"/>
          <w:lang w:val="bg-BG"/>
        </w:rPr>
      </w:pPr>
      <w:r w:rsidRPr="006C5989">
        <w:rPr>
          <w:rFonts w:asciiTheme="majorHAnsi" w:hAnsiTheme="majorHAnsi"/>
          <w:lang w:val="bg-BG"/>
        </w:rPr>
        <w:t>3.3. комисията ще разгледа представените оферти и ще оцени съгласно избрания критерий за възлагане тези от тях, които съответстват на предварително обявените условия;</w:t>
      </w:r>
    </w:p>
    <w:p w:rsidR="0005446F" w:rsidRPr="006C5989" w:rsidRDefault="0005446F" w:rsidP="0005446F">
      <w:pPr>
        <w:pStyle w:val="ListParagraph"/>
        <w:tabs>
          <w:tab w:val="left" w:pos="0"/>
        </w:tabs>
        <w:spacing w:after="120" w:line="276" w:lineRule="auto"/>
        <w:ind w:left="0"/>
        <w:jc w:val="both"/>
        <w:rPr>
          <w:rFonts w:asciiTheme="majorHAnsi" w:hAnsiTheme="majorHAnsi"/>
          <w:lang w:val="bg-BG"/>
        </w:rPr>
      </w:pPr>
      <w:r w:rsidRPr="006C5989">
        <w:rPr>
          <w:rFonts w:asciiTheme="majorHAnsi" w:hAnsiTheme="majorHAnsi"/>
          <w:lang w:val="bg-BG"/>
        </w:rPr>
        <w:t>3.4. комисията ще разгледа документите, свързани с личното състояние и критериите за подбор, на участниците в низходящ ред спрямо получените оценки;</w:t>
      </w:r>
    </w:p>
    <w:p w:rsidR="0005446F" w:rsidRPr="006C5989" w:rsidRDefault="0005446F" w:rsidP="0005446F">
      <w:pPr>
        <w:pStyle w:val="ListParagraph"/>
        <w:tabs>
          <w:tab w:val="left" w:pos="0"/>
        </w:tabs>
        <w:spacing w:after="120" w:line="276" w:lineRule="auto"/>
        <w:ind w:left="0"/>
        <w:jc w:val="both"/>
        <w:rPr>
          <w:rFonts w:asciiTheme="majorHAnsi" w:hAnsiTheme="majorHAnsi"/>
          <w:lang w:val="bg-BG"/>
        </w:rPr>
      </w:pPr>
      <w:r w:rsidRPr="006C5989">
        <w:rPr>
          <w:rFonts w:asciiTheme="majorHAnsi" w:hAnsiTheme="majorHAnsi"/>
          <w:lang w:val="bg-BG"/>
        </w:rPr>
        <w:t>3.5. 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писмено ще уведоми участника;</w:t>
      </w:r>
    </w:p>
    <w:p w:rsidR="0005446F" w:rsidRPr="006C5989" w:rsidRDefault="0005446F" w:rsidP="0005446F">
      <w:pPr>
        <w:pStyle w:val="ListParagraph"/>
        <w:tabs>
          <w:tab w:val="left" w:pos="0"/>
        </w:tabs>
        <w:spacing w:after="120" w:line="276" w:lineRule="auto"/>
        <w:ind w:left="0"/>
        <w:jc w:val="both"/>
        <w:rPr>
          <w:rFonts w:asciiTheme="majorHAnsi" w:hAnsiTheme="majorHAnsi"/>
          <w:lang w:val="bg-BG"/>
        </w:rPr>
      </w:pPr>
      <w:r w:rsidRPr="006C5989">
        <w:rPr>
          <w:rFonts w:asciiTheme="majorHAnsi" w:hAnsiTheme="majorHAnsi"/>
          <w:lang w:val="bg-BG"/>
        </w:rPr>
        <w:t>3.6. в срок до 5 работни дни от получаването на уведомлението участникът може да представи нов ЕЕДОП и/или други документи, които съдържат променена и/или допълнена информация;</w:t>
      </w:r>
    </w:p>
    <w:p w:rsidR="0005446F" w:rsidRPr="006C5989" w:rsidRDefault="0005446F" w:rsidP="0005446F">
      <w:pPr>
        <w:pStyle w:val="ListParagraph"/>
        <w:tabs>
          <w:tab w:val="left" w:pos="0"/>
        </w:tabs>
        <w:spacing w:after="120" w:line="276" w:lineRule="auto"/>
        <w:ind w:left="0"/>
        <w:jc w:val="both"/>
        <w:rPr>
          <w:rFonts w:asciiTheme="majorHAnsi" w:hAnsiTheme="majorHAnsi"/>
          <w:lang w:val="bg-BG"/>
        </w:rPr>
      </w:pPr>
      <w:r w:rsidRPr="006C5989">
        <w:rPr>
          <w:rFonts w:asciiTheme="majorHAnsi" w:hAnsiTheme="majorHAnsi"/>
          <w:lang w:val="bg-BG"/>
        </w:rPr>
        <w:lastRenderedPageBreak/>
        <w:t>3.7. комисията разглежда документите по т. 3.4 и 3.6 до установяване на съответствие с изискванията за личното състояние и критериите за подбор на двама участници, които класира на първо и второ място; останалите участници, чиито оферти са оценени, не се класират.</w:t>
      </w:r>
    </w:p>
    <w:p w:rsidR="0005446F" w:rsidRPr="006C5989" w:rsidRDefault="0005446F" w:rsidP="0005446F">
      <w:pPr>
        <w:pStyle w:val="ListParagraph"/>
        <w:tabs>
          <w:tab w:val="left" w:pos="0"/>
        </w:tabs>
        <w:spacing w:after="120" w:line="276" w:lineRule="auto"/>
        <w:ind w:left="0"/>
        <w:jc w:val="both"/>
        <w:rPr>
          <w:rFonts w:asciiTheme="majorHAnsi" w:hAnsiTheme="majorHAnsi"/>
          <w:lang w:val="bg-BG"/>
        </w:rPr>
      </w:pPr>
      <w:r w:rsidRPr="006C5989">
        <w:rPr>
          <w:rFonts w:asciiTheme="majorHAnsi" w:hAnsiTheme="majorHAnsi"/>
          <w:lang w:val="bg-BG"/>
        </w:rPr>
        <w:t>4. Искане на обосновка по чл. 72, ал. 1 от ЗОП</w:t>
      </w:r>
    </w:p>
    <w:p w:rsidR="0005446F" w:rsidRPr="006C5989" w:rsidRDefault="0005446F" w:rsidP="0005446F">
      <w:pPr>
        <w:pStyle w:val="ListParagraph"/>
        <w:tabs>
          <w:tab w:val="left" w:pos="0"/>
        </w:tabs>
        <w:spacing w:after="120" w:line="276" w:lineRule="auto"/>
        <w:ind w:left="0"/>
        <w:jc w:val="both"/>
        <w:rPr>
          <w:rFonts w:asciiTheme="majorHAnsi" w:hAnsiTheme="majorHAnsi"/>
          <w:lang w:val="bg-BG"/>
        </w:rPr>
      </w:pPr>
      <w:r w:rsidRPr="006C5989">
        <w:rPr>
          <w:rFonts w:asciiTheme="majorHAnsi" w:hAnsiTheme="majorHAnsi"/>
          <w:lang w:val="bg-BG"/>
        </w:rPr>
        <w:t>4.1. Когато предложение в офертата на участник, свързано с цена или разходи, което подлежи на оценяване, е с повече от 20 на сто по-благоприятно от средната стойност на предложенията на останалите участници по същия показател за оценка, комисията изисква подробна писмена обосновка за начина на неговото образуване, която се представя в 5-дневен срок от получаване на искането.</w:t>
      </w:r>
    </w:p>
    <w:p w:rsidR="0005446F" w:rsidRPr="006C5989" w:rsidRDefault="0005446F" w:rsidP="0005446F">
      <w:pPr>
        <w:pStyle w:val="ListParagraph"/>
        <w:tabs>
          <w:tab w:val="left" w:pos="0"/>
        </w:tabs>
        <w:spacing w:after="120" w:line="276" w:lineRule="auto"/>
        <w:ind w:left="0"/>
        <w:jc w:val="both"/>
        <w:rPr>
          <w:rFonts w:asciiTheme="majorHAnsi" w:hAnsiTheme="majorHAnsi"/>
          <w:lang w:val="bg-BG"/>
        </w:rPr>
      </w:pPr>
      <w:r w:rsidRPr="006C5989">
        <w:rPr>
          <w:rFonts w:asciiTheme="majorHAnsi" w:hAnsiTheme="majorHAnsi"/>
          <w:lang w:val="bg-BG"/>
        </w:rPr>
        <w:t>4.2. Обосновката по т. 4.1 може да се отнася до:</w:t>
      </w:r>
    </w:p>
    <w:p w:rsidR="0005446F" w:rsidRPr="006C5989" w:rsidRDefault="0005446F" w:rsidP="0005446F">
      <w:pPr>
        <w:pStyle w:val="ListParagraph"/>
        <w:tabs>
          <w:tab w:val="left" w:pos="0"/>
        </w:tabs>
        <w:spacing w:after="120" w:line="276" w:lineRule="auto"/>
        <w:ind w:left="0"/>
        <w:jc w:val="both"/>
        <w:rPr>
          <w:rFonts w:asciiTheme="majorHAnsi" w:hAnsiTheme="majorHAnsi"/>
          <w:lang w:val="bg-BG"/>
        </w:rPr>
      </w:pPr>
      <w:r w:rsidRPr="006C5989">
        <w:rPr>
          <w:rFonts w:asciiTheme="majorHAnsi" w:hAnsiTheme="majorHAnsi"/>
          <w:lang w:val="bg-BG"/>
        </w:rPr>
        <w:t>4.2.1. икономическите особености на производствения процес, на предоставяните услуги или на строителния метод;</w:t>
      </w:r>
    </w:p>
    <w:p w:rsidR="0005446F" w:rsidRPr="006C5989" w:rsidRDefault="0005446F" w:rsidP="0005446F">
      <w:pPr>
        <w:pStyle w:val="ListParagraph"/>
        <w:tabs>
          <w:tab w:val="left" w:pos="0"/>
        </w:tabs>
        <w:spacing w:after="120" w:line="276" w:lineRule="auto"/>
        <w:ind w:left="0"/>
        <w:jc w:val="both"/>
        <w:rPr>
          <w:rFonts w:asciiTheme="majorHAnsi" w:hAnsiTheme="majorHAnsi"/>
          <w:lang w:val="bg-BG"/>
        </w:rPr>
      </w:pPr>
      <w:r w:rsidRPr="006C5989">
        <w:rPr>
          <w:rFonts w:asciiTheme="majorHAnsi" w:hAnsiTheme="majorHAnsi"/>
          <w:lang w:val="bg-BG"/>
        </w:rPr>
        <w:t>4.2.2. избраните технически решения или наличието на изключително благоприятни условия за участника за предоставянето на продуктите или услугите или за изпълнението на строителството;</w:t>
      </w:r>
    </w:p>
    <w:p w:rsidR="0005446F" w:rsidRPr="006C5989" w:rsidRDefault="0005446F" w:rsidP="0005446F">
      <w:pPr>
        <w:pStyle w:val="ListParagraph"/>
        <w:tabs>
          <w:tab w:val="left" w:pos="0"/>
        </w:tabs>
        <w:spacing w:after="120" w:line="276" w:lineRule="auto"/>
        <w:ind w:left="0"/>
        <w:jc w:val="both"/>
        <w:rPr>
          <w:rFonts w:asciiTheme="majorHAnsi" w:hAnsiTheme="majorHAnsi"/>
          <w:lang w:val="bg-BG"/>
        </w:rPr>
      </w:pPr>
      <w:r w:rsidRPr="006C5989">
        <w:rPr>
          <w:rFonts w:asciiTheme="majorHAnsi" w:hAnsiTheme="majorHAnsi"/>
          <w:lang w:val="bg-BG"/>
        </w:rPr>
        <w:t>4.2.3. оригиналност на предложеното от участника решение по отношение на строителството, доставките или услугите;</w:t>
      </w:r>
    </w:p>
    <w:p w:rsidR="0005446F" w:rsidRPr="006C5989" w:rsidRDefault="0005446F" w:rsidP="0005446F">
      <w:pPr>
        <w:pStyle w:val="ListParagraph"/>
        <w:tabs>
          <w:tab w:val="left" w:pos="0"/>
        </w:tabs>
        <w:spacing w:after="120" w:line="276" w:lineRule="auto"/>
        <w:ind w:left="0"/>
        <w:jc w:val="both"/>
        <w:rPr>
          <w:rFonts w:asciiTheme="majorHAnsi" w:hAnsiTheme="majorHAnsi"/>
          <w:lang w:val="bg-BG"/>
        </w:rPr>
      </w:pPr>
      <w:r w:rsidRPr="006C5989">
        <w:rPr>
          <w:rFonts w:asciiTheme="majorHAnsi" w:hAnsiTheme="majorHAnsi"/>
          <w:lang w:val="bg-BG"/>
        </w:rPr>
        <w:t xml:space="preserve">4.2.4. спазването на задълженията по </w:t>
      </w:r>
      <w:r w:rsidRPr="006C5989">
        <w:rPr>
          <w:rFonts w:asciiTheme="majorHAnsi" w:hAnsiTheme="majorHAnsi"/>
          <w:noProof/>
          <w:lang w:val="bg-BG" w:eastAsia="cs-CZ"/>
        </w:rPr>
        <w:t>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чл.115 от ЗОП</w:t>
      </w:r>
      <w:r w:rsidRPr="006C5989">
        <w:rPr>
          <w:rStyle w:val="FootnoteReference"/>
          <w:rFonts w:asciiTheme="majorHAnsi" w:hAnsiTheme="majorHAnsi"/>
          <w:noProof/>
          <w:lang w:val="bg-BG" w:eastAsia="cs-CZ"/>
        </w:rPr>
        <w:footnoteReference w:id="2"/>
      </w:r>
      <w:r w:rsidRPr="006C5989">
        <w:rPr>
          <w:rFonts w:asciiTheme="majorHAnsi" w:hAnsiTheme="majorHAnsi"/>
          <w:lang w:val="bg-BG"/>
        </w:rPr>
        <w:t>;</w:t>
      </w:r>
    </w:p>
    <w:p w:rsidR="0005446F" w:rsidRPr="006C5989" w:rsidRDefault="0005446F" w:rsidP="0005446F">
      <w:pPr>
        <w:pStyle w:val="ListParagraph"/>
        <w:tabs>
          <w:tab w:val="left" w:pos="0"/>
        </w:tabs>
        <w:spacing w:after="120" w:line="276" w:lineRule="auto"/>
        <w:ind w:left="0"/>
        <w:jc w:val="both"/>
        <w:rPr>
          <w:rFonts w:asciiTheme="majorHAnsi" w:hAnsiTheme="majorHAnsi"/>
          <w:lang w:val="bg-BG"/>
        </w:rPr>
      </w:pPr>
      <w:r w:rsidRPr="006C5989">
        <w:rPr>
          <w:rFonts w:asciiTheme="majorHAnsi" w:hAnsiTheme="majorHAnsi"/>
          <w:lang w:val="bg-BG"/>
        </w:rPr>
        <w:t>4.2.5. възможността участникът да получи държавна помощ.</w:t>
      </w:r>
    </w:p>
    <w:p w:rsidR="0005446F" w:rsidRPr="006C5989" w:rsidRDefault="0005446F" w:rsidP="0005446F">
      <w:pPr>
        <w:pStyle w:val="ListParagraph"/>
        <w:tabs>
          <w:tab w:val="left" w:pos="0"/>
        </w:tabs>
        <w:spacing w:after="120" w:line="276" w:lineRule="auto"/>
        <w:ind w:left="0"/>
        <w:jc w:val="both"/>
        <w:rPr>
          <w:rFonts w:asciiTheme="majorHAnsi" w:hAnsiTheme="majorHAnsi"/>
          <w:lang w:val="bg-BG"/>
        </w:rPr>
      </w:pPr>
      <w:r w:rsidRPr="006C5989">
        <w:rPr>
          <w:rFonts w:asciiTheme="majorHAnsi" w:hAnsiTheme="majorHAnsi"/>
          <w:lang w:val="bg-BG"/>
        </w:rPr>
        <w:t>4.3. Получената обосновка се оценява по отношение на нейната пълнота и обективност относно обстоятелствата по т. 4.2, на които се позовава участникът. При необходимост от участника може да бъде изискана уточняваща информация. Обосновката може да не бъде приета и участникът да бъде отстранен само когато представените доказателства не са достатъчни, за да обосноват предложената цена или разходи.</w:t>
      </w:r>
    </w:p>
    <w:p w:rsidR="0005446F" w:rsidRPr="006C5989" w:rsidRDefault="0005446F" w:rsidP="0005446F">
      <w:pPr>
        <w:pStyle w:val="ListParagraph"/>
        <w:tabs>
          <w:tab w:val="left" w:pos="0"/>
        </w:tabs>
        <w:spacing w:after="120" w:line="276" w:lineRule="auto"/>
        <w:ind w:left="0"/>
        <w:jc w:val="both"/>
        <w:rPr>
          <w:rFonts w:asciiTheme="majorHAnsi" w:hAnsiTheme="majorHAnsi"/>
          <w:lang w:val="bg-BG"/>
        </w:rPr>
      </w:pPr>
      <w:r w:rsidRPr="006C5989">
        <w:rPr>
          <w:rFonts w:asciiTheme="majorHAnsi" w:hAnsiTheme="majorHAnsi"/>
          <w:lang w:val="bg-BG"/>
        </w:rPr>
        <w:t>4.4. Не се приема оферта, когато се установи, че предложените в нея цена или разходи са с повече от 20 на сто по-благоприятни от средните стойности на съответните предложения в останалите оферти, защото не са спазени норми и правила,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от ЗОП</w:t>
      </w:r>
      <w:r w:rsidRPr="006C5989">
        <w:rPr>
          <w:rStyle w:val="FootnoteReference"/>
          <w:rFonts w:asciiTheme="majorHAnsi" w:hAnsiTheme="majorHAnsi"/>
          <w:lang w:val="bg-BG"/>
        </w:rPr>
        <w:footnoteReference w:id="3"/>
      </w:r>
      <w:r w:rsidRPr="006C5989">
        <w:rPr>
          <w:rFonts w:asciiTheme="majorHAnsi" w:hAnsiTheme="majorHAnsi"/>
          <w:lang w:val="bg-BG"/>
        </w:rPr>
        <w:t>.</w:t>
      </w:r>
    </w:p>
    <w:p w:rsidR="0005446F" w:rsidRPr="006C5989" w:rsidRDefault="0005446F" w:rsidP="0005446F">
      <w:pPr>
        <w:pStyle w:val="ListParagraph"/>
        <w:tabs>
          <w:tab w:val="left" w:pos="0"/>
        </w:tabs>
        <w:spacing w:after="120" w:line="276" w:lineRule="auto"/>
        <w:ind w:left="0"/>
        <w:jc w:val="both"/>
        <w:rPr>
          <w:rFonts w:asciiTheme="majorHAnsi" w:hAnsiTheme="majorHAnsi"/>
          <w:lang w:val="bg-BG"/>
        </w:rPr>
      </w:pPr>
      <w:r w:rsidRPr="006C5989">
        <w:rPr>
          <w:rFonts w:asciiTheme="majorHAnsi" w:hAnsiTheme="majorHAnsi"/>
          <w:lang w:val="bg-BG"/>
        </w:rPr>
        <w:t xml:space="preserve">4.5. Не се приема оферта, когато се установи, че предложените в нея цена или разходи са с повече от 20 на сто по-благоприятни от средната стойност на съответните предложения в останалите оферти поради получена държавна помощ, когато </w:t>
      </w:r>
      <w:r w:rsidRPr="006C5989">
        <w:rPr>
          <w:rFonts w:asciiTheme="majorHAnsi" w:hAnsiTheme="majorHAnsi"/>
          <w:lang w:val="bg-BG"/>
        </w:rPr>
        <w:lastRenderedPageBreak/>
        <w:t>участникът не може да докаже в предвидения срок, че помощта е съвместима с вътрешния пазар по смисъла на чл. 107 от ДФЕС.</w:t>
      </w:r>
    </w:p>
    <w:p w:rsidR="0005446F" w:rsidRPr="006C5989" w:rsidRDefault="0005446F" w:rsidP="0005446F">
      <w:pPr>
        <w:pStyle w:val="ListParagraph"/>
        <w:tabs>
          <w:tab w:val="left" w:pos="0"/>
        </w:tabs>
        <w:spacing w:after="120" w:line="276" w:lineRule="auto"/>
        <w:ind w:left="0"/>
        <w:jc w:val="both"/>
        <w:rPr>
          <w:rFonts w:asciiTheme="majorHAnsi" w:hAnsiTheme="majorHAnsi"/>
          <w:lang w:val="bg-BG"/>
        </w:rPr>
      </w:pPr>
      <w:r w:rsidRPr="006C5989">
        <w:rPr>
          <w:rFonts w:asciiTheme="majorHAnsi" w:hAnsiTheme="majorHAnsi"/>
          <w:lang w:val="bg-BG"/>
        </w:rPr>
        <w:t>5. Решение за определяне на изпълнител</w:t>
      </w:r>
    </w:p>
    <w:p w:rsidR="0005446F" w:rsidRPr="006C5989" w:rsidRDefault="0005446F" w:rsidP="0005446F">
      <w:pPr>
        <w:tabs>
          <w:tab w:val="left" w:pos="0"/>
        </w:tabs>
        <w:spacing w:after="120" w:line="276" w:lineRule="auto"/>
        <w:jc w:val="both"/>
        <w:rPr>
          <w:rFonts w:asciiTheme="majorHAnsi" w:hAnsiTheme="majorHAnsi"/>
          <w:bCs/>
          <w:iCs/>
          <w:lang w:val="bg-BG"/>
        </w:rPr>
      </w:pPr>
      <w:r w:rsidRPr="006C5989">
        <w:rPr>
          <w:rFonts w:asciiTheme="majorHAnsi" w:hAnsiTheme="majorHAnsi"/>
          <w:bCs/>
          <w:iCs/>
          <w:lang w:val="bg-BG"/>
        </w:rPr>
        <w:t>5.1. След приключване работата на комисията, назначена по реда на чл. 103 от ЗОП, Възложителят издава решение съгласно чл. 106, ал. 6 от ЗОП.</w:t>
      </w:r>
    </w:p>
    <w:p w:rsidR="0005446F" w:rsidRPr="006C5989" w:rsidRDefault="0005446F" w:rsidP="0005446F">
      <w:pPr>
        <w:tabs>
          <w:tab w:val="left" w:pos="0"/>
        </w:tabs>
        <w:spacing w:after="120" w:line="276" w:lineRule="auto"/>
        <w:jc w:val="both"/>
        <w:rPr>
          <w:rFonts w:asciiTheme="majorHAnsi" w:hAnsiTheme="majorHAnsi"/>
          <w:bCs/>
          <w:iCs/>
          <w:lang w:val="bg-BG"/>
        </w:rPr>
      </w:pPr>
      <w:r w:rsidRPr="006C5989">
        <w:rPr>
          <w:rFonts w:asciiTheme="majorHAnsi" w:hAnsiTheme="majorHAnsi"/>
          <w:bCs/>
          <w:iCs/>
          <w:lang w:val="bg-BG"/>
        </w:rPr>
        <w:t>5.2.Възложителят уведомява писмено участниците за резултатите от разглеждането, оценяването и класирането на офертите и ги публикува в профила на купувача на интернет страницата:</w:t>
      </w:r>
    </w:p>
    <w:p w:rsidR="0005446F" w:rsidRDefault="00D13DF4" w:rsidP="0005446F">
      <w:pPr>
        <w:spacing w:line="276" w:lineRule="auto"/>
        <w:jc w:val="both"/>
        <w:rPr>
          <w:rFonts w:asciiTheme="majorHAnsi" w:hAnsiTheme="majorHAnsi"/>
          <w:bCs/>
          <w:iCs/>
          <w:lang w:val="bg-BG"/>
        </w:rPr>
      </w:pPr>
      <w:hyperlink r:id="rId16" w:history="1">
        <w:r w:rsidR="0005446F" w:rsidRPr="00F55201">
          <w:rPr>
            <w:rStyle w:val="Hyperlink"/>
            <w:rFonts w:asciiTheme="majorHAnsi" w:hAnsiTheme="majorHAnsi"/>
            <w:bCs/>
            <w:iCs/>
            <w:lang w:val="bg-BG"/>
          </w:rPr>
          <w:t>http://www.mfa.bg/bg/events/174/45/</w:t>
        </w:r>
        <w:r w:rsidR="009A2D05" w:rsidRPr="009A2D05">
          <w:rPr>
            <w:rStyle w:val="Hyperlink"/>
            <w:rFonts w:asciiTheme="majorHAnsi" w:hAnsiTheme="majorHAnsi"/>
            <w:bCs/>
            <w:iCs/>
            <w:lang w:val="bg-BG"/>
          </w:rPr>
          <w:t>6104</w:t>
        </w:r>
        <w:r w:rsidR="0005446F" w:rsidRPr="00F55201">
          <w:rPr>
            <w:rStyle w:val="Hyperlink"/>
            <w:rFonts w:asciiTheme="majorHAnsi" w:hAnsiTheme="majorHAnsi"/>
            <w:bCs/>
            <w:iCs/>
            <w:lang w:val="bg-BG"/>
          </w:rPr>
          <w:t>/index.html</w:t>
        </w:r>
      </w:hyperlink>
    </w:p>
    <w:p w:rsidR="0005446F" w:rsidRDefault="0005446F" w:rsidP="0005446F">
      <w:pPr>
        <w:spacing w:line="276" w:lineRule="auto"/>
        <w:jc w:val="both"/>
        <w:rPr>
          <w:rFonts w:asciiTheme="majorHAnsi" w:hAnsiTheme="majorHAnsi"/>
          <w:bCs/>
          <w:iCs/>
          <w:lang w:val="bg-BG"/>
        </w:rPr>
      </w:pPr>
    </w:p>
    <w:p w:rsidR="0032418B" w:rsidRPr="00EA5F17" w:rsidRDefault="0005446F" w:rsidP="009A2D05">
      <w:pPr>
        <w:spacing w:line="276" w:lineRule="auto"/>
        <w:jc w:val="both"/>
        <w:rPr>
          <w:rFonts w:asciiTheme="majorHAnsi" w:hAnsiTheme="majorHAnsi"/>
          <w:bCs/>
          <w:iCs/>
          <w:lang w:val="bg-BG"/>
        </w:rPr>
      </w:pPr>
      <w:r w:rsidRPr="006C5989">
        <w:rPr>
          <w:rFonts w:asciiTheme="majorHAnsi" w:hAnsiTheme="majorHAnsi"/>
          <w:bCs/>
          <w:iCs/>
          <w:lang w:val="bg-BG"/>
        </w:rPr>
        <w:t>Обменът на информация може да се извърши и по пощата, по факс или по електронен път и при условията и по реда на Закона за електронния документ и електронния подпис или чрез комбинация от тези средства по избор на Възложителя.</w:t>
      </w:r>
    </w:p>
    <w:tbl>
      <w:tblPr>
        <w:tblW w:w="9332" w:type="dxa"/>
        <w:tblInd w:w="-108" w:type="dxa"/>
        <w:tblBorders>
          <w:top w:val="nil"/>
          <w:left w:val="nil"/>
          <w:bottom w:val="nil"/>
          <w:right w:val="nil"/>
        </w:tblBorders>
        <w:tblLayout w:type="fixed"/>
        <w:tblCellMar>
          <w:left w:w="0" w:type="dxa"/>
          <w:right w:w="0" w:type="dxa"/>
        </w:tblCellMar>
        <w:tblLook w:val="0000"/>
      </w:tblPr>
      <w:tblGrid>
        <w:gridCol w:w="8985"/>
        <w:gridCol w:w="347"/>
      </w:tblGrid>
      <w:tr w:rsidR="0032418B" w:rsidRPr="002F22F2" w:rsidTr="00045695">
        <w:trPr>
          <w:trHeight w:val="186"/>
        </w:trPr>
        <w:tc>
          <w:tcPr>
            <w:tcW w:w="9332" w:type="dxa"/>
            <w:tcBorders>
              <w:top w:val="nil"/>
              <w:left w:val="nil"/>
              <w:bottom w:val="nil"/>
              <w:right w:val="nil"/>
            </w:tcBorders>
          </w:tcPr>
          <w:p w:rsidR="0032418B" w:rsidRPr="00EA5F17" w:rsidRDefault="0032418B" w:rsidP="003A16DF">
            <w:pPr>
              <w:pStyle w:val="Default"/>
              <w:spacing w:line="276" w:lineRule="auto"/>
              <w:rPr>
                <w:rFonts w:asciiTheme="majorHAnsi" w:hAnsiTheme="majorHAnsi"/>
              </w:rPr>
            </w:pPr>
          </w:p>
        </w:tc>
        <w:tc>
          <w:tcPr>
            <w:tcW w:w="360" w:type="dxa"/>
          </w:tcPr>
          <w:p w:rsidR="0032418B" w:rsidRPr="00EA5F17" w:rsidRDefault="0032418B" w:rsidP="003A16DF">
            <w:pPr>
              <w:spacing w:after="200" w:line="276" w:lineRule="auto"/>
              <w:rPr>
                <w:rFonts w:asciiTheme="majorHAnsi" w:hAnsiTheme="majorHAnsi"/>
                <w:lang w:val="bg-BG"/>
              </w:rPr>
            </w:pPr>
          </w:p>
        </w:tc>
      </w:tr>
    </w:tbl>
    <w:p w:rsidR="0032418B" w:rsidRDefault="00381C1C" w:rsidP="003A16DF">
      <w:pPr>
        <w:tabs>
          <w:tab w:val="left" w:pos="211"/>
        </w:tabs>
        <w:autoSpaceDE w:val="0"/>
        <w:autoSpaceDN w:val="0"/>
        <w:adjustRightInd w:val="0"/>
        <w:spacing w:line="276" w:lineRule="auto"/>
        <w:ind w:right="-1"/>
        <w:jc w:val="center"/>
        <w:rPr>
          <w:rFonts w:asciiTheme="majorHAnsi" w:hAnsiTheme="majorHAnsi"/>
          <w:b/>
          <w:bCs/>
          <w:caps/>
          <w:lang w:val="bg-BG"/>
        </w:rPr>
      </w:pPr>
      <w:r w:rsidRPr="00EA5F17">
        <w:rPr>
          <w:rFonts w:asciiTheme="majorHAnsi" w:hAnsiTheme="majorHAnsi"/>
          <w:b/>
          <w:bCs/>
          <w:lang w:val="bg-BG"/>
        </w:rPr>
        <w:t>РАЗДЕЛ X</w:t>
      </w:r>
      <w:r w:rsidR="0032418B" w:rsidRPr="00EA5F17">
        <w:rPr>
          <w:rFonts w:asciiTheme="majorHAnsi" w:hAnsiTheme="majorHAnsi"/>
          <w:b/>
          <w:bCs/>
          <w:lang w:val="bg-BG"/>
        </w:rPr>
        <w:t xml:space="preserve">. </w:t>
      </w:r>
      <w:r w:rsidR="0032418B" w:rsidRPr="00EA5F17">
        <w:rPr>
          <w:rFonts w:asciiTheme="majorHAnsi" w:hAnsiTheme="majorHAnsi"/>
          <w:b/>
          <w:bCs/>
          <w:caps/>
          <w:lang w:val="bg-BG"/>
        </w:rPr>
        <w:t>ДОКУМЕНТИ ЗА СКЛЮЧВАНЕ НА ДОГОВОР</w:t>
      </w:r>
    </w:p>
    <w:p w:rsidR="000E056B" w:rsidRPr="00EA5F17" w:rsidRDefault="000E056B" w:rsidP="003A16DF">
      <w:pPr>
        <w:tabs>
          <w:tab w:val="left" w:pos="211"/>
        </w:tabs>
        <w:autoSpaceDE w:val="0"/>
        <w:autoSpaceDN w:val="0"/>
        <w:adjustRightInd w:val="0"/>
        <w:spacing w:line="276" w:lineRule="auto"/>
        <w:ind w:right="-1"/>
        <w:jc w:val="center"/>
        <w:rPr>
          <w:rFonts w:asciiTheme="majorHAnsi" w:hAnsiTheme="majorHAnsi"/>
          <w:b/>
          <w:bCs/>
          <w:caps/>
          <w:lang w:val="bg-BG"/>
        </w:rPr>
      </w:pPr>
    </w:p>
    <w:p w:rsidR="0032418B" w:rsidRPr="00EA5F17" w:rsidRDefault="0032418B" w:rsidP="0006107F">
      <w:pPr>
        <w:numPr>
          <w:ilvl w:val="1"/>
          <w:numId w:val="15"/>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EA5F17">
        <w:rPr>
          <w:rFonts w:asciiTheme="majorHAnsi" w:hAnsiTheme="majorHAnsi"/>
          <w:lang w:val="bg-BG"/>
        </w:rPr>
        <w:t>Възложителят сключва писмен договор с определения за изпълнител участник</w:t>
      </w:r>
      <w:r w:rsidR="00370E92">
        <w:rPr>
          <w:rFonts w:asciiTheme="majorHAnsi" w:hAnsiTheme="majorHAnsi"/>
          <w:lang w:val="bg-BG"/>
        </w:rPr>
        <w:t xml:space="preserve"> по всяка обособена позиция</w:t>
      </w:r>
      <w:r w:rsidRPr="00EA5F17">
        <w:rPr>
          <w:rFonts w:asciiTheme="majorHAnsi" w:hAnsiTheme="majorHAnsi"/>
          <w:lang w:val="bg-BG"/>
        </w:rPr>
        <w:t xml:space="preserve"> по реда и при условията на Глава Тринадесета, Раздел II от Закона на обществени поръчки. При подписване на договора участникът, избран за изпълнител е длъжен да представи следните документи:</w:t>
      </w:r>
    </w:p>
    <w:p w:rsidR="0032418B" w:rsidRPr="000E056B" w:rsidRDefault="000E056B" w:rsidP="000E056B">
      <w:pPr>
        <w:pStyle w:val="ListParagraph"/>
        <w:numPr>
          <w:ilvl w:val="1"/>
          <w:numId w:val="43"/>
        </w:numPr>
        <w:tabs>
          <w:tab w:val="left" w:pos="450"/>
        </w:tabs>
        <w:autoSpaceDE w:val="0"/>
        <w:autoSpaceDN w:val="0"/>
        <w:adjustRightInd w:val="0"/>
        <w:spacing w:before="144" w:after="144" w:line="276" w:lineRule="auto"/>
        <w:ind w:left="0" w:right="-1" w:firstLine="0"/>
        <w:jc w:val="both"/>
        <w:rPr>
          <w:rFonts w:asciiTheme="majorHAnsi" w:hAnsiTheme="majorHAnsi"/>
          <w:lang w:val="bg-BG"/>
        </w:rPr>
      </w:pPr>
      <w:r w:rsidRPr="000E056B">
        <w:rPr>
          <w:rFonts w:asciiTheme="majorHAnsi" w:hAnsiTheme="majorHAnsi"/>
          <w:lang w:val="bg-BG"/>
        </w:rPr>
        <w:t>Д</w:t>
      </w:r>
      <w:r w:rsidR="0032418B" w:rsidRPr="000E056B">
        <w:rPr>
          <w:rFonts w:asciiTheme="majorHAnsi" w:hAnsiTheme="majorHAnsi"/>
          <w:lang w:val="bg-BG"/>
        </w:rPr>
        <w:t>окументи от съответните компетентни органи за удостоверяване липсата на обстоятелствата по чл.54, ал. 1, т. 1</w:t>
      </w:r>
      <w:r w:rsidRPr="000E056B">
        <w:rPr>
          <w:rFonts w:asciiTheme="majorHAnsi" w:hAnsiTheme="majorHAnsi"/>
          <w:lang w:val="bg-BG"/>
        </w:rPr>
        <w:t xml:space="preserve"> - </w:t>
      </w:r>
      <w:r w:rsidR="0032418B" w:rsidRPr="000E056B">
        <w:rPr>
          <w:rFonts w:asciiTheme="majorHAnsi" w:hAnsiTheme="majorHAnsi"/>
          <w:lang w:val="bg-BG"/>
        </w:rPr>
        <w:t>3 и т.</w:t>
      </w:r>
      <w:r w:rsidRPr="000E056B">
        <w:rPr>
          <w:rFonts w:asciiTheme="majorHAnsi" w:hAnsiTheme="majorHAnsi"/>
          <w:lang w:val="bg-BG"/>
        </w:rPr>
        <w:t xml:space="preserve"> </w:t>
      </w:r>
      <w:r w:rsidR="0032418B" w:rsidRPr="000E056B">
        <w:rPr>
          <w:rFonts w:asciiTheme="majorHAnsi" w:hAnsiTheme="majorHAnsi"/>
          <w:lang w:val="bg-BG"/>
        </w:rPr>
        <w:t>6 от ЗОП и на посочените в обявлението обстоятелства по чл.</w:t>
      </w:r>
      <w:r w:rsidRPr="000E056B">
        <w:rPr>
          <w:rFonts w:asciiTheme="majorHAnsi" w:hAnsiTheme="majorHAnsi"/>
          <w:lang w:val="bg-BG"/>
        </w:rPr>
        <w:t xml:space="preserve"> </w:t>
      </w:r>
      <w:r w:rsidR="0032418B" w:rsidRPr="000E056B">
        <w:rPr>
          <w:rFonts w:asciiTheme="majorHAnsi" w:hAnsiTheme="majorHAnsi"/>
          <w:lang w:val="bg-BG"/>
        </w:rPr>
        <w:t>55, ал.</w:t>
      </w:r>
      <w:r w:rsidRPr="000E056B">
        <w:rPr>
          <w:rFonts w:asciiTheme="majorHAnsi" w:hAnsiTheme="majorHAnsi"/>
          <w:lang w:val="bg-BG"/>
        </w:rPr>
        <w:t xml:space="preserve"> </w:t>
      </w:r>
      <w:r w:rsidR="0032418B" w:rsidRPr="000E056B">
        <w:rPr>
          <w:rFonts w:asciiTheme="majorHAnsi" w:hAnsiTheme="majorHAnsi"/>
          <w:lang w:val="bg-BG"/>
        </w:rPr>
        <w:t>1,</w:t>
      </w:r>
      <w:r w:rsidR="00CC75EC" w:rsidRPr="000E056B">
        <w:rPr>
          <w:rFonts w:asciiTheme="majorHAnsi" w:hAnsiTheme="majorHAnsi"/>
          <w:lang w:val="bg-BG"/>
        </w:rPr>
        <w:t xml:space="preserve"> </w:t>
      </w:r>
      <w:r w:rsidR="0032418B" w:rsidRPr="000E056B">
        <w:rPr>
          <w:rFonts w:asciiTheme="majorHAnsi" w:hAnsiTheme="majorHAnsi"/>
          <w:lang w:val="bg-BG"/>
        </w:rPr>
        <w:t>т.</w:t>
      </w:r>
      <w:r w:rsidRPr="000E056B">
        <w:rPr>
          <w:rFonts w:asciiTheme="majorHAnsi" w:hAnsiTheme="majorHAnsi"/>
          <w:lang w:val="bg-BG"/>
        </w:rPr>
        <w:t xml:space="preserve"> </w:t>
      </w:r>
      <w:r w:rsidR="0032418B" w:rsidRPr="000E056B">
        <w:rPr>
          <w:rFonts w:asciiTheme="majorHAnsi" w:hAnsiTheme="majorHAnsi"/>
          <w:lang w:val="bg-BG"/>
        </w:rPr>
        <w:t>1</w:t>
      </w:r>
      <w:r w:rsidR="00CC75EC" w:rsidRPr="000E056B">
        <w:rPr>
          <w:rFonts w:asciiTheme="majorHAnsi" w:hAnsiTheme="majorHAnsi"/>
          <w:lang w:val="bg-BG"/>
        </w:rPr>
        <w:t xml:space="preserve"> </w:t>
      </w:r>
      <w:r w:rsidR="0032418B" w:rsidRPr="000E056B">
        <w:rPr>
          <w:rFonts w:asciiTheme="majorHAnsi" w:hAnsiTheme="majorHAnsi"/>
          <w:lang w:val="bg-BG"/>
        </w:rPr>
        <w:t>ЗОП</w:t>
      </w:r>
      <w:r w:rsidRPr="000E056B">
        <w:rPr>
          <w:rFonts w:asciiTheme="majorHAnsi" w:hAnsiTheme="majorHAnsi"/>
          <w:lang w:val="bg-BG"/>
        </w:rPr>
        <w:t>,</w:t>
      </w:r>
      <w:r w:rsidR="0032418B" w:rsidRPr="000E056B">
        <w:rPr>
          <w:rFonts w:asciiTheme="majorHAnsi" w:hAnsiTheme="majorHAnsi"/>
          <w:lang w:val="bg-BG"/>
        </w:rPr>
        <w:t xml:space="preserve"> освен когато законодателството на държавата, в която е установен, предвижда включването на някое от тези обстоятелства в публичен безплатен регистър или предоставянето им безплатно на възложителя. </w:t>
      </w:r>
    </w:p>
    <w:p w:rsidR="0032418B" w:rsidRPr="00EA5F17" w:rsidRDefault="0032418B" w:rsidP="0006107F">
      <w:pPr>
        <w:numPr>
          <w:ilvl w:val="0"/>
          <w:numId w:val="14"/>
        </w:numPr>
        <w:tabs>
          <w:tab w:val="left" w:pos="360"/>
        </w:tabs>
        <w:autoSpaceDE w:val="0"/>
        <w:autoSpaceDN w:val="0"/>
        <w:adjustRightInd w:val="0"/>
        <w:spacing w:before="170" w:after="170" w:line="276" w:lineRule="auto"/>
        <w:ind w:left="0" w:right="-1" w:firstLine="0"/>
        <w:jc w:val="both"/>
        <w:rPr>
          <w:rFonts w:asciiTheme="majorHAnsi" w:hAnsiTheme="majorHAnsi"/>
          <w:lang w:val="bg-BG"/>
        </w:rPr>
      </w:pPr>
      <w:r w:rsidRPr="00EA5F17">
        <w:rPr>
          <w:rFonts w:asciiTheme="majorHAnsi" w:hAnsiTheme="majorHAnsi"/>
          <w:lang w:val="bg-BG"/>
        </w:rPr>
        <w:t xml:space="preserve">Когато в държавата, в която участникът е установен,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закона на държавата, в която е установен. </w:t>
      </w:r>
    </w:p>
    <w:p w:rsidR="0032418B" w:rsidRPr="00EA5F17" w:rsidRDefault="0032418B" w:rsidP="0006107F">
      <w:pPr>
        <w:numPr>
          <w:ilvl w:val="0"/>
          <w:numId w:val="14"/>
        </w:numPr>
        <w:tabs>
          <w:tab w:val="left" w:pos="360"/>
        </w:tabs>
        <w:autoSpaceDE w:val="0"/>
        <w:autoSpaceDN w:val="0"/>
        <w:adjustRightInd w:val="0"/>
        <w:spacing w:before="170" w:after="170" w:line="276" w:lineRule="auto"/>
        <w:ind w:left="0" w:right="-1" w:firstLine="0"/>
        <w:jc w:val="both"/>
        <w:rPr>
          <w:rFonts w:asciiTheme="majorHAnsi" w:hAnsiTheme="majorHAnsi"/>
          <w:lang w:val="bg-BG"/>
        </w:rPr>
      </w:pPr>
      <w:r w:rsidRPr="00EA5F17">
        <w:rPr>
          <w:rFonts w:asciiTheme="majorHAnsi" w:hAnsiTheme="majorHAnsi"/>
          <w:lang w:val="bg-BG"/>
        </w:rPr>
        <w:t xml:space="preserve">Когато клетвената декларация няма правно значение според съответния национален закон, участникът представя официално заявление, направено пред компетентен орган в държавата, в която той е установен. </w:t>
      </w:r>
    </w:p>
    <w:p w:rsidR="0032418B" w:rsidRPr="00EA5F17" w:rsidRDefault="0032418B" w:rsidP="0006107F">
      <w:pPr>
        <w:numPr>
          <w:ilvl w:val="0"/>
          <w:numId w:val="14"/>
        </w:numPr>
        <w:tabs>
          <w:tab w:val="left" w:pos="360"/>
        </w:tabs>
        <w:autoSpaceDE w:val="0"/>
        <w:autoSpaceDN w:val="0"/>
        <w:adjustRightInd w:val="0"/>
        <w:spacing w:before="170" w:after="170" w:line="276" w:lineRule="auto"/>
        <w:ind w:left="0" w:right="-1" w:firstLine="0"/>
        <w:jc w:val="both"/>
        <w:rPr>
          <w:rFonts w:asciiTheme="majorHAnsi" w:hAnsiTheme="majorHAnsi"/>
          <w:lang w:val="bg-BG"/>
        </w:rPr>
      </w:pPr>
      <w:r w:rsidRPr="00EA5F17">
        <w:rPr>
          <w:rFonts w:asciiTheme="majorHAnsi" w:hAnsiTheme="majorHAnsi"/>
          <w:lang w:val="bg-BG"/>
        </w:rPr>
        <w:t>Когато участникът е обединение, документите се представят от всеки един от членовете в обединението.</w:t>
      </w:r>
    </w:p>
    <w:p w:rsidR="0032418B" w:rsidRPr="00EA5F17" w:rsidRDefault="0032418B" w:rsidP="0006107F">
      <w:pPr>
        <w:numPr>
          <w:ilvl w:val="0"/>
          <w:numId w:val="14"/>
        </w:numPr>
        <w:tabs>
          <w:tab w:val="left" w:pos="360"/>
        </w:tabs>
        <w:autoSpaceDE w:val="0"/>
        <w:autoSpaceDN w:val="0"/>
        <w:adjustRightInd w:val="0"/>
        <w:spacing w:before="170" w:after="170" w:line="276" w:lineRule="auto"/>
        <w:ind w:left="0" w:right="-1" w:firstLine="0"/>
        <w:jc w:val="both"/>
        <w:rPr>
          <w:rFonts w:asciiTheme="majorHAnsi" w:hAnsiTheme="majorHAnsi"/>
          <w:lang w:val="bg-BG"/>
        </w:rPr>
      </w:pPr>
      <w:r w:rsidRPr="00EA5F17">
        <w:rPr>
          <w:rFonts w:asciiTheme="majorHAnsi" w:hAnsiTheme="majorHAnsi"/>
          <w:lang w:val="bg-BG"/>
        </w:rPr>
        <w:t>Когато определеният изпълнител е неперсонифицирано обединение на физически и/и</w:t>
      </w:r>
      <w:r w:rsidRPr="00EA5F17">
        <w:rPr>
          <w:rFonts w:asciiTheme="majorHAnsi" w:hAnsiTheme="majorHAnsi"/>
          <w:iCs/>
          <w:lang w:val="bg-BG"/>
        </w:rPr>
        <w:t>л</w:t>
      </w:r>
      <w:r w:rsidRPr="00EA5F17">
        <w:rPr>
          <w:rFonts w:asciiTheme="majorHAnsi" w:hAnsiTheme="majorHAnsi"/>
          <w:lang w:val="bg-BG"/>
        </w:rPr>
        <w:t xml:space="preserve">и юридически лица,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на създаденото обединение. В случай, че обединението се състои от чуждестранни физически и/или юридически лица, те </w:t>
      </w:r>
      <w:r w:rsidRPr="00EA5F17">
        <w:rPr>
          <w:rFonts w:asciiTheme="majorHAnsi" w:hAnsiTheme="majorHAnsi"/>
          <w:lang w:val="bg-BG"/>
        </w:rPr>
        <w:lastRenderedPageBreak/>
        <w:t>представляват еквивалентен документ за регистрация от държавата, в която са установени.</w:t>
      </w:r>
    </w:p>
    <w:p w:rsidR="0032418B" w:rsidRPr="000E056B" w:rsidRDefault="000E056B" w:rsidP="000E056B">
      <w:pPr>
        <w:pStyle w:val="ListParagraph"/>
        <w:numPr>
          <w:ilvl w:val="1"/>
          <w:numId w:val="43"/>
        </w:numPr>
        <w:tabs>
          <w:tab w:val="left" w:pos="450"/>
        </w:tabs>
        <w:autoSpaceDE w:val="0"/>
        <w:autoSpaceDN w:val="0"/>
        <w:adjustRightInd w:val="0"/>
        <w:spacing w:before="144" w:after="144" w:line="276" w:lineRule="auto"/>
        <w:ind w:left="0" w:right="-1" w:firstLine="0"/>
        <w:jc w:val="both"/>
        <w:rPr>
          <w:rFonts w:asciiTheme="majorHAnsi" w:hAnsiTheme="majorHAnsi"/>
          <w:lang w:val="bg-BG"/>
        </w:rPr>
      </w:pPr>
      <w:r>
        <w:rPr>
          <w:rFonts w:asciiTheme="majorHAnsi" w:hAnsiTheme="majorHAnsi"/>
          <w:lang w:val="bg-BG"/>
        </w:rPr>
        <w:t>А</w:t>
      </w:r>
      <w:r w:rsidR="0032418B" w:rsidRPr="00EA5F17">
        <w:rPr>
          <w:rFonts w:asciiTheme="majorHAnsi" w:hAnsiTheme="majorHAnsi"/>
          <w:lang w:val="bg-BG"/>
        </w:rPr>
        <w:t xml:space="preserve">ктуални документи, удостоверяващи съответствието с поставените критерии за подбор, </w:t>
      </w:r>
      <w:r w:rsidR="001566E7" w:rsidRPr="00EA5F17">
        <w:rPr>
          <w:rFonts w:asciiTheme="majorHAnsi" w:hAnsiTheme="majorHAnsi"/>
          <w:lang w:val="bg-BG"/>
        </w:rPr>
        <w:t xml:space="preserve">посочени в </w:t>
      </w:r>
      <w:r w:rsidR="00381C1C" w:rsidRPr="00EA5F17">
        <w:rPr>
          <w:rFonts w:asciiTheme="majorHAnsi" w:hAnsiTheme="majorHAnsi"/>
          <w:lang w:val="bg-BG"/>
        </w:rPr>
        <w:t>Р</w:t>
      </w:r>
      <w:r w:rsidR="001566E7" w:rsidRPr="00EA5F17">
        <w:rPr>
          <w:rFonts w:asciiTheme="majorHAnsi" w:hAnsiTheme="majorHAnsi"/>
          <w:lang w:val="bg-BG"/>
        </w:rPr>
        <w:t>аздел I</w:t>
      </w:r>
      <w:r w:rsidR="00241309">
        <w:rPr>
          <w:rFonts w:asciiTheme="majorHAnsi" w:hAnsiTheme="majorHAnsi"/>
          <w:lang w:val="bg-BG"/>
        </w:rPr>
        <w:t>V</w:t>
      </w:r>
      <w:r w:rsidR="001566E7" w:rsidRPr="00EA5F17">
        <w:rPr>
          <w:rFonts w:asciiTheme="majorHAnsi" w:hAnsiTheme="majorHAnsi"/>
          <w:lang w:val="bg-BG"/>
        </w:rPr>
        <w:t xml:space="preserve"> </w:t>
      </w:r>
      <w:r w:rsidR="00381C1C" w:rsidRPr="00EA5F17">
        <w:rPr>
          <w:rFonts w:asciiTheme="majorHAnsi" w:hAnsiTheme="majorHAnsi"/>
          <w:lang w:val="bg-BG"/>
        </w:rPr>
        <w:t>„Критерии за подбор”</w:t>
      </w:r>
      <w:r w:rsidR="001566E7" w:rsidRPr="00EA5F17">
        <w:rPr>
          <w:rFonts w:asciiTheme="majorHAnsi" w:hAnsiTheme="majorHAnsi"/>
          <w:lang w:val="bg-BG"/>
        </w:rPr>
        <w:t>.</w:t>
      </w:r>
    </w:p>
    <w:p w:rsidR="0032418B" w:rsidRPr="00EA5F17" w:rsidRDefault="0032418B" w:rsidP="003A16DF">
      <w:pPr>
        <w:tabs>
          <w:tab w:val="left" w:pos="1080"/>
        </w:tabs>
        <w:autoSpaceDE w:val="0"/>
        <w:autoSpaceDN w:val="0"/>
        <w:adjustRightInd w:val="0"/>
        <w:spacing w:line="276" w:lineRule="auto"/>
        <w:ind w:right="-1"/>
        <w:jc w:val="both"/>
        <w:rPr>
          <w:rFonts w:asciiTheme="majorHAnsi" w:hAnsiTheme="majorHAnsi"/>
          <w:bCs/>
          <w:lang w:val="bg-BG"/>
        </w:rPr>
      </w:pPr>
      <w:r w:rsidRPr="00EA5F17">
        <w:rPr>
          <w:rFonts w:asciiTheme="majorHAnsi" w:hAnsiTheme="majorHAnsi"/>
          <w:bCs/>
          <w:lang w:val="bg-BG"/>
        </w:rPr>
        <w:t>Документите се представят и за подизпълнителите и третите лица, ако има такива.</w:t>
      </w:r>
    </w:p>
    <w:p w:rsidR="00615948" w:rsidRDefault="0032418B" w:rsidP="00615948">
      <w:pPr>
        <w:autoSpaceDE w:val="0"/>
        <w:autoSpaceDN w:val="0"/>
        <w:adjustRightInd w:val="0"/>
        <w:spacing w:before="170" w:after="170" w:line="276" w:lineRule="auto"/>
        <w:ind w:right="-1"/>
        <w:jc w:val="both"/>
        <w:rPr>
          <w:rFonts w:asciiTheme="majorHAnsi" w:hAnsiTheme="majorHAnsi"/>
          <w:i/>
          <w:lang w:val="bg-BG"/>
        </w:rPr>
      </w:pPr>
      <w:r w:rsidRPr="00EA5F17">
        <w:rPr>
          <w:rFonts w:asciiTheme="majorHAnsi" w:hAnsiTheme="majorHAnsi"/>
          <w:b/>
          <w:bCs/>
          <w:u w:val="single"/>
          <w:lang w:val="bg-BG"/>
        </w:rPr>
        <w:t>Забележка:</w:t>
      </w:r>
      <w:r w:rsidR="00E7256B" w:rsidRPr="00E7256B">
        <w:rPr>
          <w:rFonts w:asciiTheme="majorHAnsi" w:hAnsiTheme="majorHAnsi"/>
          <w:bCs/>
          <w:i/>
          <w:lang w:val="bg-BG"/>
        </w:rPr>
        <w:t xml:space="preserve"> </w:t>
      </w:r>
      <w:r w:rsidRPr="00EA5F17">
        <w:rPr>
          <w:rFonts w:asciiTheme="majorHAnsi" w:hAnsiTheme="majorHAnsi"/>
          <w:bCs/>
          <w:i/>
          <w:lang w:val="bg-BG"/>
        </w:rPr>
        <w:t>В случай, че някои от горните документи вече са били представени или са служебно известни или могат да бъдат осигурени чрез пряк и безплатен достъп до националните бази данни на държавите членки, същите не се представят</w:t>
      </w:r>
      <w:r w:rsidRPr="00EA5F17">
        <w:rPr>
          <w:rFonts w:asciiTheme="majorHAnsi" w:hAnsiTheme="majorHAnsi"/>
          <w:i/>
          <w:lang w:val="bg-BG"/>
        </w:rPr>
        <w:t>.</w:t>
      </w:r>
    </w:p>
    <w:p w:rsidR="009A2D05" w:rsidRDefault="00342ABA" w:rsidP="005E0702">
      <w:pPr>
        <w:autoSpaceDE w:val="0"/>
        <w:autoSpaceDN w:val="0"/>
        <w:adjustRightInd w:val="0"/>
        <w:spacing w:before="170" w:after="170" w:line="276" w:lineRule="auto"/>
        <w:ind w:right="-1"/>
        <w:jc w:val="both"/>
        <w:rPr>
          <w:rFonts w:asciiTheme="majorHAnsi" w:hAnsiTheme="majorHAnsi"/>
          <w:lang w:val="bg-BG"/>
        </w:rPr>
      </w:pPr>
      <w:r w:rsidRPr="00342ABA">
        <w:rPr>
          <w:rFonts w:asciiTheme="majorHAnsi" w:hAnsiTheme="majorHAnsi"/>
          <w:lang w:val="bg-BG"/>
        </w:rPr>
        <w:t xml:space="preserve">1.3 </w:t>
      </w:r>
      <w:r w:rsidR="00AE0AC1" w:rsidRPr="00342ABA">
        <w:rPr>
          <w:rFonts w:asciiTheme="majorHAnsi" w:hAnsiTheme="majorHAnsi"/>
          <w:lang w:val="bg-BG"/>
        </w:rPr>
        <w:t>Преди сключване на договора за обществена поръчка участникът, определен за изпълнител, представя о</w:t>
      </w:r>
      <w:r w:rsidR="0032418B" w:rsidRPr="00342ABA">
        <w:rPr>
          <w:rFonts w:asciiTheme="majorHAnsi" w:hAnsiTheme="majorHAnsi"/>
          <w:lang w:val="bg-BG"/>
        </w:rPr>
        <w:t>ригинал (ако гаранцията е банкова или застраховка, която обезпечава изпълнени</w:t>
      </w:r>
      <w:r w:rsidR="00BA2332" w:rsidRPr="00342ABA">
        <w:rPr>
          <w:rFonts w:asciiTheme="majorHAnsi" w:hAnsiTheme="majorHAnsi"/>
          <w:lang w:val="bg-BG"/>
        </w:rPr>
        <w:t>ето чрез покритие на отговорнос</w:t>
      </w:r>
      <w:r w:rsidR="0032418B" w:rsidRPr="00342ABA">
        <w:rPr>
          <w:rFonts w:asciiTheme="majorHAnsi" w:hAnsiTheme="majorHAnsi"/>
          <w:lang w:val="bg-BG"/>
        </w:rPr>
        <w:t>т</w:t>
      </w:r>
      <w:r w:rsidR="00BA2332" w:rsidRPr="00342ABA">
        <w:rPr>
          <w:rFonts w:asciiTheme="majorHAnsi" w:hAnsiTheme="majorHAnsi"/>
          <w:lang w:val="bg-BG"/>
        </w:rPr>
        <w:t>т</w:t>
      </w:r>
      <w:r w:rsidR="0032418B" w:rsidRPr="00342ABA">
        <w:rPr>
          <w:rFonts w:asciiTheme="majorHAnsi" w:hAnsiTheme="majorHAnsi"/>
          <w:lang w:val="bg-BG"/>
        </w:rPr>
        <w:t>а на изпълнителя) на документ за гаранция за изпълнение на поръчката в съответствие с условията в обявлението за обществена поръчка и настоящата документация.</w:t>
      </w:r>
    </w:p>
    <w:p w:rsidR="003626B3" w:rsidRDefault="003626B3" w:rsidP="005E0702">
      <w:pPr>
        <w:autoSpaceDE w:val="0"/>
        <w:autoSpaceDN w:val="0"/>
        <w:adjustRightInd w:val="0"/>
        <w:spacing w:before="170" w:after="170" w:line="276" w:lineRule="auto"/>
        <w:ind w:right="-1"/>
        <w:jc w:val="both"/>
        <w:rPr>
          <w:rFonts w:asciiTheme="majorHAnsi" w:hAnsiTheme="majorHAnsi"/>
          <w:lang w:val="bg-BG"/>
        </w:rPr>
      </w:pPr>
    </w:p>
    <w:p w:rsidR="00342ABA" w:rsidRPr="006C5989" w:rsidRDefault="00342ABA" w:rsidP="00342ABA">
      <w:pPr>
        <w:tabs>
          <w:tab w:val="left" w:pos="211"/>
        </w:tabs>
        <w:autoSpaceDE w:val="0"/>
        <w:autoSpaceDN w:val="0"/>
        <w:adjustRightInd w:val="0"/>
        <w:spacing w:line="276" w:lineRule="auto"/>
        <w:ind w:right="-1"/>
        <w:jc w:val="center"/>
        <w:rPr>
          <w:rFonts w:asciiTheme="majorHAnsi" w:hAnsiTheme="majorHAnsi"/>
          <w:b/>
          <w:bCs/>
          <w:caps/>
          <w:lang w:val="bg-BG"/>
        </w:rPr>
      </w:pPr>
      <w:r w:rsidRPr="006C5989">
        <w:rPr>
          <w:rFonts w:asciiTheme="majorHAnsi" w:hAnsiTheme="majorHAnsi"/>
          <w:b/>
          <w:bCs/>
          <w:lang w:val="bg-BG"/>
        </w:rPr>
        <w:t>РАЗДЕЛ X</w:t>
      </w:r>
      <w:r w:rsidRPr="006C5989">
        <w:rPr>
          <w:rFonts w:asciiTheme="majorHAnsi" w:hAnsiTheme="majorHAnsi"/>
          <w:b/>
          <w:bCs/>
          <w:lang w:val="en-US"/>
        </w:rPr>
        <w:t>I</w:t>
      </w:r>
      <w:r w:rsidRPr="006C5989">
        <w:rPr>
          <w:rFonts w:asciiTheme="majorHAnsi" w:hAnsiTheme="majorHAnsi"/>
          <w:b/>
          <w:bCs/>
          <w:lang w:val="bg-BG"/>
        </w:rPr>
        <w:t xml:space="preserve">. </w:t>
      </w:r>
      <w:r w:rsidRPr="006C5989">
        <w:rPr>
          <w:rFonts w:asciiTheme="majorHAnsi" w:hAnsiTheme="majorHAnsi"/>
          <w:b/>
          <w:bCs/>
          <w:caps/>
          <w:lang w:val="en-US"/>
        </w:rPr>
        <w:t>ОБЩИ УСЛОВИЯ</w:t>
      </w:r>
    </w:p>
    <w:p w:rsidR="00342ABA" w:rsidRPr="006C5989" w:rsidRDefault="00342ABA" w:rsidP="00342ABA">
      <w:pPr>
        <w:numPr>
          <w:ilvl w:val="0"/>
          <w:numId w:val="48"/>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6C5989">
        <w:rPr>
          <w:rFonts w:asciiTheme="majorHAnsi" w:hAnsiTheme="majorHAnsi"/>
          <w:lang w:val="bg-BG"/>
        </w:rPr>
        <w:t>За всички неуредени в настоящата документация въпроси се прилагат разпоредбите на Закона за обществените поръчки (ЗОП) и Правилника за прилагане на Закона за обществените поръчки (ППЗОП).</w:t>
      </w:r>
    </w:p>
    <w:p w:rsidR="00342ABA" w:rsidRPr="006C5989" w:rsidRDefault="00342ABA" w:rsidP="00342ABA">
      <w:pPr>
        <w:numPr>
          <w:ilvl w:val="0"/>
          <w:numId w:val="48"/>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6C5989">
        <w:rPr>
          <w:rFonts w:asciiTheme="majorHAnsi" w:hAnsiTheme="majorHAnsi"/>
          <w:lang w:val="bg-BG"/>
        </w:rPr>
        <w:t>Всички разходи, свързани с участието в откритата процедура за възлагане на обществената поръчка, включително и разходите във връзка с подготовката и подаването на оферта, са изцяло за сметка на заинтересованите лица, съответно на участниците.</w:t>
      </w:r>
    </w:p>
    <w:p w:rsidR="00342ABA" w:rsidRPr="006C5989" w:rsidRDefault="00342ABA" w:rsidP="00342ABA">
      <w:pPr>
        <w:numPr>
          <w:ilvl w:val="0"/>
          <w:numId w:val="48"/>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6C5989">
        <w:rPr>
          <w:rFonts w:asciiTheme="majorHAnsi" w:hAnsiTheme="majorHAnsi"/>
          <w:lang w:val="bg-BG"/>
        </w:rPr>
        <w:t>Обжалване</w:t>
      </w:r>
    </w:p>
    <w:p w:rsidR="00342ABA" w:rsidRPr="006C5989" w:rsidRDefault="00342ABA" w:rsidP="00342ABA">
      <w:pPr>
        <w:tabs>
          <w:tab w:val="left" w:pos="0"/>
        </w:tabs>
        <w:spacing w:after="120" w:line="276" w:lineRule="auto"/>
        <w:jc w:val="both"/>
        <w:rPr>
          <w:rFonts w:asciiTheme="majorHAnsi" w:hAnsiTheme="majorHAnsi"/>
          <w:bCs/>
          <w:iCs/>
          <w:lang w:val="bg-BG"/>
        </w:rPr>
      </w:pPr>
      <w:r w:rsidRPr="006C5989">
        <w:rPr>
          <w:rFonts w:asciiTheme="majorHAnsi" w:hAnsiTheme="majorHAnsi"/>
          <w:bCs/>
          <w:iCs/>
          <w:lang w:val="bg-BG"/>
        </w:rPr>
        <w:t>3.1 Всяко решение на възложителя в процедурата за възлагане на обществената поръчка до сключването на договора подлежи на обжалване относно неговата законосъобразност пред Комисията за защита на конкуренцията.</w:t>
      </w:r>
    </w:p>
    <w:p w:rsidR="00342ABA" w:rsidRPr="006C5989" w:rsidRDefault="00342ABA" w:rsidP="00342ABA">
      <w:pPr>
        <w:tabs>
          <w:tab w:val="left" w:pos="0"/>
        </w:tabs>
        <w:spacing w:after="120" w:line="276" w:lineRule="auto"/>
        <w:jc w:val="both"/>
        <w:rPr>
          <w:rFonts w:asciiTheme="majorHAnsi" w:hAnsiTheme="majorHAnsi"/>
          <w:bCs/>
          <w:iCs/>
          <w:lang w:val="bg-BG"/>
        </w:rPr>
      </w:pPr>
      <w:r w:rsidRPr="006C5989">
        <w:rPr>
          <w:rFonts w:asciiTheme="majorHAnsi" w:hAnsiTheme="majorHAnsi"/>
          <w:bCs/>
          <w:iCs/>
          <w:lang w:val="bg-BG"/>
        </w:rPr>
        <w:t>3.2. Жалба може да подаде всяко заинтересовано лице в 10-дневен срок от уведомяването му за съответното решение, а ако не е уведомено – от датата на узнаването или от датата, на която е изтекъл срокът за извършване на съответното действие.</w:t>
      </w:r>
    </w:p>
    <w:p w:rsidR="00342ABA" w:rsidRPr="006C5989" w:rsidRDefault="00342ABA" w:rsidP="00342ABA">
      <w:pPr>
        <w:tabs>
          <w:tab w:val="left" w:pos="0"/>
        </w:tabs>
        <w:spacing w:after="120" w:line="276" w:lineRule="auto"/>
        <w:jc w:val="both"/>
        <w:rPr>
          <w:rFonts w:asciiTheme="majorHAnsi" w:hAnsiTheme="majorHAnsi"/>
          <w:bCs/>
          <w:iCs/>
          <w:lang w:val="bg-BG"/>
        </w:rPr>
      </w:pPr>
      <w:r w:rsidRPr="006C5989">
        <w:rPr>
          <w:rFonts w:asciiTheme="majorHAnsi" w:hAnsiTheme="majorHAnsi"/>
          <w:bCs/>
          <w:iCs/>
          <w:lang w:val="bg-BG"/>
        </w:rPr>
        <w:t>3.3. Жалба се подава едновременно до Комисията за защита на конкуренцията и до възложителя, чието решение се обжалва.</w:t>
      </w:r>
    </w:p>
    <w:p w:rsidR="00342ABA" w:rsidRPr="006C5989" w:rsidRDefault="00342ABA" w:rsidP="00342ABA">
      <w:pPr>
        <w:numPr>
          <w:ilvl w:val="0"/>
          <w:numId w:val="48"/>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6C5989">
        <w:rPr>
          <w:rFonts w:asciiTheme="majorHAnsi" w:hAnsiTheme="majorHAnsi"/>
          <w:lang w:val="bg-BG"/>
        </w:rPr>
        <w:t>Сроковете, посочени в тази документация се изчисляват, като следва:</w:t>
      </w:r>
    </w:p>
    <w:p w:rsidR="00342ABA" w:rsidRPr="006C5989" w:rsidRDefault="00342ABA" w:rsidP="00342ABA">
      <w:pPr>
        <w:tabs>
          <w:tab w:val="left" w:pos="0"/>
        </w:tabs>
        <w:spacing w:after="120" w:line="276" w:lineRule="auto"/>
        <w:jc w:val="both"/>
        <w:rPr>
          <w:rFonts w:asciiTheme="majorHAnsi" w:hAnsiTheme="majorHAnsi"/>
          <w:bCs/>
          <w:iCs/>
          <w:lang w:val="bg-BG"/>
        </w:rPr>
      </w:pPr>
      <w:r w:rsidRPr="006C5989">
        <w:rPr>
          <w:rFonts w:asciiTheme="majorHAnsi" w:hAnsiTheme="majorHAnsi"/>
          <w:bCs/>
          <w:iCs/>
          <w:lang w:val="bg-BG"/>
        </w:rPr>
        <w:t>4.1. При определяне на срокове, които са в дни и се броят след определено действие или събитие, не се брои деня на настъпване на действието или събитието.</w:t>
      </w:r>
    </w:p>
    <w:p w:rsidR="00342ABA" w:rsidRPr="006C5989" w:rsidRDefault="00342ABA" w:rsidP="00342ABA">
      <w:pPr>
        <w:tabs>
          <w:tab w:val="left" w:pos="0"/>
        </w:tabs>
        <w:spacing w:after="120" w:line="276" w:lineRule="auto"/>
        <w:jc w:val="both"/>
        <w:rPr>
          <w:rFonts w:asciiTheme="majorHAnsi" w:hAnsiTheme="majorHAnsi"/>
          <w:bCs/>
          <w:iCs/>
          <w:lang w:val="bg-BG"/>
        </w:rPr>
      </w:pPr>
      <w:r w:rsidRPr="006C5989">
        <w:rPr>
          <w:rFonts w:asciiTheme="majorHAnsi" w:hAnsiTheme="majorHAnsi"/>
          <w:bCs/>
          <w:iCs/>
          <w:lang w:val="bg-BG"/>
        </w:rPr>
        <w:t xml:space="preserve">4.2. Когато срокът изтича определено число дни преди известен ден, този ден се взема предвид при определяне на датата, до която се извършва съответното действие. </w:t>
      </w:r>
      <w:r w:rsidRPr="006C5989">
        <w:rPr>
          <w:rFonts w:asciiTheme="majorHAnsi" w:hAnsiTheme="majorHAnsi"/>
          <w:bCs/>
          <w:iCs/>
          <w:lang w:val="bg-BG"/>
        </w:rPr>
        <w:lastRenderedPageBreak/>
        <w:t>Когато последният ден от срока е неприсъствен, срокът изтича в първия присъствен ден.</w:t>
      </w:r>
    </w:p>
    <w:p w:rsidR="00342ABA" w:rsidRPr="006C5989" w:rsidRDefault="00342ABA" w:rsidP="00342ABA">
      <w:pPr>
        <w:tabs>
          <w:tab w:val="left" w:pos="0"/>
        </w:tabs>
        <w:spacing w:after="120" w:line="276" w:lineRule="auto"/>
        <w:jc w:val="both"/>
        <w:rPr>
          <w:rFonts w:asciiTheme="majorHAnsi" w:hAnsiTheme="majorHAnsi"/>
          <w:bCs/>
          <w:iCs/>
          <w:lang w:val="bg-BG"/>
        </w:rPr>
      </w:pPr>
      <w:r w:rsidRPr="006C5989">
        <w:rPr>
          <w:rFonts w:asciiTheme="majorHAnsi" w:hAnsiTheme="majorHAnsi"/>
          <w:bCs/>
          <w:iCs/>
          <w:lang w:val="bg-BG"/>
        </w:rPr>
        <w:t>4.3. Последният ден на срока изтича в момента на приключване на работното време на възложителя.</w:t>
      </w:r>
    </w:p>
    <w:p w:rsidR="00342ABA" w:rsidRPr="006C5989" w:rsidRDefault="00342ABA" w:rsidP="00342ABA">
      <w:pPr>
        <w:numPr>
          <w:ilvl w:val="0"/>
          <w:numId w:val="48"/>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6C5989">
        <w:rPr>
          <w:rFonts w:asciiTheme="majorHAnsi" w:hAnsiTheme="majorHAnsi"/>
          <w:lang w:val="bg-BG"/>
        </w:rPr>
        <w:t xml:space="preserve">Сроковете в документацията са в календарни дни. Когато срокът е в работни дни, това е изрично указано при посочването на съответния срок. </w:t>
      </w:r>
    </w:p>
    <w:p w:rsidR="00342ABA" w:rsidRPr="006C5989" w:rsidRDefault="00342ABA" w:rsidP="00342ABA">
      <w:pPr>
        <w:numPr>
          <w:ilvl w:val="0"/>
          <w:numId w:val="48"/>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6C5989">
        <w:rPr>
          <w:rFonts w:asciiTheme="majorHAnsi" w:hAnsiTheme="majorHAnsi"/>
          <w:lang w:val="bg-BG"/>
        </w:rPr>
        <w:t xml:space="preserve">Приоритет на документи </w:t>
      </w:r>
    </w:p>
    <w:p w:rsidR="00342ABA" w:rsidRPr="006C5989" w:rsidRDefault="00342ABA" w:rsidP="00342ABA">
      <w:pPr>
        <w:tabs>
          <w:tab w:val="left" w:pos="0"/>
        </w:tabs>
        <w:spacing w:after="120" w:line="276" w:lineRule="auto"/>
        <w:jc w:val="both"/>
        <w:rPr>
          <w:rFonts w:asciiTheme="majorHAnsi" w:hAnsiTheme="majorHAnsi"/>
          <w:bCs/>
          <w:iCs/>
          <w:lang w:val="bg-BG"/>
        </w:rPr>
      </w:pPr>
      <w:r w:rsidRPr="006C5989">
        <w:rPr>
          <w:rFonts w:asciiTheme="majorHAnsi" w:hAnsiTheme="majorHAnsi"/>
          <w:bCs/>
          <w:iCs/>
          <w:lang w:val="bg-BG"/>
        </w:rPr>
        <w:t>При противоречие в записите на отделните документи от документацията, за валидни да се считат записите в документа с по-висок приоритет, като приоритетите на документите са в следната последователност:</w:t>
      </w:r>
    </w:p>
    <w:p w:rsidR="00342ABA" w:rsidRPr="006C5989" w:rsidRDefault="00342ABA" w:rsidP="00342ABA">
      <w:pPr>
        <w:numPr>
          <w:ilvl w:val="0"/>
          <w:numId w:val="14"/>
        </w:numPr>
        <w:tabs>
          <w:tab w:val="left" w:pos="360"/>
        </w:tabs>
        <w:autoSpaceDE w:val="0"/>
        <w:autoSpaceDN w:val="0"/>
        <w:adjustRightInd w:val="0"/>
        <w:spacing w:before="170" w:after="170" w:line="276" w:lineRule="auto"/>
        <w:ind w:left="0" w:right="-1" w:firstLine="0"/>
        <w:jc w:val="both"/>
        <w:rPr>
          <w:rFonts w:asciiTheme="majorHAnsi" w:hAnsiTheme="majorHAnsi"/>
          <w:lang w:val="bg-BG"/>
        </w:rPr>
      </w:pPr>
      <w:r w:rsidRPr="006C5989">
        <w:rPr>
          <w:rFonts w:asciiTheme="majorHAnsi" w:hAnsiTheme="majorHAnsi"/>
          <w:lang w:val="bg-BG"/>
        </w:rPr>
        <w:t>Решение за откриване на процедурата;</w:t>
      </w:r>
    </w:p>
    <w:p w:rsidR="00342ABA" w:rsidRPr="006C5989" w:rsidRDefault="00342ABA" w:rsidP="00342ABA">
      <w:pPr>
        <w:numPr>
          <w:ilvl w:val="0"/>
          <w:numId w:val="14"/>
        </w:numPr>
        <w:tabs>
          <w:tab w:val="left" w:pos="360"/>
        </w:tabs>
        <w:autoSpaceDE w:val="0"/>
        <w:autoSpaceDN w:val="0"/>
        <w:adjustRightInd w:val="0"/>
        <w:spacing w:before="170" w:after="170" w:line="276" w:lineRule="auto"/>
        <w:ind w:left="0" w:right="-1" w:firstLine="0"/>
        <w:jc w:val="both"/>
        <w:rPr>
          <w:rFonts w:asciiTheme="majorHAnsi" w:hAnsiTheme="majorHAnsi"/>
          <w:lang w:val="bg-BG"/>
        </w:rPr>
      </w:pPr>
      <w:r w:rsidRPr="006C5989">
        <w:rPr>
          <w:rFonts w:asciiTheme="majorHAnsi" w:hAnsiTheme="majorHAnsi"/>
          <w:lang w:val="bg-BG"/>
        </w:rPr>
        <w:t>Обявление за обществената поръчка;</w:t>
      </w:r>
    </w:p>
    <w:p w:rsidR="00342ABA" w:rsidRPr="006C5989" w:rsidRDefault="00342ABA" w:rsidP="00342ABA">
      <w:pPr>
        <w:numPr>
          <w:ilvl w:val="0"/>
          <w:numId w:val="14"/>
        </w:numPr>
        <w:tabs>
          <w:tab w:val="left" w:pos="360"/>
        </w:tabs>
        <w:autoSpaceDE w:val="0"/>
        <w:autoSpaceDN w:val="0"/>
        <w:adjustRightInd w:val="0"/>
        <w:spacing w:before="170" w:after="170" w:line="276" w:lineRule="auto"/>
        <w:ind w:left="0" w:right="-1" w:firstLine="0"/>
        <w:jc w:val="both"/>
        <w:rPr>
          <w:rFonts w:asciiTheme="majorHAnsi" w:hAnsiTheme="majorHAnsi"/>
          <w:lang w:val="bg-BG"/>
        </w:rPr>
      </w:pPr>
      <w:r w:rsidRPr="006C5989">
        <w:rPr>
          <w:rFonts w:asciiTheme="majorHAnsi" w:hAnsiTheme="majorHAnsi"/>
          <w:lang w:val="bg-BG"/>
        </w:rPr>
        <w:t>Обща информация за условията за изпълнение на обществената поръчка и Техническата спецификация;</w:t>
      </w:r>
    </w:p>
    <w:p w:rsidR="00342ABA" w:rsidRPr="006C5989" w:rsidRDefault="00342ABA" w:rsidP="00342ABA">
      <w:pPr>
        <w:numPr>
          <w:ilvl w:val="0"/>
          <w:numId w:val="14"/>
        </w:numPr>
        <w:tabs>
          <w:tab w:val="left" w:pos="360"/>
        </w:tabs>
        <w:autoSpaceDE w:val="0"/>
        <w:autoSpaceDN w:val="0"/>
        <w:adjustRightInd w:val="0"/>
        <w:spacing w:before="170" w:after="170" w:line="276" w:lineRule="auto"/>
        <w:ind w:left="0" w:right="-1" w:firstLine="0"/>
        <w:jc w:val="both"/>
        <w:rPr>
          <w:rFonts w:asciiTheme="majorHAnsi" w:hAnsiTheme="majorHAnsi"/>
          <w:lang w:val="bg-BG"/>
        </w:rPr>
      </w:pPr>
      <w:r w:rsidRPr="006C5989">
        <w:rPr>
          <w:rFonts w:asciiTheme="majorHAnsi" w:hAnsiTheme="majorHAnsi"/>
          <w:lang w:val="bg-BG"/>
        </w:rPr>
        <w:t>Указания за подготовка на офертата;</w:t>
      </w:r>
    </w:p>
    <w:p w:rsidR="00342ABA" w:rsidRPr="006C5989" w:rsidRDefault="00342ABA" w:rsidP="00342ABA">
      <w:pPr>
        <w:numPr>
          <w:ilvl w:val="0"/>
          <w:numId w:val="14"/>
        </w:numPr>
        <w:tabs>
          <w:tab w:val="left" w:pos="360"/>
        </w:tabs>
        <w:autoSpaceDE w:val="0"/>
        <w:autoSpaceDN w:val="0"/>
        <w:adjustRightInd w:val="0"/>
        <w:spacing w:before="170" w:after="170" w:line="276" w:lineRule="auto"/>
        <w:ind w:left="0" w:right="-1" w:firstLine="0"/>
        <w:jc w:val="both"/>
        <w:rPr>
          <w:rFonts w:asciiTheme="majorHAnsi" w:hAnsiTheme="majorHAnsi"/>
          <w:lang w:val="bg-BG"/>
        </w:rPr>
      </w:pPr>
      <w:r w:rsidRPr="006C5989">
        <w:rPr>
          <w:rFonts w:asciiTheme="majorHAnsi" w:hAnsiTheme="majorHAnsi"/>
          <w:lang w:val="bg-BG"/>
        </w:rPr>
        <w:t>Проект на договор;</w:t>
      </w:r>
    </w:p>
    <w:p w:rsidR="00342ABA" w:rsidRPr="006C5989" w:rsidRDefault="00342ABA" w:rsidP="00342ABA">
      <w:pPr>
        <w:numPr>
          <w:ilvl w:val="0"/>
          <w:numId w:val="14"/>
        </w:numPr>
        <w:tabs>
          <w:tab w:val="left" w:pos="360"/>
        </w:tabs>
        <w:autoSpaceDE w:val="0"/>
        <w:autoSpaceDN w:val="0"/>
        <w:adjustRightInd w:val="0"/>
        <w:spacing w:before="170" w:after="170" w:line="276" w:lineRule="auto"/>
        <w:ind w:left="0" w:right="-1" w:firstLine="0"/>
        <w:jc w:val="both"/>
        <w:rPr>
          <w:rFonts w:asciiTheme="majorHAnsi" w:hAnsiTheme="majorHAnsi"/>
          <w:lang w:val="bg-BG"/>
        </w:rPr>
      </w:pPr>
      <w:r w:rsidRPr="006C5989">
        <w:rPr>
          <w:rFonts w:asciiTheme="majorHAnsi" w:hAnsiTheme="majorHAnsi"/>
          <w:lang w:val="bg-BG"/>
        </w:rPr>
        <w:t>Образци на документи.</w:t>
      </w:r>
    </w:p>
    <w:p w:rsidR="00342ABA" w:rsidRPr="00342ABA" w:rsidRDefault="00342ABA" w:rsidP="005E0702">
      <w:pPr>
        <w:autoSpaceDE w:val="0"/>
        <w:autoSpaceDN w:val="0"/>
        <w:adjustRightInd w:val="0"/>
        <w:spacing w:before="170" w:after="170" w:line="276" w:lineRule="auto"/>
        <w:ind w:right="-1"/>
        <w:jc w:val="both"/>
        <w:rPr>
          <w:rFonts w:asciiTheme="majorHAnsi" w:hAnsiTheme="majorHAnsi"/>
          <w:b/>
          <w:lang w:val="bg-BG"/>
        </w:rPr>
      </w:pPr>
    </w:p>
    <w:sectPr w:rsidR="00342ABA" w:rsidRPr="00342ABA" w:rsidSect="005E0702">
      <w:footerReference w:type="default" r:id="rId17"/>
      <w:pgSz w:w="11907" w:h="16840" w:code="9"/>
      <w:pgMar w:top="1253" w:right="1152" w:bottom="1152" w:left="1152" w:header="706" w:footer="706"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7EF" w:rsidRDefault="00C127EF" w:rsidP="0032418B">
      <w:r>
        <w:separator/>
      </w:r>
    </w:p>
  </w:endnote>
  <w:endnote w:type="continuationSeparator" w:id="0">
    <w:p w:rsidR="00C127EF" w:rsidRDefault="00C127EF" w:rsidP="003241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NewRomanPS-ItalicMT">
    <w:altName w:val="Arial Unicode MS"/>
    <w:panose1 w:val="00000000000000000000"/>
    <w:charset w:val="86"/>
    <w:family w:val="auto"/>
    <w:notTrueType/>
    <w:pitch w:val="default"/>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TmsCyr">
    <w:altName w:val="Times New Roman"/>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Univers (W1)">
    <w:altName w:val="Arial"/>
    <w:panose1 w:val="00000000000000000000"/>
    <w:charset w:val="00"/>
    <w:family w:val="swiss"/>
    <w:notTrueType/>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00002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9" w:rsidRDefault="00D13DF4">
    <w:pPr>
      <w:pStyle w:val="Footer"/>
      <w:framePr w:wrap="around" w:vAnchor="text" w:hAnchor="margin" w:xAlign="center" w:y="1"/>
      <w:rPr>
        <w:rStyle w:val="PageNumber"/>
      </w:rPr>
    </w:pPr>
    <w:r>
      <w:rPr>
        <w:rStyle w:val="PageNumber"/>
      </w:rPr>
      <w:fldChar w:fldCharType="begin"/>
    </w:r>
    <w:r w:rsidR="00AF76B9">
      <w:rPr>
        <w:rStyle w:val="PageNumber"/>
      </w:rPr>
      <w:instrText xml:space="preserve">PAGE  </w:instrText>
    </w:r>
    <w:r>
      <w:rPr>
        <w:rStyle w:val="PageNumber"/>
      </w:rPr>
      <w:fldChar w:fldCharType="end"/>
    </w:r>
  </w:p>
  <w:p w:rsidR="00AF76B9" w:rsidRDefault="00AF76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9" w:rsidRDefault="00D13DF4">
    <w:pPr>
      <w:pStyle w:val="Footer"/>
      <w:jc w:val="right"/>
    </w:pPr>
    <w:r>
      <w:fldChar w:fldCharType="begin"/>
    </w:r>
    <w:r w:rsidR="00AF76B9">
      <w:instrText xml:space="preserve"> PAGE   \* MERGEFORMAT </w:instrText>
    </w:r>
    <w:r>
      <w:fldChar w:fldCharType="separate"/>
    </w:r>
    <w:r w:rsidR="00E01DAF">
      <w:rPr>
        <w:noProof/>
      </w:rPr>
      <w:t>4</w:t>
    </w:r>
    <w:r>
      <w:rPr>
        <w:noProof/>
      </w:rPr>
      <w:fldChar w:fldCharType="end"/>
    </w:r>
  </w:p>
  <w:p w:rsidR="00AF76B9" w:rsidRDefault="00AF76B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9" w:rsidRDefault="00D13DF4">
    <w:pPr>
      <w:pStyle w:val="Footer"/>
      <w:jc w:val="right"/>
    </w:pPr>
    <w:r>
      <w:fldChar w:fldCharType="begin"/>
    </w:r>
    <w:r w:rsidR="00AF76B9">
      <w:instrText xml:space="preserve"> PAGE   \* MERGEFORMAT </w:instrText>
    </w:r>
    <w:r>
      <w:fldChar w:fldCharType="separate"/>
    </w:r>
    <w:r w:rsidR="00E01DAF">
      <w:rPr>
        <w:noProof/>
      </w:rPr>
      <w:t>1</w:t>
    </w:r>
    <w:r>
      <w:rPr>
        <w:noProof/>
      </w:rPr>
      <w:fldChar w:fldCharType="end"/>
    </w:r>
  </w:p>
  <w:p w:rsidR="00AF76B9" w:rsidRDefault="00AF76B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9" w:rsidRDefault="00D13DF4">
    <w:pPr>
      <w:pStyle w:val="Footer"/>
      <w:jc w:val="right"/>
    </w:pPr>
    <w:r>
      <w:fldChar w:fldCharType="begin"/>
    </w:r>
    <w:r w:rsidR="00AF76B9">
      <w:instrText xml:space="preserve"> PAGE   \* MERGEFORMAT </w:instrText>
    </w:r>
    <w:r>
      <w:fldChar w:fldCharType="separate"/>
    </w:r>
    <w:r w:rsidR="00E01DAF">
      <w:rPr>
        <w:noProof/>
      </w:rPr>
      <w:t>32</w:t>
    </w:r>
    <w:r>
      <w:rPr>
        <w:noProof/>
      </w:rPr>
      <w:fldChar w:fldCharType="end"/>
    </w:r>
  </w:p>
  <w:p w:rsidR="00AF76B9" w:rsidRDefault="00AF76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7EF" w:rsidRDefault="00C127EF" w:rsidP="0032418B">
      <w:r>
        <w:separator/>
      </w:r>
    </w:p>
  </w:footnote>
  <w:footnote w:type="continuationSeparator" w:id="0">
    <w:p w:rsidR="00C127EF" w:rsidRDefault="00C127EF" w:rsidP="0032418B">
      <w:r>
        <w:continuationSeparator/>
      </w:r>
    </w:p>
  </w:footnote>
  <w:footnote w:id="1">
    <w:p w:rsidR="00AF76B9" w:rsidRPr="00B01C3D" w:rsidRDefault="00AF76B9" w:rsidP="00C650F1">
      <w:pPr>
        <w:pStyle w:val="FootnoteText"/>
        <w:jc w:val="both"/>
        <w:rPr>
          <w:rFonts w:asciiTheme="majorHAnsi" w:hAnsiTheme="majorHAnsi"/>
          <w:lang w:val="bg-BG"/>
        </w:rPr>
      </w:pPr>
      <w:r w:rsidRPr="00B01C3D">
        <w:rPr>
          <w:rStyle w:val="FootnoteReference"/>
          <w:rFonts w:asciiTheme="majorHAnsi" w:hAnsiTheme="majorHAnsi"/>
        </w:rPr>
        <w:footnoteRef/>
      </w:r>
      <w:r w:rsidRPr="001402A6">
        <w:rPr>
          <w:rFonts w:asciiTheme="majorHAnsi" w:hAnsiTheme="majorHAnsi"/>
          <w:lang w:val="bg-BG"/>
        </w:rPr>
        <w:t xml:space="preserve"> </w:t>
      </w:r>
      <w:r w:rsidRPr="00B01C3D">
        <w:rPr>
          <w:rFonts w:asciiTheme="majorHAnsi" w:hAnsiTheme="majorHAnsi"/>
          <w:lang w:val="bg-BG"/>
        </w:rPr>
        <w:t>В случай, че в техническата спецификация, изискванията на възложителя или друг документ от настоящата документация е посочен конкретен модел, източник, процес, търговска марка, патент, тип, произход или производство, да се чете и разбира „или еквивалентно“.</w:t>
      </w:r>
    </w:p>
  </w:footnote>
  <w:footnote w:id="2">
    <w:p w:rsidR="0005446F" w:rsidRPr="00B01C3D" w:rsidRDefault="0005446F" w:rsidP="0005446F">
      <w:pPr>
        <w:pStyle w:val="FootnoteText"/>
        <w:jc w:val="both"/>
        <w:rPr>
          <w:rFonts w:asciiTheme="majorHAnsi" w:hAnsiTheme="majorHAnsi"/>
          <w:lang w:val="bg-BG"/>
        </w:rPr>
      </w:pPr>
      <w:r w:rsidRPr="00B01C3D">
        <w:rPr>
          <w:rStyle w:val="FootnoteReference"/>
          <w:rFonts w:asciiTheme="majorHAnsi" w:hAnsiTheme="majorHAnsi"/>
        </w:rPr>
        <w:footnoteRef/>
      </w:r>
      <w:r w:rsidRPr="00B01C3D">
        <w:rPr>
          <w:rFonts w:asciiTheme="majorHAnsi" w:hAnsiTheme="majorHAnsi"/>
          <w:lang w:val="bg-BG"/>
        </w:rPr>
        <w:t xml:space="preserve"> Виж забележка № 1.</w:t>
      </w:r>
    </w:p>
  </w:footnote>
  <w:footnote w:id="3">
    <w:p w:rsidR="0005446F" w:rsidRPr="0061550F" w:rsidRDefault="0005446F" w:rsidP="0005446F">
      <w:pPr>
        <w:pStyle w:val="FootnoteText"/>
        <w:jc w:val="both"/>
        <w:rPr>
          <w:rFonts w:asciiTheme="majorHAnsi" w:hAnsiTheme="majorHAnsi"/>
          <w:lang w:val="bg-BG"/>
        </w:rPr>
      </w:pPr>
      <w:r w:rsidRPr="00B01C3D">
        <w:rPr>
          <w:rStyle w:val="FootnoteReference"/>
          <w:rFonts w:asciiTheme="majorHAnsi" w:hAnsiTheme="majorHAnsi"/>
        </w:rPr>
        <w:footnoteRef/>
      </w:r>
      <w:r w:rsidRPr="001402A6">
        <w:rPr>
          <w:rFonts w:asciiTheme="majorHAnsi" w:hAnsiTheme="majorHAnsi"/>
          <w:lang w:val="bg-BG"/>
        </w:rPr>
        <w:t xml:space="preserve"> </w:t>
      </w:r>
      <w:r w:rsidRPr="00B01C3D">
        <w:rPr>
          <w:rFonts w:asciiTheme="majorHAnsi" w:hAnsiTheme="majorHAnsi"/>
          <w:lang w:val="bg-BG"/>
        </w:rPr>
        <w:t>Виж забележка № 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6CEE"/>
    <w:multiLevelType w:val="multilevel"/>
    <w:tmpl w:val="5776B4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B7C4A26"/>
    <w:multiLevelType w:val="hybridMultilevel"/>
    <w:tmpl w:val="A22E45C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B8F1C9E"/>
    <w:multiLevelType w:val="hybridMultilevel"/>
    <w:tmpl w:val="CFC09DBC"/>
    <w:lvl w:ilvl="0" w:tplc="BFDE5D2E">
      <w:start w:val="1"/>
      <w:numFmt w:val="bullet"/>
      <w:lvlText w:val=""/>
      <w:lvlJc w:val="left"/>
      <w:pPr>
        <w:ind w:left="720" w:hanging="360"/>
      </w:pPr>
      <w:rPr>
        <w:rFonts w:ascii="Symbol" w:hAnsi="Symbol"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0C972993"/>
    <w:multiLevelType w:val="hybridMultilevel"/>
    <w:tmpl w:val="F9802996"/>
    <w:lvl w:ilvl="0" w:tplc="510E001E">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843FC1"/>
    <w:multiLevelType w:val="multilevel"/>
    <w:tmpl w:val="C49AD684"/>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5">
    <w:nsid w:val="0E197B2D"/>
    <w:multiLevelType w:val="multilevel"/>
    <w:tmpl w:val="7C067200"/>
    <w:lvl w:ilvl="0">
      <w:start w:val="1"/>
      <w:numFmt w:val="decimal"/>
      <w:lvlText w:val="%1."/>
      <w:lvlJc w:val="left"/>
      <w:pPr>
        <w:ind w:left="720" w:hanging="360"/>
      </w:pPr>
      <w:rPr>
        <w:rFonts w:cs="Times New Roman" w:hint="default"/>
        <w:b/>
      </w:rPr>
    </w:lvl>
    <w:lvl w:ilvl="1">
      <w:start w:val="1"/>
      <w:numFmt w:val="decimal"/>
      <w:isLgl/>
      <w:lvlText w:val="%1.%2."/>
      <w:lvlJc w:val="left"/>
      <w:pPr>
        <w:ind w:left="1332" w:hanging="720"/>
      </w:pPr>
      <w:rPr>
        <w:rFonts w:hint="default"/>
        <w:b/>
      </w:rPr>
    </w:lvl>
    <w:lvl w:ilvl="2">
      <w:start w:val="1"/>
      <w:numFmt w:val="decimal"/>
      <w:isLgl/>
      <w:lvlText w:val="%1.%2.%3."/>
      <w:lvlJc w:val="left"/>
      <w:pPr>
        <w:ind w:left="1584" w:hanging="720"/>
      </w:pPr>
      <w:rPr>
        <w:rFonts w:hint="default"/>
        <w:b w:val="0"/>
      </w:rPr>
    </w:lvl>
    <w:lvl w:ilvl="3">
      <w:start w:val="1"/>
      <w:numFmt w:val="decimal"/>
      <w:isLgl/>
      <w:lvlText w:val="%1.%2.%3.%4."/>
      <w:lvlJc w:val="left"/>
      <w:pPr>
        <w:ind w:left="2196" w:hanging="108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312" w:hanging="1440"/>
      </w:pPr>
      <w:rPr>
        <w:rFonts w:hint="default"/>
      </w:rPr>
    </w:lvl>
    <w:lvl w:ilvl="7">
      <w:start w:val="1"/>
      <w:numFmt w:val="decimal"/>
      <w:isLgl/>
      <w:lvlText w:val="%1.%2.%3.%4.%5.%6.%7.%8."/>
      <w:lvlJc w:val="left"/>
      <w:pPr>
        <w:ind w:left="3924" w:hanging="1800"/>
      </w:pPr>
      <w:rPr>
        <w:rFonts w:hint="default"/>
      </w:rPr>
    </w:lvl>
    <w:lvl w:ilvl="8">
      <w:start w:val="1"/>
      <w:numFmt w:val="decimal"/>
      <w:isLgl/>
      <w:lvlText w:val="%1.%2.%3.%4.%5.%6.%7.%8.%9."/>
      <w:lvlJc w:val="left"/>
      <w:pPr>
        <w:ind w:left="4176" w:hanging="1800"/>
      </w:pPr>
      <w:rPr>
        <w:rFonts w:hint="default"/>
      </w:rPr>
    </w:lvl>
  </w:abstractNum>
  <w:abstractNum w:abstractNumId="6">
    <w:nsid w:val="12D404B8"/>
    <w:multiLevelType w:val="hybridMultilevel"/>
    <w:tmpl w:val="EEBA1AFC"/>
    <w:lvl w:ilvl="0" w:tplc="27485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4D6FA5"/>
    <w:multiLevelType w:val="hybridMultilevel"/>
    <w:tmpl w:val="45123762"/>
    <w:lvl w:ilvl="0" w:tplc="039A77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732792"/>
    <w:multiLevelType w:val="hybridMultilevel"/>
    <w:tmpl w:val="FDC28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114123"/>
    <w:multiLevelType w:val="hybridMultilevel"/>
    <w:tmpl w:val="CFAECF62"/>
    <w:lvl w:ilvl="0" w:tplc="8ECEE414">
      <w:numFmt w:val="bullet"/>
      <w:lvlText w:val="-"/>
      <w:lvlJc w:val="left"/>
      <w:pPr>
        <w:tabs>
          <w:tab w:val="num" w:pos="1650"/>
        </w:tabs>
        <w:ind w:left="1650" w:hanging="360"/>
      </w:pPr>
      <w:rPr>
        <w:rFonts w:ascii="Times New Roman" w:eastAsia="Times New Roman" w:hAnsi="Times New Roman" w:hint="default"/>
      </w:rPr>
    </w:lvl>
    <w:lvl w:ilvl="1" w:tplc="04020003">
      <w:start w:val="1"/>
      <w:numFmt w:val="bullet"/>
      <w:lvlText w:val="o"/>
      <w:lvlJc w:val="left"/>
      <w:pPr>
        <w:tabs>
          <w:tab w:val="num" w:pos="2010"/>
        </w:tabs>
        <w:ind w:left="2010" w:hanging="360"/>
      </w:pPr>
      <w:rPr>
        <w:rFonts w:ascii="Courier New" w:hAnsi="Courier New" w:hint="default"/>
      </w:rPr>
    </w:lvl>
    <w:lvl w:ilvl="2" w:tplc="04020005">
      <w:start w:val="1"/>
      <w:numFmt w:val="bullet"/>
      <w:lvlText w:val=""/>
      <w:lvlJc w:val="left"/>
      <w:pPr>
        <w:tabs>
          <w:tab w:val="num" w:pos="2730"/>
        </w:tabs>
        <w:ind w:left="2730" w:hanging="360"/>
      </w:pPr>
      <w:rPr>
        <w:rFonts w:ascii="Wingdings" w:hAnsi="Wingdings" w:hint="default"/>
      </w:rPr>
    </w:lvl>
    <w:lvl w:ilvl="3" w:tplc="04020001">
      <w:start w:val="1"/>
      <w:numFmt w:val="bullet"/>
      <w:lvlText w:val=""/>
      <w:lvlJc w:val="left"/>
      <w:pPr>
        <w:tabs>
          <w:tab w:val="num" w:pos="3450"/>
        </w:tabs>
        <w:ind w:left="3450" w:hanging="360"/>
      </w:pPr>
      <w:rPr>
        <w:rFonts w:ascii="Symbol" w:hAnsi="Symbol" w:hint="default"/>
      </w:rPr>
    </w:lvl>
    <w:lvl w:ilvl="4" w:tplc="04020003">
      <w:start w:val="1"/>
      <w:numFmt w:val="bullet"/>
      <w:lvlText w:val="o"/>
      <w:lvlJc w:val="left"/>
      <w:pPr>
        <w:tabs>
          <w:tab w:val="num" w:pos="4170"/>
        </w:tabs>
        <w:ind w:left="4170" w:hanging="360"/>
      </w:pPr>
      <w:rPr>
        <w:rFonts w:ascii="Courier New" w:hAnsi="Courier New" w:hint="default"/>
      </w:rPr>
    </w:lvl>
    <w:lvl w:ilvl="5" w:tplc="04020005">
      <w:start w:val="1"/>
      <w:numFmt w:val="bullet"/>
      <w:lvlText w:val=""/>
      <w:lvlJc w:val="left"/>
      <w:pPr>
        <w:tabs>
          <w:tab w:val="num" w:pos="4890"/>
        </w:tabs>
        <w:ind w:left="4890" w:hanging="360"/>
      </w:pPr>
      <w:rPr>
        <w:rFonts w:ascii="Wingdings" w:hAnsi="Wingdings" w:hint="default"/>
      </w:rPr>
    </w:lvl>
    <w:lvl w:ilvl="6" w:tplc="04020001">
      <w:start w:val="1"/>
      <w:numFmt w:val="bullet"/>
      <w:lvlText w:val=""/>
      <w:lvlJc w:val="left"/>
      <w:pPr>
        <w:tabs>
          <w:tab w:val="num" w:pos="5610"/>
        </w:tabs>
        <w:ind w:left="5610" w:hanging="360"/>
      </w:pPr>
      <w:rPr>
        <w:rFonts w:ascii="Symbol" w:hAnsi="Symbol" w:hint="default"/>
      </w:rPr>
    </w:lvl>
    <w:lvl w:ilvl="7" w:tplc="04020003">
      <w:start w:val="1"/>
      <w:numFmt w:val="bullet"/>
      <w:lvlText w:val="o"/>
      <w:lvlJc w:val="left"/>
      <w:pPr>
        <w:tabs>
          <w:tab w:val="num" w:pos="6330"/>
        </w:tabs>
        <w:ind w:left="6330" w:hanging="360"/>
      </w:pPr>
      <w:rPr>
        <w:rFonts w:ascii="Courier New" w:hAnsi="Courier New" w:hint="default"/>
      </w:rPr>
    </w:lvl>
    <w:lvl w:ilvl="8" w:tplc="04020005">
      <w:start w:val="1"/>
      <w:numFmt w:val="bullet"/>
      <w:lvlText w:val=""/>
      <w:lvlJc w:val="left"/>
      <w:pPr>
        <w:tabs>
          <w:tab w:val="num" w:pos="7050"/>
        </w:tabs>
        <w:ind w:left="7050" w:hanging="360"/>
      </w:pPr>
      <w:rPr>
        <w:rFonts w:ascii="Wingdings" w:hAnsi="Wingdings" w:hint="default"/>
      </w:rPr>
    </w:lvl>
  </w:abstractNum>
  <w:abstractNum w:abstractNumId="10">
    <w:nsid w:val="1A1715F0"/>
    <w:multiLevelType w:val="hybridMultilevel"/>
    <w:tmpl w:val="1318BF7C"/>
    <w:lvl w:ilvl="0" w:tplc="EE56D724">
      <w:start w:val="4"/>
      <w:numFmt w:val="bullet"/>
      <w:lvlText w:val="-"/>
      <w:lvlJc w:val="left"/>
      <w:pPr>
        <w:ind w:left="720" w:hanging="360"/>
      </w:pPr>
      <w:rPr>
        <w:rFonts w:ascii="Cambria" w:eastAsia="Times New Roman" w:hAnsi="Cambri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1DC37569"/>
    <w:multiLevelType w:val="multilevel"/>
    <w:tmpl w:val="8A3A45CC"/>
    <w:lvl w:ilvl="0">
      <w:start w:val="1"/>
      <w:numFmt w:val="upperRoman"/>
      <w:pStyle w:val="Heading4"/>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0C7354A"/>
    <w:multiLevelType w:val="hybridMultilevel"/>
    <w:tmpl w:val="D57EC4F2"/>
    <w:lvl w:ilvl="0" w:tplc="27485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03101C"/>
    <w:multiLevelType w:val="multilevel"/>
    <w:tmpl w:val="C8F86F80"/>
    <w:lvl w:ilvl="0">
      <w:start w:val="1"/>
      <w:numFmt w:val="decimal"/>
      <w:lvlText w:val="%1."/>
      <w:lvlJc w:val="left"/>
      <w:pPr>
        <w:ind w:left="720" w:hanging="360"/>
      </w:pPr>
      <w:rPr>
        <w:rFonts w:hint="default"/>
      </w:rPr>
    </w:lvl>
    <w:lvl w:ilvl="1">
      <w:start w:val="1"/>
      <w:numFmt w:val="decimal"/>
      <w:isLgl/>
      <w:lvlText w:val="%2."/>
      <w:lvlJc w:val="left"/>
      <w:pPr>
        <w:ind w:left="1530" w:hanging="1260"/>
      </w:pPr>
      <w:rPr>
        <w:rFonts w:asciiTheme="majorHAnsi" w:eastAsia="TimesNewRomanPS-ItalicMT" w:hAnsiTheme="majorHAnsi" w:cs="Times New Roman"/>
      </w:rPr>
    </w:lvl>
    <w:lvl w:ilvl="2">
      <w:start w:val="1"/>
      <w:numFmt w:val="decimal"/>
      <w:isLgl/>
      <w:lvlText w:val="%1.%2.%3"/>
      <w:lvlJc w:val="left"/>
      <w:pPr>
        <w:ind w:left="2602" w:hanging="1260"/>
      </w:pPr>
      <w:rPr>
        <w:rFonts w:hint="default"/>
      </w:rPr>
    </w:lvl>
    <w:lvl w:ilvl="3">
      <w:start w:val="1"/>
      <w:numFmt w:val="decimal"/>
      <w:isLgl/>
      <w:lvlText w:val="%1.%2.%3.%4"/>
      <w:lvlJc w:val="left"/>
      <w:pPr>
        <w:ind w:left="3093" w:hanging="1260"/>
      </w:pPr>
      <w:rPr>
        <w:rFonts w:hint="default"/>
      </w:rPr>
    </w:lvl>
    <w:lvl w:ilvl="4">
      <w:start w:val="1"/>
      <w:numFmt w:val="decimal"/>
      <w:isLgl/>
      <w:lvlText w:val="%1.%2.%3.%4.%5"/>
      <w:lvlJc w:val="left"/>
      <w:pPr>
        <w:ind w:left="3584" w:hanging="126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14">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nsid w:val="2BEC2FDE"/>
    <w:multiLevelType w:val="hybridMultilevel"/>
    <w:tmpl w:val="D5E40740"/>
    <w:lvl w:ilvl="0" w:tplc="0C1A000F">
      <w:start w:val="1"/>
      <w:numFmt w:val="decimal"/>
      <w:lvlText w:val="%1."/>
      <w:lvlJc w:val="left"/>
      <w:pPr>
        <w:ind w:left="720" w:hanging="360"/>
      </w:pPr>
      <w:rPr>
        <w:rFonts w:cs="Times New Roman"/>
      </w:rPr>
    </w:lvl>
    <w:lvl w:ilvl="1" w:tplc="8F4A9F94">
      <w:start w:val="1"/>
      <w:numFmt w:val="decimal"/>
      <w:lvlText w:val="%2."/>
      <w:lvlJc w:val="left"/>
      <w:pPr>
        <w:ind w:left="630" w:hanging="360"/>
      </w:pPr>
      <w:rPr>
        <w:rFonts w:cs="Times New Roman" w:hint="default"/>
        <w:b/>
        <w:bCs/>
        <w:color w:val="auto"/>
      </w:r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2E2F7E46"/>
    <w:multiLevelType w:val="hybridMultilevel"/>
    <w:tmpl w:val="115A1F16"/>
    <w:lvl w:ilvl="0" w:tplc="4E489CC8">
      <w:start w:val="1"/>
      <w:numFmt w:val="upperRoman"/>
      <w:lvlText w:val="%1."/>
      <w:lvlJc w:val="left"/>
      <w:pPr>
        <w:ind w:left="765" w:hanging="72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abstractNum w:abstractNumId="17">
    <w:nsid w:val="33BB529A"/>
    <w:multiLevelType w:val="hybridMultilevel"/>
    <w:tmpl w:val="6B2E5BD6"/>
    <w:lvl w:ilvl="0" w:tplc="A2A8A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FD3F0C"/>
    <w:multiLevelType w:val="multilevel"/>
    <w:tmpl w:val="D84C767A"/>
    <w:styleLink w:val="WWNum22"/>
    <w:lvl w:ilvl="0">
      <w:start w:val="1"/>
      <w:numFmt w:val="decimal"/>
      <w:lvlText w:val="%1."/>
      <w:lvlJc w:val="left"/>
    </w:lvl>
    <w:lvl w:ilvl="1">
      <w:start w:val="1"/>
      <w:numFmt w:val="decimal"/>
      <w:lvlText w:val="%1.%2."/>
      <w:lvlJc w:val="left"/>
      <w:rPr>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19">
    <w:nsid w:val="38722F60"/>
    <w:multiLevelType w:val="hybridMultilevel"/>
    <w:tmpl w:val="879039F2"/>
    <w:lvl w:ilvl="0" w:tplc="E9924976">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3AA32E70"/>
    <w:multiLevelType w:val="multilevel"/>
    <w:tmpl w:val="56206B54"/>
    <w:styleLink w:val="WWNum2"/>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nsid w:val="414E0894"/>
    <w:multiLevelType w:val="multilevel"/>
    <w:tmpl w:val="BECC4ABA"/>
    <w:lvl w:ilvl="0">
      <w:start w:val="1"/>
      <w:numFmt w:val="decimal"/>
      <w:lvlText w:val="%1."/>
      <w:lvlJc w:val="left"/>
      <w:pPr>
        <w:ind w:left="720" w:hanging="360"/>
      </w:pPr>
      <w:rPr>
        <w:rFonts w:hint="default"/>
      </w:rPr>
    </w:lvl>
    <w:lvl w:ilvl="1">
      <w:start w:val="1"/>
      <w:numFmt w:val="decimal"/>
      <w:isLgl/>
      <w:lvlText w:val="%1.%2"/>
      <w:lvlJc w:val="left"/>
      <w:pPr>
        <w:ind w:left="1530" w:hanging="1260"/>
      </w:pPr>
      <w:rPr>
        <w:rFonts w:hint="default"/>
      </w:rPr>
    </w:lvl>
    <w:lvl w:ilvl="2">
      <w:start w:val="1"/>
      <w:numFmt w:val="decimal"/>
      <w:isLgl/>
      <w:lvlText w:val="%1.%2.%3"/>
      <w:lvlJc w:val="left"/>
      <w:pPr>
        <w:ind w:left="2602" w:hanging="1260"/>
      </w:pPr>
      <w:rPr>
        <w:rFonts w:hint="default"/>
      </w:rPr>
    </w:lvl>
    <w:lvl w:ilvl="3">
      <w:start w:val="1"/>
      <w:numFmt w:val="decimal"/>
      <w:isLgl/>
      <w:lvlText w:val="%1.%2.%3.%4"/>
      <w:lvlJc w:val="left"/>
      <w:pPr>
        <w:ind w:left="3093" w:hanging="1260"/>
      </w:pPr>
      <w:rPr>
        <w:rFonts w:hint="default"/>
      </w:rPr>
    </w:lvl>
    <w:lvl w:ilvl="4">
      <w:start w:val="1"/>
      <w:numFmt w:val="decimal"/>
      <w:isLgl/>
      <w:lvlText w:val="%1.%2.%3.%4.%5"/>
      <w:lvlJc w:val="left"/>
      <w:pPr>
        <w:ind w:left="3584" w:hanging="126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22">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23">
    <w:nsid w:val="4AAF5EEA"/>
    <w:multiLevelType w:val="multilevel"/>
    <w:tmpl w:val="3F6A11E8"/>
    <w:lvl w:ilvl="0">
      <w:start w:val="1"/>
      <w:numFmt w:val="decimal"/>
      <w:lvlText w:val="%1."/>
      <w:lvlJc w:val="left"/>
      <w:pPr>
        <w:ind w:left="360" w:hanging="360"/>
      </w:pPr>
      <w:rPr>
        <w:rFonts w:asciiTheme="majorHAnsi" w:eastAsia="Times New Roman" w:hAnsiTheme="majorHAnsi"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C47773B"/>
    <w:multiLevelType w:val="hybridMultilevel"/>
    <w:tmpl w:val="CC8C99AA"/>
    <w:lvl w:ilvl="0" w:tplc="8F4A9F94">
      <w:start w:val="1"/>
      <w:numFmt w:val="decimal"/>
      <w:lvlText w:val="%1."/>
      <w:lvlJc w:val="left"/>
      <w:pPr>
        <w:ind w:left="630" w:hanging="360"/>
      </w:pPr>
      <w:rPr>
        <w:rFonts w:cs="Times New Roman"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61425A"/>
    <w:multiLevelType w:val="hybridMultilevel"/>
    <w:tmpl w:val="9CA86106"/>
    <w:lvl w:ilvl="0" w:tplc="A2A8A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140E54"/>
    <w:multiLevelType w:val="multilevel"/>
    <w:tmpl w:val="C4941CDE"/>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7">
    <w:nsid w:val="591C5274"/>
    <w:multiLevelType w:val="hybridMultilevel"/>
    <w:tmpl w:val="DB74B5A0"/>
    <w:lvl w:ilvl="0" w:tplc="1BD880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173882"/>
    <w:multiLevelType w:val="multilevel"/>
    <w:tmpl w:val="5746761E"/>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val="0"/>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29">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30">
    <w:nsid w:val="5CC8395B"/>
    <w:multiLevelType w:val="hybridMultilevel"/>
    <w:tmpl w:val="7C3C88A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60265A91"/>
    <w:multiLevelType w:val="multilevel"/>
    <w:tmpl w:val="8A683A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645D1543"/>
    <w:multiLevelType w:val="multilevel"/>
    <w:tmpl w:val="B62AD9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6BB7051"/>
    <w:multiLevelType w:val="hybridMultilevel"/>
    <w:tmpl w:val="D57EC4F2"/>
    <w:lvl w:ilvl="0" w:tplc="27485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057029"/>
    <w:multiLevelType w:val="hybridMultilevel"/>
    <w:tmpl w:val="CF323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E20FA6"/>
    <w:multiLevelType w:val="hybridMultilevel"/>
    <w:tmpl w:val="14AEC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833542"/>
    <w:multiLevelType w:val="hybridMultilevel"/>
    <w:tmpl w:val="BAE44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983814"/>
    <w:multiLevelType w:val="hybridMultilevel"/>
    <w:tmpl w:val="4C92D44C"/>
    <w:lvl w:ilvl="0" w:tplc="FC7E2F98">
      <w:start w:val="1"/>
      <w:numFmt w:val="bullet"/>
      <w:lvlText w:val="-"/>
      <w:lvlJc w:val="left"/>
      <w:pPr>
        <w:ind w:left="720" w:hanging="360"/>
      </w:pPr>
      <w:rPr>
        <w:rFonts w:ascii="Times New Roman" w:eastAsia="MS Mincho"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nsid w:val="756034D8"/>
    <w:multiLevelType w:val="hybridMultilevel"/>
    <w:tmpl w:val="DC4CE1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B3093F"/>
    <w:multiLevelType w:val="hybridMultilevel"/>
    <w:tmpl w:val="C6E4C574"/>
    <w:lvl w:ilvl="0" w:tplc="9B2675D4">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nsid w:val="76D238AF"/>
    <w:multiLevelType w:val="hybridMultilevel"/>
    <w:tmpl w:val="67468A0A"/>
    <w:lvl w:ilvl="0" w:tplc="5350753E">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nsid w:val="77FD0601"/>
    <w:multiLevelType w:val="multilevel"/>
    <w:tmpl w:val="1FEC0CA6"/>
    <w:lvl w:ilvl="0">
      <w:start w:val="1"/>
      <w:numFmt w:val="bullet"/>
      <w:lvlText w:val="-"/>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B0E0C8B"/>
    <w:multiLevelType w:val="multilevel"/>
    <w:tmpl w:val="EE689E12"/>
    <w:lvl w:ilvl="0">
      <w:start w:val="1"/>
      <w:numFmt w:val="decimal"/>
      <w:lvlText w:val="%1."/>
      <w:lvlJc w:val="left"/>
      <w:pPr>
        <w:ind w:left="360" w:hanging="360"/>
      </w:pPr>
      <w:rPr>
        <w:rFonts w:cs="Times New Roman" w:hint="default"/>
        <w:b/>
      </w:rPr>
    </w:lvl>
    <w:lvl w:ilvl="1">
      <w:start w:val="1"/>
      <w:numFmt w:val="decimal"/>
      <w:lvlText w:val="%1.%2."/>
      <w:lvlJc w:val="left"/>
      <w:pPr>
        <w:ind w:left="858" w:hanging="432"/>
      </w:pPr>
      <w:rPr>
        <w:rFonts w:cs="Times New Roman" w:hint="default"/>
        <w:b w:val="0"/>
        <w:color w:val="auto"/>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nsid w:val="7BB51F3D"/>
    <w:multiLevelType w:val="multilevel"/>
    <w:tmpl w:val="27A6972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11"/>
  </w:num>
  <w:num w:numId="2">
    <w:abstractNumId w:val="5"/>
  </w:num>
  <w:num w:numId="3">
    <w:abstractNumId w:val="16"/>
  </w:num>
  <w:num w:numId="4">
    <w:abstractNumId w:val="9"/>
  </w:num>
  <w:num w:numId="5">
    <w:abstractNumId w:val="42"/>
  </w:num>
  <w:num w:numId="6">
    <w:abstractNumId w:val="36"/>
  </w:num>
  <w:num w:numId="7">
    <w:abstractNumId w:val="28"/>
  </w:num>
  <w:num w:numId="8">
    <w:abstractNumId w:val="38"/>
  </w:num>
  <w:num w:numId="9">
    <w:abstractNumId w:val="29"/>
  </w:num>
  <w:num w:numId="10">
    <w:abstractNumId w:val="22"/>
  </w:num>
  <w:num w:numId="11">
    <w:abstractNumId w:val="29"/>
    <w:lvlOverride w:ilvl="0">
      <w:startOverride w:val="1"/>
    </w:lvlOverride>
  </w:num>
  <w:num w:numId="12">
    <w:abstractNumId w:val="22"/>
    <w:lvlOverride w:ilvl="0">
      <w:startOverride w:val="1"/>
    </w:lvlOverride>
  </w:num>
  <w:num w:numId="13">
    <w:abstractNumId w:val="14"/>
  </w:num>
  <w:num w:numId="14">
    <w:abstractNumId w:val="1"/>
  </w:num>
  <w:num w:numId="15">
    <w:abstractNumId w:val="15"/>
  </w:num>
  <w:num w:numId="16">
    <w:abstractNumId w:val="18"/>
  </w:num>
  <w:num w:numId="17">
    <w:abstractNumId w:val="20"/>
  </w:num>
  <w:num w:numId="18">
    <w:abstractNumId w:val="4"/>
  </w:num>
  <w:num w:numId="19">
    <w:abstractNumId w:val="7"/>
  </w:num>
  <w:num w:numId="20">
    <w:abstractNumId w:val="25"/>
  </w:num>
  <w:num w:numId="21">
    <w:abstractNumId w:val="17"/>
  </w:num>
  <w:num w:numId="22">
    <w:abstractNumId w:val="27"/>
  </w:num>
  <w:num w:numId="23">
    <w:abstractNumId w:val="12"/>
  </w:num>
  <w:num w:numId="24">
    <w:abstractNumId w:val="33"/>
  </w:num>
  <w:num w:numId="25">
    <w:abstractNumId w:val="6"/>
  </w:num>
  <w:num w:numId="26">
    <w:abstractNumId w:val="3"/>
  </w:num>
  <w:num w:numId="27">
    <w:abstractNumId w:val="19"/>
  </w:num>
  <w:num w:numId="28">
    <w:abstractNumId w:val="35"/>
  </w:num>
  <w:num w:numId="29">
    <w:abstractNumId w:val="8"/>
  </w:num>
  <w:num w:numId="30">
    <w:abstractNumId w:val="41"/>
  </w:num>
  <w:num w:numId="31">
    <w:abstractNumId w:val="21"/>
  </w:num>
  <w:num w:numId="32">
    <w:abstractNumId w:val="2"/>
  </w:num>
  <w:num w:numId="33">
    <w:abstractNumId w:val="32"/>
  </w:num>
  <w:num w:numId="34">
    <w:abstractNumId w:val="26"/>
  </w:num>
  <w:num w:numId="35">
    <w:abstractNumId w:val="14"/>
  </w:num>
  <w:num w:numId="36">
    <w:abstractNumId w:val="31"/>
  </w:num>
  <w:num w:numId="37">
    <w:abstractNumId w:val="14"/>
  </w:num>
  <w:num w:numId="38">
    <w:abstractNumId w:val="23"/>
  </w:num>
  <w:num w:numId="39">
    <w:abstractNumId w:val="0"/>
  </w:num>
  <w:num w:numId="40">
    <w:abstractNumId w:val="34"/>
  </w:num>
  <w:num w:numId="41">
    <w:abstractNumId w:val="39"/>
  </w:num>
  <w:num w:numId="42">
    <w:abstractNumId w:val="13"/>
  </w:num>
  <w:num w:numId="43">
    <w:abstractNumId w:val="43"/>
  </w:num>
  <w:num w:numId="44">
    <w:abstractNumId w:val="30"/>
  </w:num>
  <w:num w:numId="45">
    <w:abstractNumId w:val="37"/>
  </w:num>
  <w:num w:numId="46">
    <w:abstractNumId w:val="40"/>
  </w:num>
  <w:num w:numId="47">
    <w:abstractNumId w:val="10"/>
  </w:num>
  <w:num w:numId="48">
    <w:abstractNumId w:val="24"/>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32418B"/>
    <w:rsid w:val="000115AC"/>
    <w:rsid w:val="000141A0"/>
    <w:rsid w:val="00016489"/>
    <w:rsid w:val="00033828"/>
    <w:rsid w:val="0004303F"/>
    <w:rsid w:val="00044D2E"/>
    <w:rsid w:val="00044F94"/>
    <w:rsid w:val="00045695"/>
    <w:rsid w:val="00046BD0"/>
    <w:rsid w:val="0005446F"/>
    <w:rsid w:val="00055313"/>
    <w:rsid w:val="00056508"/>
    <w:rsid w:val="0006107F"/>
    <w:rsid w:val="00062BC1"/>
    <w:rsid w:val="00063579"/>
    <w:rsid w:val="00065E01"/>
    <w:rsid w:val="00066A2D"/>
    <w:rsid w:val="00067E1F"/>
    <w:rsid w:val="00070FC2"/>
    <w:rsid w:val="00071454"/>
    <w:rsid w:val="00071873"/>
    <w:rsid w:val="00072D53"/>
    <w:rsid w:val="00075264"/>
    <w:rsid w:val="00077CE1"/>
    <w:rsid w:val="000831C3"/>
    <w:rsid w:val="00083413"/>
    <w:rsid w:val="000A4456"/>
    <w:rsid w:val="000B0948"/>
    <w:rsid w:val="000B22CF"/>
    <w:rsid w:val="000B52CC"/>
    <w:rsid w:val="000C2162"/>
    <w:rsid w:val="000C3CD3"/>
    <w:rsid w:val="000D0CE0"/>
    <w:rsid w:val="000D10D4"/>
    <w:rsid w:val="000D2464"/>
    <w:rsid w:val="000E056B"/>
    <w:rsid w:val="000E73F1"/>
    <w:rsid w:val="000F0F18"/>
    <w:rsid w:val="000F2FDA"/>
    <w:rsid w:val="000F3A1B"/>
    <w:rsid w:val="000F7CF0"/>
    <w:rsid w:val="00105840"/>
    <w:rsid w:val="00111E03"/>
    <w:rsid w:val="001123D1"/>
    <w:rsid w:val="00122D0F"/>
    <w:rsid w:val="00124A71"/>
    <w:rsid w:val="00131C76"/>
    <w:rsid w:val="00141232"/>
    <w:rsid w:val="0014684D"/>
    <w:rsid w:val="001512BF"/>
    <w:rsid w:val="00152C5D"/>
    <w:rsid w:val="001566E7"/>
    <w:rsid w:val="0015791E"/>
    <w:rsid w:val="00161EE1"/>
    <w:rsid w:val="00171319"/>
    <w:rsid w:val="00172A07"/>
    <w:rsid w:val="0017591F"/>
    <w:rsid w:val="0019557A"/>
    <w:rsid w:val="00196578"/>
    <w:rsid w:val="001B264D"/>
    <w:rsid w:val="001B3CBD"/>
    <w:rsid w:val="001B5F03"/>
    <w:rsid w:val="001B6A1B"/>
    <w:rsid w:val="001C17D7"/>
    <w:rsid w:val="001C2B52"/>
    <w:rsid w:val="001C7873"/>
    <w:rsid w:val="001D0394"/>
    <w:rsid w:val="001D3CBF"/>
    <w:rsid w:val="001D74BE"/>
    <w:rsid w:val="001E2256"/>
    <w:rsid w:val="001E2FF8"/>
    <w:rsid w:val="001F66CE"/>
    <w:rsid w:val="0020143F"/>
    <w:rsid w:val="002046F5"/>
    <w:rsid w:val="00214123"/>
    <w:rsid w:val="00214559"/>
    <w:rsid w:val="002204D9"/>
    <w:rsid w:val="00225F3A"/>
    <w:rsid w:val="002317BA"/>
    <w:rsid w:val="00236164"/>
    <w:rsid w:val="0023646F"/>
    <w:rsid w:val="0023665F"/>
    <w:rsid w:val="00241309"/>
    <w:rsid w:val="00252D26"/>
    <w:rsid w:val="0025399A"/>
    <w:rsid w:val="00257DCB"/>
    <w:rsid w:val="00260482"/>
    <w:rsid w:val="00263247"/>
    <w:rsid w:val="00265545"/>
    <w:rsid w:val="0027208F"/>
    <w:rsid w:val="0027382F"/>
    <w:rsid w:val="00274664"/>
    <w:rsid w:val="00277CF0"/>
    <w:rsid w:val="00284B65"/>
    <w:rsid w:val="00293488"/>
    <w:rsid w:val="00293513"/>
    <w:rsid w:val="0029457C"/>
    <w:rsid w:val="002953D0"/>
    <w:rsid w:val="00297135"/>
    <w:rsid w:val="002974F8"/>
    <w:rsid w:val="002A066E"/>
    <w:rsid w:val="002A7AE7"/>
    <w:rsid w:val="002B247C"/>
    <w:rsid w:val="002B7E57"/>
    <w:rsid w:val="002D29B0"/>
    <w:rsid w:val="002D4002"/>
    <w:rsid w:val="002E1033"/>
    <w:rsid w:val="002E15E6"/>
    <w:rsid w:val="002E2451"/>
    <w:rsid w:val="002E4E39"/>
    <w:rsid w:val="002E6F01"/>
    <w:rsid w:val="002F1359"/>
    <w:rsid w:val="002F22F2"/>
    <w:rsid w:val="002F42A2"/>
    <w:rsid w:val="002F62E5"/>
    <w:rsid w:val="00303FFF"/>
    <w:rsid w:val="00311C4D"/>
    <w:rsid w:val="003130CD"/>
    <w:rsid w:val="00314714"/>
    <w:rsid w:val="00316A32"/>
    <w:rsid w:val="003179CF"/>
    <w:rsid w:val="00320EEF"/>
    <w:rsid w:val="0032418B"/>
    <w:rsid w:val="00324445"/>
    <w:rsid w:val="0032453C"/>
    <w:rsid w:val="00325875"/>
    <w:rsid w:val="003312E4"/>
    <w:rsid w:val="00332CE5"/>
    <w:rsid w:val="00333891"/>
    <w:rsid w:val="003361A7"/>
    <w:rsid w:val="003366DA"/>
    <w:rsid w:val="003400E5"/>
    <w:rsid w:val="00342ABA"/>
    <w:rsid w:val="00345653"/>
    <w:rsid w:val="003461AC"/>
    <w:rsid w:val="00346301"/>
    <w:rsid w:val="00353B0D"/>
    <w:rsid w:val="00355EF0"/>
    <w:rsid w:val="00356F55"/>
    <w:rsid w:val="00361E1D"/>
    <w:rsid w:val="003626B3"/>
    <w:rsid w:val="00364E41"/>
    <w:rsid w:val="0036660C"/>
    <w:rsid w:val="00370E92"/>
    <w:rsid w:val="00376D6E"/>
    <w:rsid w:val="00381C1C"/>
    <w:rsid w:val="00384CB5"/>
    <w:rsid w:val="00392A38"/>
    <w:rsid w:val="00393574"/>
    <w:rsid w:val="00393D63"/>
    <w:rsid w:val="0039578E"/>
    <w:rsid w:val="003A0239"/>
    <w:rsid w:val="003A16DF"/>
    <w:rsid w:val="003A346F"/>
    <w:rsid w:val="003B057A"/>
    <w:rsid w:val="003B42AC"/>
    <w:rsid w:val="003B50BA"/>
    <w:rsid w:val="003B6E8C"/>
    <w:rsid w:val="003C24A3"/>
    <w:rsid w:val="003C65F2"/>
    <w:rsid w:val="003C6AA1"/>
    <w:rsid w:val="003D1056"/>
    <w:rsid w:val="003D4F5F"/>
    <w:rsid w:val="003D4FEE"/>
    <w:rsid w:val="003D536F"/>
    <w:rsid w:val="003E2FBA"/>
    <w:rsid w:val="003E78F6"/>
    <w:rsid w:val="003F0C8A"/>
    <w:rsid w:val="003F2B9F"/>
    <w:rsid w:val="003F6D0B"/>
    <w:rsid w:val="003F7775"/>
    <w:rsid w:val="00401355"/>
    <w:rsid w:val="00403840"/>
    <w:rsid w:val="00404F23"/>
    <w:rsid w:val="00410B36"/>
    <w:rsid w:val="00410B67"/>
    <w:rsid w:val="00413C57"/>
    <w:rsid w:val="00420FF7"/>
    <w:rsid w:val="004228CD"/>
    <w:rsid w:val="00422CE5"/>
    <w:rsid w:val="00436C65"/>
    <w:rsid w:val="004412C5"/>
    <w:rsid w:val="004443C2"/>
    <w:rsid w:val="00450D9F"/>
    <w:rsid w:val="00451544"/>
    <w:rsid w:val="004520FD"/>
    <w:rsid w:val="004600CA"/>
    <w:rsid w:val="00460FAD"/>
    <w:rsid w:val="00473C52"/>
    <w:rsid w:val="00480568"/>
    <w:rsid w:val="004848D4"/>
    <w:rsid w:val="00487938"/>
    <w:rsid w:val="004906D6"/>
    <w:rsid w:val="00492489"/>
    <w:rsid w:val="00492578"/>
    <w:rsid w:val="00494B25"/>
    <w:rsid w:val="004A31A4"/>
    <w:rsid w:val="004A392D"/>
    <w:rsid w:val="004A5E01"/>
    <w:rsid w:val="004B43F0"/>
    <w:rsid w:val="004C2A78"/>
    <w:rsid w:val="004D73DB"/>
    <w:rsid w:val="004E1F99"/>
    <w:rsid w:val="004E3E51"/>
    <w:rsid w:val="004E41DF"/>
    <w:rsid w:val="004F12FB"/>
    <w:rsid w:val="004F3527"/>
    <w:rsid w:val="004F377D"/>
    <w:rsid w:val="004F5CB8"/>
    <w:rsid w:val="004F6F53"/>
    <w:rsid w:val="005047B0"/>
    <w:rsid w:val="00511FF0"/>
    <w:rsid w:val="00513E05"/>
    <w:rsid w:val="00514A8B"/>
    <w:rsid w:val="00522630"/>
    <w:rsid w:val="00524CF7"/>
    <w:rsid w:val="00531776"/>
    <w:rsid w:val="0053220F"/>
    <w:rsid w:val="005326A0"/>
    <w:rsid w:val="0054585A"/>
    <w:rsid w:val="00545F06"/>
    <w:rsid w:val="005555A4"/>
    <w:rsid w:val="00556557"/>
    <w:rsid w:val="0055749B"/>
    <w:rsid w:val="00564095"/>
    <w:rsid w:val="005641F3"/>
    <w:rsid w:val="0057074A"/>
    <w:rsid w:val="005709DA"/>
    <w:rsid w:val="0057626B"/>
    <w:rsid w:val="005764C2"/>
    <w:rsid w:val="00585A27"/>
    <w:rsid w:val="0059285F"/>
    <w:rsid w:val="005A08E1"/>
    <w:rsid w:val="005A0B78"/>
    <w:rsid w:val="005A5C0E"/>
    <w:rsid w:val="005B70A9"/>
    <w:rsid w:val="005C2368"/>
    <w:rsid w:val="005C40FB"/>
    <w:rsid w:val="005D0F46"/>
    <w:rsid w:val="005D1669"/>
    <w:rsid w:val="005E0702"/>
    <w:rsid w:val="005E2077"/>
    <w:rsid w:val="005E30F7"/>
    <w:rsid w:val="005F1033"/>
    <w:rsid w:val="005F3114"/>
    <w:rsid w:val="005F3B4F"/>
    <w:rsid w:val="005F5DF9"/>
    <w:rsid w:val="00602BF3"/>
    <w:rsid w:val="0060457D"/>
    <w:rsid w:val="0061330F"/>
    <w:rsid w:val="00613F98"/>
    <w:rsid w:val="00615948"/>
    <w:rsid w:val="006245C1"/>
    <w:rsid w:val="00624E46"/>
    <w:rsid w:val="00627282"/>
    <w:rsid w:val="006316E9"/>
    <w:rsid w:val="00631DC4"/>
    <w:rsid w:val="006358B6"/>
    <w:rsid w:val="00637146"/>
    <w:rsid w:val="006417AD"/>
    <w:rsid w:val="00644FC5"/>
    <w:rsid w:val="00646D96"/>
    <w:rsid w:val="00650118"/>
    <w:rsid w:val="00653F3F"/>
    <w:rsid w:val="00662163"/>
    <w:rsid w:val="00664C60"/>
    <w:rsid w:val="00670BF5"/>
    <w:rsid w:val="00674F55"/>
    <w:rsid w:val="006754E7"/>
    <w:rsid w:val="006771EF"/>
    <w:rsid w:val="006778AF"/>
    <w:rsid w:val="00693AB7"/>
    <w:rsid w:val="0069545D"/>
    <w:rsid w:val="006A1C90"/>
    <w:rsid w:val="006B0333"/>
    <w:rsid w:val="006B3D58"/>
    <w:rsid w:val="006C20CE"/>
    <w:rsid w:val="006C565A"/>
    <w:rsid w:val="006C5713"/>
    <w:rsid w:val="006C6056"/>
    <w:rsid w:val="006D4B18"/>
    <w:rsid w:val="006E4A99"/>
    <w:rsid w:val="006E5B3C"/>
    <w:rsid w:val="006E7CCC"/>
    <w:rsid w:val="006F1616"/>
    <w:rsid w:val="006F4650"/>
    <w:rsid w:val="006F5735"/>
    <w:rsid w:val="006F7297"/>
    <w:rsid w:val="00700141"/>
    <w:rsid w:val="00711CC0"/>
    <w:rsid w:val="00711DD9"/>
    <w:rsid w:val="00712709"/>
    <w:rsid w:val="00714A0D"/>
    <w:rsid w:val="007268EF"/>
    <w:rsid w:val="0074612D"/>
    <w:rsid w:val="00751206"/>
    <w:rsid w:val="00755028"/>
    <w:rsid w:val="0075539F"/>
    <w:rsid w:val="00765843"/>
    <w:rsid w:val="00767491"/>
    <w:rsid w:val="00767996"/>
    <w:rsid w:val="00767A24"/>
    <w:rsid w:val="00780938"/>
    <w:rsid w:val="00781BE0"/>
    <w:rsid w:val="00786968"/>
    <w:rsid w:val="0079625C"/>
    <w:rsid w:val="007A6D4D"/>
    <w:rsid w:val="007B15D4"/>
    <w:rsid w:val="007B1BAC"/>
    <w:rsid w:val="007B236D"/>
    <w:rsid w:val="007B45BC"/>
    <w:rsid w:val="007B4A6F"/>
    <w:rsid w:val="007B4FD4"/>
    <w:rsid w:val="007B6757"/>
    <w:rsid w:val="007B773F"/>
    <w:rsid w:val="007B7A37"/>
    <w:rsid w:val="007C0018"/>
    <w:rsid w:val="007C0F00"/>
    <w:rsid w:val="007C1482"/>
    <w:rsid w:val="007C1702"/>
    <w:rsid w:val="007C25DC"/>
    <w:rsid w:val="007C3821"/>
    <w:rsid w:val="007D091C"/>
    <w:rsid w:val="007D12A5"/>
    <w:rsid w:val="007D4EAF"/>
    <w:rsid w:val="007E0DA4"/>
    <w:rsid w:val="007E1373"/>
    <w:rsid w:val="007E1F0F"/>
    <w:rsid w:val="007E5D3E"/>
    <w:rsid w:val="007E78D7"/>
    <w:rsid w:val="007F19EB"/>
    <w:rsid w:val="008065CC"/>
    <w:rsid w:val="0081107A"/>
    <w:rsid w:val="008124A7"/>
    <w:rsid w:val="008125F3"/>
    <w:rsid w:val="00812CFA"/>
    <w:rsid w:val="00815CBD"/>
    <w:rsid w:val="008260F3"/>
    <w:rsid w:val="00826156"/>
    <w:rsid w:val="008321B7"/>
    <w:rsid w:val="00847EA7"/>
    <w:rsid w:val="0085509A"/>
    <w:rsid w:val="00855668"/>
    <w:rsid w:val="008576EC"/>
    <w:rsid w:val="00871144"/>
    <w:rsid w:val="00873F1F"/>
    <w:rsid w:val="00873F27"/>
    <w:rsid w:val="008753DC"/>
    <w:rsid w:val="00876A72"/>
    <w:rsid w:val="008952E9"/>
    <w:rsid w:val="0089677D"/>
    <w:rsid w:val="008A00D7"/>
    <w:rsid w:val="008A0EE1"/>
    <w:rsid w:val="008A1BE2"/>
    <w:rsid w:val="008A2208"/>
    <w:rsid w:val="008B0283"/>
    <w:rsid w:val="008B2290"/>
    <w:rsid w:val="008B3063"/>
    <w:rsid w:val="008B53CF"/>
    <w:rsid w:val="008B554D"/>
    <w:rsid w:val="008B6C0A"/>
    <w:rsid w:val="008C59C0"/>
    <w:rsid w:val="008D0849"/>
    <w:rsid w:val="008D241A"/>
    <w:rsid w:val="008E4B76"/>
    <w:rsid w:val="008F007A"/>
    <w:rsid w:val="008F11B2"/>
    <w:rsid w:val="008F121D"/>
    <w:rsid w:val="008F4CE0"/>
    <w:rsid w:val="009051D3"/>
    <w:rsid w:val="009056D7"/>
    <w:rsid w:val="0090653D"/>
    <w:rsid w:val="0091422C"/>
    <w:rsid w:val="00915138"/>
    <w:rsid w:val="00915D7F"/>
    <w:rsid w:val="009204AE"/>
    <w:rsid w:val="00921229"/>
    <w:rsid w:val="00925DEF"/>
    <w:rsid w:val="00926562"/>
    <w:rsid w:val="00926FBB"/>
    <w:rsid w:val="0093306E"/>
    <w:rsid w:val="0093392F"/>
    <w:rsid w:val="00936C4E"/>
    <w:rsid w:val="00942111"/>
    <w:rsid w:val="00942D79"/>
    <w:rsid w:val="00942DE7"/>
    <w:rsid w:val="00944377"/>
    <w:rsid w:val="00951A03"/>
    <w:rsid w:val="00956984"/>
    <w:rsid w:val="009649C9"/>
    <w:rsid w:val="00970037"/>
    <w:rsid w:val="00974EF5"/>
    <w:rsid w:val="0098349B"/>
    <w:rsid w:val="00993A16"/>
    <w:rsid w:val="00996D7A"/>
    <w:rsid w:val="009A2D05"/>
    <w:rsid w:val="009A310E"/>
    <w:rsid w:val="009A6D86"/>
    <w:rsid w:val="009B7BC3"/>
    <w:rsid w:val="009D1E72"/>
    <w:rsid w:val="009D4917"/>
    <w:rsid w:val="009D4C64"/>
    <w:rsid w:val="009E09BB"/>
    <w:rsid w:val="00A0394D"/>
    <w:rsid w:val="00A05BD0"/>
    <w:rsid w:val="00A07096"/>
    <w:rsid w:val="00A146C1"/>
    <w:rsid w:val="00A14BEA"/>
    <w:rsid w:val="00A173C0"/>
    <w:rsid w:val="00A21BEB"/>
    <w:rsid w:val="00A2208F"/>
    <w:rsid w:val="00A26826"/>
    <w:rsid w:val="00A314D9"/>
    <w:rsid w:val="00A3310D"/>
    <w:rsid w:val="00A335D6"/>
    <w:rsid w:val="00A42EF0"/>
    <w:rsid w:val="00A43717"/>
    <w:rsid w:val="00A52350"/>
    <w:rsid w:val="00A537A5"/>
    <w:rsid w:val="00A53913"/>
    <w:rsid w:val="00A66C56"/>
    <w:rsid w:val="00A73D86"/>
    <w:rsid w:val="00A74D38"/>
    <w:rsid w:val="00A76553"/>
    <w:rsid w:val="00A81C5C"/>
    <w:rsid w:val="00A8423F"/>
    <w:rsid w:val="00A87073"/>
    <w:rsid w:val="00A87CAF"/>
    <w:rsid w:val="00A9043C"/>
    <w:rsid w:val="00A95291"/>
    <w:rsid w:val="00A9705A"/>
    <w:rsid w:val="00AA2696"/>
    <w:rsid w:val="00AA6EB9"/>
    <w:rsid w:val="00AB080C"/>
    <w:rsid w:val="00AB1CB2"/>
    <w:rsid w:val="00AB24E0"/>
    <w:rsid w:val="00AB313E"/>
    <w:rsid w:val="00AB35B5"/>
    <w:rsid w:val="00AC52D1"/>
    <w:rsid w:val="00AD1353"/>
    <w:rsid w:val="00AD1D86"/>
    <w:rsid w:val="00AD6526"/>
    <w:rsid w:val="00AD7305"/>
    <w:rsid w:val="00AE0AC1"/>
    <w:rsid w:val="00AE1D50"/>
    <w:rsid w:val="00AE6B91"/>
    <w:rsid w:val="00AF63AC"/>
    <w:rsid w:val="00AF76B9"/>
    <w:rsid w:val="00AF7D01"/>
    <w:rsid w:val="00B00B78"/>
    <w:rsid w:val="00B012F0"/>
    <w:rsid w:val="00B01AAC"/>
    <w:rsid w:val="00B0224C"/>
    <w:rsid w:val="00B067A4"/>
    <w:rsid w:val="00B07348"/>
    <w:rsid w:val="00B15402"/>
    <w:rsid w:val="00B25763"/>
    <w:rsid w:val="00B301D2"/>
    <w:rsid w:val="00B347D2"/>
    <w:rsid w:val="00B36202"/>
    <w:rsid w:val="00B442E7"/>
    <w:rsid w:val="00B44B99"/>
    <w:rsid w:val="00B45457"/>
    <w:rsid w:val="00B45DBB"/>
    <w:rsid w:val="00B469DA"/>
    <w:rsid w:val="00B55804"/>
    <w:rsid w:val="00B56F21"/>
    <w:rsid w:val="00B60A30"/>
    <w:rsid w:val="00B61B04"/>
    <w:rsid w:val="00B65092"/>
    <w:rsid w:val="00B65130"/>
    <w:rsid w:val="00B6723B"/>
    <w:rsid w:val="00B6767A"/>
    <w:rsid w:val="00B6776F"/>
    <w:rsid w:val="00B703EB"/>
    <w:rsid w:val="00B71BBB"/>
    <w:rsid w:val="00B71C88"/>
    <w:rsid w:val="00B73921"/>
    <w:rsid w:val="00B752DD"/>
    <w:rsid w:val="00B75927"/>
    <w:rsid w:val="00B9027E"/>
    <w:rsid w:val="00B90790"/>
    <w:rsid w:val="00B90E84"/>
    <w:rsid w:val="00B94D2F"/>
    <w:rsid w:val="00B97DFE"/>
    <w:rsid w:val="00BA044F"/>
    <w:rsid w:val="00BA2332"/>
    <w:rsid w:val="00BA2C65"/>
    <w:rsid w:val="00BA3B70"/>
    <w:rsid w:val="00BB37B8"/>
    <w:rsid w:val="00BB3E73"/>
    <w:rsid w:val="00BB533E"/>
    <w:rsid w:val="00BB65E2"/>
    <w:rsid w:val="00BB73D9"/>
    <w:rsid w:val="00BC0683"/>
    <w:rsid w:val="00BC2565"/>
    <w:rsid w:val="00BC2C36"/>
    <w:rsid w:val="00BC7FC0"/>
    <w:rsid w:val="00BD6F16"/>
    <w:rsid w:val="00BE2103"/>
    <w:rsid w:val="00BE3B74"/>
    <w:rsid w:val="00BE4192"/>
    <w:rsid w:val="00BE4EB3"/>
    <w:rsid w:val="00BE67CE"/>
    <w:rsid w:val="00BF78AD"/>
    <w:rsid w:val="00BF7AEF"/>
    <w:rsid w:val="00C06DEB"/>
    <w:rsid w:val="00C10677"/>
    <w:rsid w:val="00C10BFD"/>
    <w:rsid w:val="00C127EF"/>
    <w:rsid w:val="00C16719"/>
    <w:rsid w:val="00C176E8"/>
    <w:rsid w:val="00C2416D"/>
    <w:rsid w:val="00C268AE"/>
    <w:rsid w:val="00C3416C"/>
    <w:rsid w:val="00C344A3"/>
    <w:rsid w:val="00C3777F"/>
    <w:rsid w:val="00C53625"/>
    <w:rsid w:val="00C541E0"/>
    <w:rsid w:val="00C541F9"/>
    <w:rsid w:val="00C549D5"/>
    <w:rsid w:val="00C56C6F"/>
    <w:rsid w:val="00C57F34"/>
    <w:rsid w:val="00C650F1"/>
    <w:rsid w:val="00C6669B"/>
    <w:rsid w:val="00C67752"/>
    <w:rsid w:val="00C76AE5"/>
    <w:rsid w:val="00C822BD"/>
    <w:rsid w:val="00C87624"/>
    <w:rsid w:val="00C9094D"/>
    <w:rsid w:val="00C9200A"/>
    <w:rsid w:val="00C93543"/>
    <w:rsid w:val="00C9513D"/>
    <w:rsid w:val="00C955F0"/>
    <w:rsid w:val="00C96045"/>
    <w:rsid w:val="00C96BB4"/>
    <w:rsid w:val="00CA2E8D"/>
    <w:rsid w:val="00CA5DE2"/>
    <w:rsid w:val="00CB7EAA"/>
    <w:rsid w:val="00CC274E"/>
    <w:rsid w:val="00CC431E"/>
    <w:rsid w:val="00CC75EC"/>
    <w:rsid w:val="00CD653C"/>
    <w:rsid w:val="00CE4899"/>
    <w:rsid w:val="00CE4DE8"/>
    <w:rsid w:val="00CF6E7A"/>
    <w:rsid w:val="00D05F21"/>
    <w:rsid w:val="00D06920"/>
    <w:rsid w:val="00D12C16"/>
    <w:rsid w:val="00D13DF4"/>
    <w:rsid w:val="00D16840"/>
    <w:rsid w:val="00D171DF"/>
    <w:rsid w:val="00D23614"/>
    <w:rsid w:val="00D2426A"/>
    <w:rsid w:val="00D26034"/>
    <w:rsid w:val="00D41A2C"/>
    <w:rsid w:val="00D42429"/>
    <w:rsid w:val="00D42A47"/>
    <w:rsid w:val="00D45C9D"/>
    <w:rsid w:val="00D46C8D"/>
    <w:rsid w:val="00D50091"/>
    <w:rsid w:val="00D53151"/>
    <w:rsid w:val="00D60EF3"/>
    <w:rsid w:val="00D65207"/>
    <w:rsid w:val="00D70E6B"/>
    <w:rsid w:val="00D7571B"/>
    <w:rsid w:val="00D83001"/>
    <w:rsid w:val="00D86FAF"/>
    <w:rsid w:val="00D92B74"/>
    <w:rsid w:val="00D93A19"/>
    <w:rsid w:val="00DA09AD"/>
    <w:rsid w:val="00DA5BC6"/>
    <w:rsid w:val="00DB21D4"/>
    <w:rsid w:val="00DB56F5"/>
    <w:rsid w:val="00DB6120"/>
    <w:rsid w:val="00DC44DA"/>
    <w:rsid w:val="00DC6066"/>
    <w:rsid w:val="00DC6C7B"/>
    <w:rsid w:val="00DD751E"/>
    <w:rsid w:val="00DF02C5"/>
    <w:rsid w:val="00DF4940"/>
    <w:rsid w:val="00DF5A77"/>
    <w:rsid w:val="00E007DF"/>
    <w:rsid w:val="00E0163E"/>
    <w:rsid w:val="00E01DAF"/>
    <w:rsid w:val="00E03B27"/>
    <w:rsid w:val="00E05DE5"/>
    <w:rsid w:val="00E16CF0"/>
    <w:rsid w:val="00E20FDD"/>
    <w:rsid w:val="00E24FAF"/>
    <w:rsid w:val="00E260CA"/>
    <w:rsid w:val="00E35240"/>
    <w:rsid w:val="00E4036D"/>
    <w:rsid w:val="00E430DE"/>
    <w:rsid w:val="00E43130"/>
    <w:rsid w:val="00E44975"/>
    <w:rsid w:val="00E46E99"/>
    <w:rsid w:val="00E540F4"/>
    <w:rsid w:val="00E55CB6"/>
    <w:rsid w:val="00E56746"/>
    <w:rsid w:val="00E606FE"/>
    <w:rsid w:val="00E63932"/>
    <w:rsid w:val="00E70A3B"/>
    <w:rsid w:val="00E7224F"/>
    <w:rsid w:val="00E7256B"/>
    <w:rsid w:val="00E77345"/>
    <w:rsid w:val="00E800B8"/>
    <w:rsid w:val="00E857A1"/>
    <w:rsid w:val="00E907D4"/>
    <w:rsid w:val="00E976A3"/>
    <w:rsid w:val="00EA5F17"/>
    <w:rsid w:val="00EB1277"/>
    <w:rsid w:val="00EB1C46"/>
    <w:rsid w:val="00EB3E70"/>
    <w:rsid w:val="00EB77B7"/>
    <w:rsid w:val="00EB79FB"/>
    <w:rsid w:val="00EC0F84"/>
    <w:rsid w:val="00EC48B8"/>
    <w:rsid w:val="00ED4077"/>
    <w:rsid w:val="00EE12D6"/>
    <w:rsid w:val="00EE3EB5"/>
    <w:rsid w:val="00EE4777"/>
    <w:rsid w:val="00EF1CC0"/>
    <w:rsid w:val="00EF22A4"/>
    <w:rsid w:val="00EF2906"/>
    <w:rsid w:val="00F056E8"/>
    <w:rsid w:val="00F063AA"/>
    <w:rsid w:val="00F0697F"/>
    <w:rsid w:val="00F07FBE"/>
    <w:rsid w:val="00F13380"/>
    <w:rsid w:val="00F15D2D"/>
    <w:rsid w:val="00F232D2"/>
    <w:rsid w:val="00F32AB3"/>
    <w:rsid w:val="00F3387E"/>
    <w:rsid w:val="00F34EAC"/>
    <w:rsid w:val="00F35165"/>
    <w:rsid w:val="00F378E7"/>
    <w:rsid w:val="00F44554"/>
    <w:rsid w:val="00F52E38"/>
    <w:rsid w:val="00F548FC"/>
    <w:rsid w:val="00F559DE"/>
    <w:rsid w:val="00F600C1"/>
    <w:rsid w:val="00F65AB8"/>
    <w:rsid w:val="00F717CB"/>
    <w:rsid w:val="00F74051"/>
    <w:rsid w:val="00F741D1"/>
    <w:rsid w:val="00F84254"/>
    <w:rsid w:val="00F8586B"/>
    <w:rsid w:val="00FA09D6"/>
    <w:rsid w:val="00FA1D37"/>
    <w:rsid w:val="00FA281E"/>
    <w:rsid w:val="00FA412C"/>
    <w:rsid w:val="00FA7766"/>
    <w:rsid w:val="00FC2218"/>
    <w:rsid w:val="00FC5C9C"/>
    <w:rsid w:val="00FC619E"/>
    <w:rsid w:val="00FC7059"/>
    <w:rsid w:val="00FD0AF6"/>
    <w:rsid w:val="00FD1409"/>
    <w:rsid w:val="00FD5706"/>
    <w:rsid w:val="00FD591C"/>
    <w:rsid w:val="00FE17EF"/>
    <w:rsid w:val="00FE2A9B"/>
    <w:rsid w:val="00FE4CCA"/>
    <w:rsid w:val="00FE7C88"/>
    <w:rsid w:val="00FF613D"/>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18B"/>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32418B"/>
    <w:pPr>
      <w:keepNext/>
      <w:jc w:val="center"/>
      <w:outlineLvl w:val="0"/>
    </w:pPr>
    <w:rPr>
      <w:b/>
      <w:szCs w:val="20"/>
      <w:lang w:val="bg-BG"/>
    </w:rPr>
  </w:style>
  <w:style w:type="paragraph" w:styleId="Heading2">
    <w:name w:val="heading 2"/>
    <w:basedOn w:val="Normal"/>
    <w:next w:val="Normal"/>
    <w:link w:val="Heading2Char"/>
    <w:qFormat/>
    <w:rsid w:val="0032418B"/>
    <w:pPr>
      <w:keepNext/>
      <w:spacing w:before="720"/>
      <w:jc w:val="center"/>
      <w:outlineLvl w:val="1"/>
    </w:pPr>
    <w:rPr>
      <w:b/>
      <w:bCs/>
      <w:sz w:val="28"/>
      <w:lang w:val="bg-BG"/>
    </w:rPr>
  </w:style>
  <w:style w:type="paragraph" w:styleId="Heading3">
    <w:name w:val="heading 3"/>
    <w:basedOn w:val="Normal"/>
    <w:next w:val="Normal"/>
    <w:link w:val="Heading3Char"/>
    <w:qFormat/>
    <w:rsid w:val="0032418B"/>
    <w:pPr>
      <w:keepNext/>
      <w:spacing w:before="600"/>
      <w:jc w:val="center"/>
      <w:outlineLvl w:val="2"/>
    </w:pPr>
    <w:rPr>
      <w:bCs/>
      <w:sz w:val="28"/>
      <w:lang w:val="bg-BG"/>
    </w:rPr>
  </w:style>
  <w:style w:type="paragraph" w:styleId="Heading4">
    <w:name w:val="heading 4"/>
    <w:basedOn w:val="Normal"/>
    <w:next w:val="Normal"/>
    <w:link w:val="Heading4Char"/>
    <w:qFormat/>
    <w:rsid w:val="0032418B"/>
    <w:pPr>
      <w:keepNext/>
      <w:numPr>
        <w:numId w:val="1"/>
      </w:numPr>
      <w:tabs>
        <w:tab w:val="clear" w:pos="1080"/>
        <w:tab w:val="num" w:pos="0"/>
      </w:tabs>
      <w:spacing w:before="600"/>
      <w:ind w:left="600" w:hanging="600"/>
      <w:jc w:val="both"/>
      <w:outlineLvl w:val="3"/>
    </w:pPr>
    <w:rPr>
      <w:sz w:val="32"/>
      <w:szCs w:val="20"/>
      <w:lang w:val="be-BY"/>
    </w:rPr>
  </w:style>
  <w:style w:type="paragraph" w:styleId="Heading5">
    <w:name w:val="heading 5"/>
    <w:basedOn w:val="Normal"/>
    <w:next w:val="Normal"/>
    <w:link w:val="Heading5Char"/>
    <w:qFormat/>
    <w:rsid w:val="0032418B"/>
    <w:pPr>
      <w:keepNext/>
      <w:tabs>
        <w:tab w:val="left" w:pos="4536"/>
      </w:tabs>
      <w:spacing w:before="240"/>
      <w:jc w:val="both"/>
      <w:outlineLvl w:val="4"/>
    </w:pPr>
    <w:rPr>
      <w:b/>
      <w:bCs/>
      <w:lang w:val="bg-BG"/>
    </w:rPr>
  </w:style>
  <w:style w:type="paragraph" w:styleId="Heading6">
    <w:name w:val="heading 6"/>
    <w:basedOn w:val="Normal"/>
    <w:next w:val="Normal"/>
    <w:link w:val="Heading6Char"/>
    <w:qFormat/>
    <w:rsid w:val="0032418B"/>
    <w:pPr>
      <w:keepNext/>
      <w:tabs>
        <w:tab w:val="left" w:pos="4536"/>
      </w:tabs>
      <w:ind w:left="5642" w:hanging="5642"/>
      <w:jc w:val="both"/>
      <w:outlineLvl w:val="5"/>
    </w:pPr>
    <w:rPr>
      <w:b/>
      <w:szCs w:val="20"/>
      <w:lang w:val="bg-BG"/>
    </w:rPr>
  </w:style>
  <w:style w:type="paragraph" w:styleId="Heading7">
    <w:name w:val="heading 7"/>
    <w:basedOn w:val="Normal"/>
    <w:next w:val="Normal"/>
    <w:link w:val="Heading7Char"/>
    <w:qFormat/>
    <w:rsid w:val="0032418B"/>
    <w:pPr>
      <w:spacing w:before="240" w:after="60"/>
      <w:outlineLvl w:val="6"/>
    </w:pPr>
  </w:style>
  <w:style w:type="paragraph" w:styleId="Heading8">
    <w:name w:val="heading 8"/>
    <w:basedOn w:val="Normal"/>
    <w:next w:val="Normal"/>
    <w:link w:val="Heading8Char"/>
    <w:qFormat/>
    <w:rsid w:val="0032418B"/>
    <w:pPr>
      <w:spacing w:before="240" w:after="60"/>
      <w:outlineLvl w:val="7"/>
    </w:pPr>
    <w:rPr>
      <w:i/>
      <w:iCs/>
    </w:rPr>
  </w:style>
  <w:style w:type="paragraph" w:styleId="Heading9">
    <w:name w:val="heading 9"/>
    <w:basedOn w:val="Normal"/>
    <w:next w:val="Normal"/>
    <w:link w:val="Heading9Char"/>
    <w:qFormat/>
    <w:rsid w:val="0032418B"/>
    <w:pPr>
      <w:keepNext/>
      <w:ind w:right="3856"/>
      <w:jc w:val="center"/>
      <w:outlineLvl w:val="8"/>
    </w:pPr>
    <w:rPr>
      <w:b/>
      <w:i/>
      <w:iCs/>
      <w:sz w:val="32"/>
      <w:szCs w:val="20"/>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18B"/>
    <w:rPr>
      <w:rFonts w:ascii="Times New Roman" w:eastAsia="Times New Roman" w:hAnsi="Times New Roman" w:cs="Times New Roman"/>
      <w:b/>
      <w:sz w:val="24"/>
      <w:szCs w:val="20"/>
      <w:lang w:val="bg-BG"/>
    </w:rPr>
  </w:style>
  <w:style w:type="character" w:customStyle="1" w:styleId="Heading2Char">
    <w:name w:val="Heading 2 Char"/>
    <w:basedOn w:val="DefaultParagraphFont"/>
    <w:link w:val="Heading2"/>
    <w:rsid w:val="0032418B"/>
    <w:rPr>
      <w:rFonts w:ascii="Times New Roman" w:eastAsia="Times New Roman" w:hAnsi="Times New Roman" w:cs="Times New Roman"/>
      <w:b/>
      <w:bCs/>
      <w:sz w:val="28"/>
      <w:szCs w:val="24"/>
      <w:lang w:val="bg-BG"/>
    </w:rPr>
  </w:style>
  <w:style w:type="character" w:customStyle="1" w:styleId="Heading3Char">
    <w:name w:val="Heading 3 Char"/>
    <w:basedOn w:val="DefaultParagraphFont"/>
    <w:link w:val="Heading3"/>
    <w:rsid w:val="0032418B"/>
    <w:rPr>
      <w:rFonts w:ascii="Times New Roman" w:eastAsia="Times New Roman" w:hAnsi="Times New Roman" w:cs="Times New Roman"/>
      <w:bCs/>
      <w:sz w:val="28"/>
      <w:szCs w:val="24"/>
      <w:lang w:val="bg-BG"/>
    </w:rPr>
  </w:style>
  <w:style w:type="character" w:customStyle="1" w:styleId="Heading4Char">
    <w:name w:val="Heading 4 Char"/>
    <w:basedOn w:val="DefaultParagraphFont"/>
    <w:link w:val="Heading4"/>
    <w:rsid w:val="0032418B"/>
    <w:rPr>
      <w:rFonts w:ascii="Times New Roman" w:eastAsia="Times New Roman" w:hAnsi="Times New Roman" w:cs="Times New Roman"/>
      <w:sz w:val="32"/>
      <w:szCs w:val="20"/>
      <w:lang w:val="be-BY"/>
    </w:rPr>
  </w:style>
  <w:style w:type="character" w:customStyle="1" w:styleId="Heading5Char">
    <w:name w:val="Heading 5 Char"/>
    <w:basedOn w:val="DefaultParagraphFont"/>
    <w:link w:val="Heading5"/>
    <w:rsid w:val="0032418B"/>
    <w:rPr>
      <w:rFonts w:ascii="Times New Roman" w:eastAsia="Times New Roman" w:hAnsi="Times New Roman" w:cs="Times New Roman"/>
      <w:b/>
      <w:bCs/>
      <w:sz w:val="24"/>
      <w:szCs w:val="24"/>
      <w:lang w:val="bg-BG"/>
    </w:rPr>
  </w:style>
  <w:style w:type="character" w:customStyle="1" w:styleId="Heading6Char">
    <w:name w:val="Heading 6 Char"/>
    <w:basedOn w:val="DefaultParagraphFont"/>
    <w:link w:val="Heading6"/>
    <w:rsid w:val="0032418B"/>
    <w:rPr>
      <w:rFonts w:ascii="Times New Roman" w:eastAsia="Times New Roman" w:hAnsi="Times New Roman" w:cs="Times New Roman"/>
      <w:b/>
      <w:sz w:val="24"/>
      <w:szCs w:val="20"/>
      <w:lang w:val="bg-BG"/>
    </w:rPr>
  </w:style>
  <w:style w:type="character" w:customStyle="1" w:styleId="Heading7Char">
    <w:name w:val="Heading 7 Char"/>
    <w:basedOn w:val="DefaultParagraphFont"/>
    <w:link w:val="Heading7"/>
    <w:rsid w:val="0032418B"/>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32418B"/>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32418B"/>
    <w:rPr>
      <w:rFonts w:ascii="Times New Roman" w:eastAsia="Times New Roman" w:hAnsi="Times New Roman" w:cs="Times New Roman"/>
      <w:b/>
      <w:i/>
      <w:iCs/>
      <w:sz w:val="32"/>
      <w:szCs w:val="20"/>
      <w:u w:val="single"/>
      <w:lang w:val="en-AU"/>
    </w:rPr>
  </w:style>
  <w:style w:type="paragraph" w:styleId="Title">
    <w:name w:val="Title"/>
    <w:aliases w:val="Char Char"/>
    <w:basedOn w:val="Normal"/>
    <w:link w:val="TitleChar"/>
    <w:qFormat/>
    <w:rsid w:val="0032418B"/>
    <w:pPr>
      <w:jc w:val="center"/>
    </w:pPr>
    <w:rPr>
      <w:b/>
      <w:szCs w:val="20"/>
      <w:lang w:val="bg-BG"/>
    </w:rPr>
  </w:style>
  <w:style w:type="character" w:customStyle="1" w:styleId="TitleChar">
    <w:name w:val="Title Char"/>
    <w:aliases w:val="Char Char Char1"/>
    <w:basedOn w:val="DefaultParagraphFont"/>
    <w:link w:val="Title"/>
    <w:uiPriority w:val="10"/>
    <w:rsid w:val="0032418B"/>
    <w:rPr>
      <w:rFonts w:ascii="Times New Roman" w:eastAsia="Times New Roman" w:hAnsi="Times New Roman" w:cs="Times New Roman"/>
      <w:b/>
      <w:sz w:val="24"/>
      <w:szCs w:val="20"/>
      <w:lang w:val="bg-BG"/>
    </w:rPr>
  </w:style>
  <w:style w:type="character" w:styleId="PageNumber">
    <w:name w:val="page number"/>
    <w:basedOn w:val="DefaultParagraphFont"/>
    <w:rsid w:val="0032418B"/>
  </w:style>
  <w:style w:type="paragraph" w:customStyle="1" w:styleId="A">
    <w:name w:val="A&quot;"/>
    <w:basedOn w:val="Normal"/>
    <w:rsid w:val="0032418B"/>
    <w:pPr>
      <w:jc w:val="center"/>
    </w:pPr>
    <w:rPr>
      <w:rFonts w:ascii="TmsCyr" w:hAnsi="TmsCyr"/>
      <w:b/>
      <w:sz w:val="44"/>
      <w:szCs w:val="20"/>
    </w:rPr>
  </w:style>
  <w:style w:type="paragraph" w:styleId="Footer">
    <w:name w:val="footer"/>
    <w:basedOn w:val="Normal"/>
    <w:link w:val="FooterChar"/>
    <w:uiPriority w:val="99"/>
    <w:rsid w:val="0032418B"/>
    <w:pPr>
      <w:tabs>
        <w:tab w:val="center" w:pos="4153"/>
        <w:tab w:val="right" w:pos="8306"/>
      </w:tabs>
    </w:pPr>
    <w:rPr>
      <w:szCs w:val="20"/>
    </w:rPr>
  </w:style>
  <w:style w:type="character" w:customStyle="1" w:styleId="FooterChar">
    <w:name w:val="Footer Char"/>
    <w:basedOn w:val="DefaultParagraphFont"/>
    <w:link w:val="Footer"/>
    <w:uiPriority w:val="99"/>
    <w:rsid w:val="0032418B"/>
    <w:rPr>
      <w:rFonts w:ascii="Times New Roman" w:eastAsia="Times New Roman" w:hAnsi="Times New Roman" w:cs="Times New Roman"/>
      <w:sz w:val="24"/>
      <w:szCs w:val="20"/>
      <w:lang w:val="en-GB"/>
    </w:rPr>
  </w:style>
  <w:style w:type="paragraph" w:styleId="BodyTextIndent3">
    <w:name w:val="Body Text Indent 3"/>
    <w:basedOn w:val="Normal"/>
    <w:link w:val="BodyTextIndent3Char"/>
    <w:rsid w:val="0032418B"/>
    <w:pPr>
      <w:spacing w:before="600"/>
      <w:ind w:firstLine="840"/>
      <w:jc w:val="both"/>
    </w:pPr>
    <w:rPr>
      <w:szCs w:val="20"/>
      <w:lang w:val="bg-BG"/>
    </w:rPr>
  </w:style>
  <w:style w:type="character" w:customStyle="1" w:styleId="BodyTextIndent3Char">
    <w:name w:val="Body Text Indent 3 Char"/>
    <w:basedOn w:val="DefaultParagraphFont"/>
    <w:link w:val="BodyTextIndent3"/>
    <w:rsid w:val="0032418B"/>
    <w:rPr>
      <w:rFonts w:ascii="Times New Roman" w:eastAsia="Times New Roman" w:hAnsi="Times New Roman" w:cs="Times New Roman"/>
      <w:sz w:val="24"/>
      <w:szCs w:val="20"/>
      <w:lang w:val="bg-BG"/>
    </w:rPr>
  </w:style>
  <w:style w:type="paragraph" w:styleId="Header">
    <w:name w:val="header"/>
    <w:basedOn w:val="Normal"/>
    <w:link w:val="HeaderChar"/>
    <w:rsid w:val="0032418B"/>
    <w:pPr>
      <w:tabs>
        <w:tab w:val="center" w:pos="4153"/>
        <w:tab w:val="right" w:pos="8306"/>
      </w:tabs>
    </w:pPr>
    <w:rPr>
      <w:b/>
      <w:szCs w:val="20"/>
    </w:rPr>
  </w:style>
  <w:style w:type="character" w:customStyle="1" w:styleId="HeaderChar">
    <w:name w:val="Header Char"/>
    <w:basedOn w:val="DefaultParagraphFont"/>
    <w:link w:val="Header"/>
    <w:rsid w:val="0032418B"/>
    <w:rPr>
      <w:rFonts w:ascii="Times New Roman" w:eastAsia="Times New Roman" w:hAnsi="Times New Roman" w:cs="Times New Roman"/>
      <w:b/>
      <w:sz w:val="24"/>
      <w:szCs w:val="20"/>
    </w:rPr>
  </w:style>
  <w:style w:type="paragraph" w:styleId="BodyText">
    <w:name w:val="Body Text"/>
    <w:basedOn w:val="Normal"/>
    <w:link w:val="BodyTextChar"/>
    <w:rsid w:val="0032418B"/>
    <w:pPr>
      <w:jc w:val="both"/>
    </w:pPr>
    <w:rPr>
      <w:bCs/>
      <w:szCs w:val="20"/>
      <w:lang w:val="bg-BG"/>
    </w:rPr>
  </w:style>
  <w:style w:type="character" w:customStyle="1" w:styleId="BodyTextChar">
    <w:name w:val="Body Text Char"/>
    <w:basedOn w:val="DefaultParagraphFont"/>
    <w:link w:val="BodyText"/>
    <w:rsid w:val="0032418B"/>
    <w:rPr>
      <w:rFonts w:ascii="Times New Roman" w:eastAsia="Times New Roman" w:hAnsi="Times New Roman" w:cs="Times New Roman"/>
      <w:bCs/>
      <w:sz w:val="24"/>
      <w:szCs w:val="20"/>
      <w:lang w:val="bg-BG"/>
    </w:rPr>
  </w:style>
  <w:style w:type="paragraph" w:styleId="BodyTextIndent">
    <w:name w:val="Body Text Indent"/>
    <w:basedOn w:val="Normal"/>
    <w:link w:val="BodyTextIndentChar"/>
    <w:rsid w:val="0032418B"/>
    <w:pPr>
      <w:ind w:firstLine="709"/>
      <w:jc w:val="both"/>
    </w:pPr>
    <w:rPr>
      <w:lang w:val="bg-BG"/>
    </w:rPr>
  </w:style>
  <w:style w:type="character" w:customStyle="1" w:styleId="BodyTextIndentChar">
    <w:name w:val="Body Text Indent Char"/>
    <w:basedOn w:val="DefaultParagraphFont"/>
    <w:link w:val="BodyTextIndent"/>
    <w:rsid w:val="0032418B"/>
    <w:rPr>
      <w:rFonts w:ascii="Times New Roman" w:eastAsia="Times New Roman" w:hAnsi="Times New Roman" w:cs="Times New Roman"/>
      <w:sz w:val="24"/>
      <w:szCs w:val="24"/>
      <w:lang w:val="bg-BG"/>
    </w:rPr>
  </w:style>
  <w:style w:type="paragraph" w:styleId="BodyTextIndent2">
    <w:name w:val="Body Text Indent 2"/>
    <w:basedOn w:val="Normal"/>
    <w:link w:val="BodyTextIndent2Char"/>
    <w:rsid w:val="0032418B"/>
    <w:pPr>
      <w:spacing w:before="240"/>
      <w:ind w:left="851"/>
      <w:jc w:val="both"/>
    </w:pPr>
    <w:rPr>
      <w:bCs/>
      <w:lang w:val="bg-BG"/>
    </w:rPr>
  </w:style>
  <w:style w:type="character" w:customStyle="1" w:styleId="BodyTextIndent2Char">
    <w:name w:val="Body Text Indent 2 Char"/>
    <w:basedOn w:val="DefaultParagraphFont"/>
    <w:link w:val="BodyTextIndent2"/>
    <w:rsid w:val="0032418B"/>
    <w:rPr>
      <w:rFonts w:ascii="Times New Roman" w:eastAsia="Times New Roman" w:hAnsi="Times New Roman" w:cs="Times New Roman"/>
      <w:bCs/>
      <w:sz w:val="24"/>
      <w:szCs w:val="24"/>
      <w:lang w:val="bg-BG"/>
    </w:rPr>
  </w:style>
  <w:style w:type="paragraph" w:customStyle="1" w:styleId="BodyText21">
    <w:name w:val="Body Text 21"/>
    <w:basedOn w:val="Normal"/>
    <w:rsid w:val="0032418B"/>
    <w:pPr>
      <w:widowControl w:val="0"/>
      <w:overflowPunct w:val="0"/>
      <w:autoSpaceDE w:val="0"/>
      <w:autoSpaceDN w:val="0"/>
      <w:adjustRightInd w:val="0"/>
      <w:jc w:val="center"/>
      <w:textAlignment w:val="baseline"/>
    </w:pPr>
    <w:rPr>
      <w:b/>
      <w:szCs w:val="20"/>
      <w:lang w:val="en-US"/>
    </w:rPr>
  </w:style>
  <w:style w:type="paragraph" w:styleId="BodyText2">
    <w:name w:val="Body Text 2"/>
    <w:basedOn w:val="Normal"/>
    <w:link w:val="BodyText2Char"/>
    <w:rsid w:val="0032418B"/>
    <w:pPr>
      <w:jc w:val="both"/>
    </w:pPr>
    <w:rPr>
      <w:b/>
      <w:szCs w:val="20"/>
      <w:lang w:val="bg-BG"/>
    </w:rPr>
  </w:style>
  <w:style w:type="character" w:customStyle="1" w:styleId="BodyText2Char">
    <w:name w:val="Body Text 2 Char"/>
    <w:basedOn w:val="DefaultParagraphFont"/>
    <w:link w:val="BodyText2"/>
    <w:rsid w:val="0032418B"/>
    <w:rPr>
      <w:rFonts w:ascii="Times New Roman" w:eastAsia="Times New Roman" w:hAnsi="Times New Roman" w:cs="Times New Roman"/>
      <w:b/>
      <w:sz w:val="24"/>
      <w:szCs w:val="20"/>
      <w:lang w:val="bg-BG"/>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rsid w:val="0032418B"/>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32418B"/>
    <w:rPr>
      <w:rFonts w:ascii="Times New Roman" w:eastAsia="Times New Roman" w:hAnsi="Times New Roman" w:cs="Times New Roman"/>
      <w:sz w:val="20"/>
      <w:szCs w:val="20"/>
      <w:lang w:val="en-GB"/>
    </w:rPr>
  </w:style>
  <w:style w:type="paragraph" w:styleId="BalloonText">
    <w:name w:val="Balloon Text"/>
    <w:basedOn w:val="Normal"/>
    <w:link w:val="BalloonTextChar"/>
    <w:semiHidden/>
    <w:rsid w:val="0032418B"/>
    <w:rPr>
      <w:rFonts w:ascii="Tahoma" w:hAnsi="Tahoma"/>
      <w:sz w:val="16"/>
      <w:szCs w:val="16"/>
    </w:rPr>
  </w:style>
  <w:style w:type="character" w:customStyle="1" w:styleId="BalloonTextChar">
    <w:name w:val="Balloon Text Char"/>
    <w:basedOn w:val="DefaultParagraphFont"/>
    <w:link w:val="BalloonText"/>
    <w:semiHidden/>
    <w:rsid w:val="0032418B"/>
    <w:rPr>
      <w:rFonts w:ascii="Tahoma" w:eastAsia="Times New Roman" w:hAnsi="Tahoma" w:cs="Times New Roman"/>
      <w:sz w:val="16"/>
      <w:szCs w:val="16"/>
      <w:lang w:val="en-GB"/>
    </w:rPr>
  </w:style>
  <w:style w:type="paragraph" w:styleId="BodyText3">
    <w:name w:val="Body Text 3"/>
    <w:basedOn w:val="Normal"/>
    <w:link w:val="BodyText3Char"/>
    <w:uiPriority w:val="99"/>
    <w:rsid w:val="0032418B"/>
    <w:pPr>
      <w:spacing w:after="120"/>
    </w:pPr>
    <w:rPr>
      <w:sz w:val="16"/>
      <w:szCs w:val="16"/>
    </w:rPr>
  </w:style>
  <w:style w:type="character" w:customStyle="1" w:styleId="BodyText3Char">
    <w:name w:val="Body Text 3 Char"/>
    <w:basedOn w:val="DefaultParagraphFont"/>
    <w:link w:val="BodyText3"/>
    <w:uiPriority w:val="99"/>
    <w:rsid w:val="0032418B"/>
    <w:rPr>
      <w:rFonts w:ascii="Times New Roman" w:eastAsia="Times New Roman" w:hAnsi="Times New Roman" w:cs="Times New Roman"/>
      <w:sz w:val="16"/>
      <w:szCs w:val="16"/>
      <w:lang w:val="en-GB"/>
    </w:rPr>
  </w:style>
  <w:style w:type="paragraph" w:customStyle="1" w:styleId="footnote1text">
    <w:name w:val="footnote1.text"/>
    <w:basedOn w:val="Normal"/>
    <w:rsid w:val="0032418B"/>
    <w:pPr>
      <w:autoSpaceDE w:val="0"/>
      <w:autoSpaceDN w:val="0"/>
    </w:pPr>
    <w:rPr>
      <w:rFonts w:ascii="Univers (W1)" w:hAnsi="Univers (W1)"/>
      <w:spacing w:val="-3"/>
      <w:sz w:val="20"/>
      <w:szCs w:val="20"/>
      <w:lang w:eastAsia="bg-BG"/>
    </w:rPr>
  </w:style>
  <w:style w:type="paragraph" w:customStyle="1" w:styleId="heading12heading8">
    <w:name w:val="heading1.2.heading8"/>
    <w:basedOn w:val="Normal"/>
    <w:next w:val="Normal"/>
    <w:rsid w:val="0032418B"/>
    <w:pPr>
      <w:keepNext/>
      <w:autoSpaceDE w:val="0"/>
      <w:autoSpaceDN w:val="0"/>
    </w:pPr>
    <w:rPr>
      <w:b/>
      <w:sz w:val="20"/>
      <w:szCs w:val="20"/>
      <w:lang w:val="bg-BG" w:eastAsia="bg-BG"/>
    </w:rPr>
  </w:style>
  <w:style w:type="paragraph" w:customStyle="1" w:styleId="normaltableau">
    <w:name w:val="normal_tableau"/>
    <w:basedOn w:val="Normal"/>
    <w:rsid w:val="0032418B"/>
    <w:pPr>
      <w:spacing w:before="120" w:after="120"/>
      <w:jc w:val="both"/>
    </w:pPr>
    <w:rPr>
      <w:rFonts w:ascii="Optima" w:hAnsi="Optima"/>
      <w:sz w:val="22"/>
      <w:szCs w:val="20"/>
    </w:rPr>
  </w:style>
  <w:style w:type="paragraph" w:styleId="BlockText">
    <w:name w:val="Block Text"/>
    <w:basedOn w:val="Normal"/>
    <w:rsid w:val="0032418B"/>
    <w:pPr>
      <w:ind w:left="720" w:right="-1051" w:hanging="720"/>
    </w:pPr>
    <w:rPr>
      <w:b/>
      <w:bCs/>
      <w:sz w:val="20"/>
      <w:szCs w:val="20"/>
      <w:lang w:val="bg-BG"/>
    </w:rPr>
  </w:style>
  <w:style w:type="character" w:styleId="Hyperlink">
    <w:name w:val="Hyperlink"/>
    <w:uiPriority w:val="99"/>
    <w:rsid w:val="0032418B"/>
    <w:rPr>
      <w:color w:val="0000FF"/>
      <w:u w:val="single"/>
    </w:rPr>
  </w:style>
  <w:style w:type="character" w:styleId="FootnoteReference">
    <w:name w:val="footnote reference"/>
    <w:aliases w:val="Footnote symbol"/>
    <w:rsid w:val="0032418B"/>
    <w:rPr>
      <w:vertAlign w:val="superscript"/>
    </w:rPr>
  </w:style>
  <w:style w:type="paragraph" w:customStyle="1" w:styleId="firstline">
    <w:name w:val="firstline"/>
    <w:basedOn w:val="Normal"/>
    <w:rsid w:val="0032418B"/>
    <w:pPr>
      <w:spacing w:line="240" w:lineRule="atLeast"/>
      <w:ind w:firstLine="640"/>
      <w:jc w:val="both"/>
    </w:pPr>
    <w:rPr>
      <w:color w:val="000000"/>
      <w:lang w:val="bg-BG" w:eastAsia="bg-BG"/>
    </w:rPr>
  </w:style>
  <w:style w:type="table" w:styleId="TableGrid">
    <w:name w:val="Table Grid"/>
    <w:basedOn w:val="TableNormal"/>
    <w:uiPriority w:val="59"/>
    <w:rsid w:val="0032418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5">
    <w:name w:val="Heading 15"/>
    <w:basedOn w:val="Normal"/>
    <w:rsid w:val="0032418B"/>
    <w:pPr>
      <w:shd w:val="clear" w:color="auto" w:fill="FFFFFF"/>
      <w:spacing w:after="75"/>
      <w:outlineLvl w:val="1"/>
    </w:pPr>
    <w:rPr>
      <w:rFonts w:ascii="Arial" w:hAnsi="Arial" w:cs="Arial"/>
      <w:b/>
      <w:bCs/>
      <w:color w:val="ED1B23"/>
      <w:kern w:val="36"/>
      <w:sz w:val="20"/>
      <w:szCs w:val="20"/>
      <w:lang w:val="bg-BG" w:eastAsia="bg-BG"/>
    </w:rPr>
  </w:style>
  <w:style w:type="paragraph" w:customStyle="1" w:styleId="Heading22">
    <w:name w:val="Heading 22"/>
    <w:basedOn w:val="Normal"/>
    <w:rsid w:val="0032418B"/>
    <w:pPr>
      <w:spacing w:before="225" w:after="75"/>
      <w:outlineLvl w:val="2"/>
    </w:pPr>
    <w:rPr>
      <w:rFonts w:ascii="Arial" w:hAnsi="Arial" w:cs="Arial"/>
      <w:b/>
      <w:bCs/>
      <w:sz w:val="20"/>
      <w:szCs w:val="20"/>
      <w:lang w:val="bg-BG" w:eastAsia="bg-BG"/>
    </w:rPr>
  </w:style>
  <w:style w:type="paragraph" w:customStyle="1" w:styleId="NormalWeb4">
    <w:name w:val="Normal (Web)4"/>
    <w:basedOn w:val="Normal"/>
    <w:rsid w:val="0032418B"/>
    <w:pPr>
      <w:spacing w:before="75" w:after="75"/>
    </w:pPr>
    <w:rPr>
      <w:lang w:val="bg-BG" w:eastAsia="bg-BG"/>
    </w:rPr>
  </w:style>
  <w:style w:type="paragraph" w:styleId="NormalWeb">
    <w:name w:val="Normal (Web)"/>
    <w:basedOn w:val="Normal"/>
    <w:link w:val="NormalWebChar"/>
    <w:uiPriority w:val="99"/>
    <w:rsid w:val="0032418B"/>
    <w:pPr>
      <w:spacing w:before="100" w:beforeAutospacing="1" w:after="100" w:afterAutospacing="1"/>
    </w:pPr>
  </w:style>
  <w:style w:type="paragraph" w:styleId="ListParagraph">
    <w:name w:val="List Paragraph"/>
    <w:basedOn w:val="Normal"/>
    <w:link w:val="ListParagraphChar"/>
    <w:uiPriority w:val="34"/>
    <w:qFormat/>
    <w:rsid w:val="0032418B"/>
    <w:pPr>
      <w:ind w:left="708"/>
    </w:pPr>
  </w:style>
  <w:style w:type="character" w:styleId="Strong">
    <w:name w:val="Strong"/>
    <w:uiPriority w:val="22"/>
    <w:qFormat/>
    <w:rsid w:val="0032418B"/>
    <w:rPr>
      <w:b/>
      <w:bCs/>
    </w:rPr>
  </w:style>
  <w:style w:type="character" w:styleId="Emphasis">
    <w:name w:val="Emphasis"/>
    <w:qFormat/>
    <w:rsid w:val="0032418B"/>
    <w:rPr>
      <w:i/>
      <w:iCs/>
    </w:rPr>
  </w:style>
  <w:style w:type="character" w:customStyle="1" w:styleId="1">
    <w:name w:val="Основен текст1"/>
    <w:rsid w:val="0032418B"/>
    <w:rPr>
      <w:rFonts w:ascii="Times New Roman" w:eastAsia="Times New Roman" w:hAnsi="Times New Roman" w:cs="Times New Roman"/>
      <w:b w:val="0"/>
      <w:bCs w:val="0"/>
      <w:i w:val="0"/>
      <w:iCs w:val="0"/>
      <w:smallCaps w:val="0"/>
      <w:strike w:val="0"/>
      <w:spacing w:val="0"/>
      <w:sz w:val="21"/>
      <w:szCs w:val="21"/>
    </w:rPr>
  </w:style>
  <w:style w:type="character" w:customStyle="1" w:styleId="2">
    <w:name w:val="Заглавие #2"/>
    <w:rsid w:val="0032418B"/>
    <w:rPr>
      <w:rFonts w:ascii="Times New Roman" w:eastAsia="Times New Roman" w:hAnsi="Times New Roman" w:cs="Times New Roman"/>
      <w:b w:val="0"/>
      <w:bCs w:val="0"/>
      <w:i w:val="0"/>
      <w:iCs w:val="0"/>
      <w:smallCaps w:val="0"/>
      <w:strike w:val="0"/>
      <w:spacing w:val="0"/>
      <w:sz w:val="20"/>
      <w:szCs w:val="20"/>
      <w:u w:val="single"/>
    </w:rPr>
  </w:style>
  <w:style w:type="paragraph" w:customStyle="1" w:styleId="htleft">
    <w:name w:val="htleft"/>
    <w:basedOn w:val="Normal"/>
    <w:rsid w:val="0032418B"/>
    <w:pPr>
      <w:spacing w:before="100" w:beforeAutospacing="1" w:after="100" w:afterAutospacing="1"/>
    </w:pPr>
    <w:rPr>
      <w:lang w:val="bg-BG" w:eastAsia="bg-BG"/>
    </w:rPr>
  </w:style>
  <w:style w:type="paragraph" w:customStyle="1" w:styleId="htcenter">
    <w:name w:val="htcenter"/>
    <w:basedOn w:val="Normal"/>
    <w:rsid w:val="0032418B"/>
    <w:pPr>
      <w:spacing w:before="100" w:beforeAutospacing="1" w:after="100" w:afterAutospacing="1"/>
      <w:jc w:val="center"/>
    </w:pPr>
    <w:rPr>
      <w:lang w:val="bg-BG" w:eastAsia="bg-BG"/>
    </w:rPr>
  </w:style>
  <w:style w:type="character" w:customStyle="1" w:styleId="ala">
    <w:name w:val="al_a"/>
    <w:basedOn w:val="DefaultParagraphFont"/>
    <w:rsid w:val="0032418B"/>
  </w:style>
  <w:style w:type="character" w:customStyle="1" w:styleId="ListParagraphChar">
    <w:name w:val="List Paragraph Char"/>
    <w:link w:val="ListParagraph"/>
    <w:uiPriority w:val="34"/>
    <w:locked/>
    <w:rsid w:val="0032418B"/>
    <w:rPr>
      <w:rFonts w:ascii="Times New Roman" w:eastAsia="Times New Roman" w:hAnsi="Times New Roman" w:cs="Times New Roman"/>
      <w:sz w:val="24"/>
      <w:szCs w:val="24"/>
      <w:lang w:val="en-GB"/>
    </w:rPr>
  </w:style>
  <w:style w:type="character" w:customStyle="1" w:styleId="alt2">
    <w:name w:val="al_t2"/>
    <w:basedOn w:val="DefaultParagraphFont"/>
    <w:rsid w:val="0032418B"/>
  </w:style>
  <w:style w:type="paragraph" w:customStyle="1" w:styleId="10">
    <w:name w:val="Списък на абзаци1"/>
    <w:basedOn w:val="Normal"/>
    <w:qFormat/>
    <w:rsid w:val="0032418B"/>
    <w:pPr>
      <w:overflowPunct w:val="0"/>
      <w:autoSpaceDE w:val="0"/>
      <w:autoSpaceDN w:val="0"/>
      <w:adjustRightInd w:val="0"/>
      <w:ind w:left="708"/>
      <w:textAlignment w:val="baseline"/>
    </w:pPr>
    <w:rPr>
      <w:rFonts w:ascii="Arial" w:eastAsia="Calibri" w:hAnsi="Arial"/>
      <w:sz w:val="20"/>
      <w:szCs w:val="20"/>
      <w:lang w:val="en-US"/>
    </w:rPr>
  </w:style>
  <w:style w:type="character" w:customStyle="1" w:styleId="NormalWebChar">
    <w:name w:val="Normal (Web) Char"/>
    <w:link w:val="NormalWeb"/>
    <w:uiPriority w:val="99"/>
    <w:locked/>
    <w:rsid w:val="0032418B"/>
    <w:rPr>
      <w:rFonts w:ascii="Times New Roman" w:eastAsia="Times New Roman" w:hAnsi="Times New Roman" w:cs="Times New Roman"/>
      <w:sz w:val="24"/>
      <w:szCs w:val="24"/>
    </w:rPr>
  </w:style>
  <w:style w:type="character" w:customStyle="1" w:styleId="5yl5">
    <w:name w:val="_5yl5"/>
    <w:basedOn w:val="DefaultParagraphFont"/>
    <w:rsid w:val="0032418B"/>
  </w:style>
  <w:style w:type="character" w:customStyle="1" w:styleId="5">
    <w:name w:val="Заглавие #5_"/>
    <w:link w:val="50"/>
    <w:uiPriority w:val="99"/>
    <w:locked/>
    <w:rsid w:val="0032418B"/>
    <w:rPr>
      <w:shd w:val="clear" w:color="auto" w:fill="FFFFFF"/>
    </w:rPr>
  </w:style>
  <w:style w:type="paragraph" w:customStyle="1" w:styleId="50">
    <w:name w:val="Заглавие #5"/>
    <w:basedOn w:val="Normal"/>
    <w:link w:val="5"/>
    <w:uiPriority w:val="99"/>
    <w:rsid w:val="0032418B"/>
    <w:pPr>
      <w:shd w:val="clear" w:color="auto" w:fill="FFFFFF"/>
      <w:spacing w:before="180" w:line="338" w:lineRule="exact"/>
      <w:ind w:hanging="720"/>
      <w:outlineLvl w:val="4"/>
    </w:pPr>
    <w:rPr>
      <w:rFonts w:asciiTheme="minorHAnsi" w:eastAsiaTheme="minorHAnsi" w:hAnsiTheme="minorHAnsi" w:cstheme="minorBidi"/>
      <w:sz w:val="22"/>
      <w:szCs w:val="22"/>
      <w:lang w:val="en-US"/>
    </w:rPr>
  </w:style>
  <w:style w:type="paragraph" w:styleId="NoSpacing">
    <w:name w:val="No Spacing"/>
    <w:uiPriority w:val="1"/>
    <w:qFormat/>
    <w:rsid w:val="0032418B"/>
    <w:pPr>
      <w:spacing w:after="0" w:line="240" w:lineRule="auto"/>
    </w:pPr>
    <w:rPr>
      <w:rFonts w:ascii="Calibri" w:eastAsia="Calibri" w:hAnsi="Calibri" w:cs="Times New Roman"/>
      <w:lang w:val="bg-BG"/>
    </w:rPr>
  </w:style>
  <w:style w:type="character" w:customStyle="1" w:styleId="ldef1">
    <w:name w:val="ldef1"/>
    <w:rsid w:val="0032418B"/>
    <w:rPr>
      <w:rFonts w:ascii="Times New Roman" w:hAnsi="Times New Roman" w:cs="Times New Roman" w:hint="default"/>
      <w:sz w:val="24"/>
      <w:szCs w:val="24"/>
    </w:rPr>
  </w:style>
  <w:style w:type="character" w:customStyle="1" w:styleId="highlight">
    <w:name w:val="highlight"/>
    <w:basedOn w:val="DefaultParagraphFont"/>
    <w:rsid w:val="0032418B"/>
  </w:style>
  <w:style w:type="numbering" w:customStyle="1" w:styleId="WWNum2">
    <w:name w:val="WWNum2"/>
    <w:basedOn w:val="NoList"/>
    <w:rsid w:val="0032418B"/>
    <w:pPr>
      <w:numPr>
        <w:numId w:val="17"/>
      </w:numPr>
    </w:pPr>
  </w:style>
  <w:style w:type="paragraph" w:customStyle="1" w:styleId="Standard">
    <w:name w:val="Standard"/>
    <w:rsid w:val="0032418B"/>
    <w:pPr>
      <w:suppressAutoHyphens/>
      <w:autoSpaceDN w:val="0"/>
      <w:spacing w:after="0" w:line="240" w:lineRule="auto"/>
      <w:textAlignment w:val="baseline"/>
    </w:pPr>
    <w:rPr>
      <w:rFonts w:ascii="Times New Roman" w:eastAsia="SimSun" w:hAnsi="Times New Roman" w:cs="Mangal"/>
      <w:kern w:val="3"/>
      <w:sz w:val="24"/>
      <w:szCs w:val="24"/>
      <w:lang w:val="en-GB" w:bidi="hi-IN"/>
    </w:rPr>
  </w:style>
  <w:style w:type="numbering" w:customStyle="1" w:styleId="WWNum22">
    <w:name w:val="WWNum22"/>
    <w:basedOn w:val="NoList"/>
    <w:rsid w:val="0032418B"/>
    <w:pPr>
      <w:numPr>
        <w:numId w:val="16"/>
      </w:numPr>
    </w:pPr>
  </w:style>
  <w:style w:type="paragraph" w:customStyle="1" w:styleId="Heading11">
    <w:name w:val="Heading 11"/>
    <w:basedOn w:val="Standard"/>
    <w:next w:val="Normal"/>
    <w:rsid w:val="0032418B"/>
    <w:pPr>
      <w:keepNext/>
      <w:jc w:val="center"/>
    </w:pPr>
    <w:rPr>
      <w:b/>
      <w:szCs w:val="20"/>
      <w:lang w:val="bg-BG"/>
    </w:rPr>
  </w:style>
  <w:style w:type="paragraph" w:styleId="Subtitle">
    <w:name w:val="Subtitle"/>
    <w:basedOn w:val="Normal"/>
    <w:next w:val="Normal"/>
    <w:link w:val="SubtitleChar"/>
    <w:uiPriority w:val="11"/>
    <w:qFormat/>
    <w:rsid w:val="0032418B"/>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32418B"/>
    <w:rPr>
      <w:rFonts w:ascii="Cambria" w:eastAsia="Times New Roman" w:hAnsi="Cambria" w:cs="Times New Roman"/>
      <w:sz w:val="24"/>
      <w:szCs w:val="24"/>
      <w:lang w:val="en-GB"/>
    </w:rPr>
  </w:style>
  <w:style w:type="paragraph" w:customStyle="1" w:styleId="02">
    <w:name w:val="02 ДИ"/>
    <w:basedOn w:val="Normal"/>
    <w:link w:val="02CharChar"/>
    <w:rsid w:val="0032418B"/>
    <w:pPr>
      <w:spacing w:before="240" w:after="120"/>
    </w:pPr>
    <w:rPr>
      <w:b/>
    </w:rPr>
  </w:style>
  <w:style w:type="character" w:customStyle="1" w:styleId="02CharChar">
    <w:name w:val="02 ДИ Char Char"/>
    <w:link w:val="02"/>
    <w:rsid w:val="0032418B"/>
    <w:rPr>
      <w:rFonts w:ascii="Times New Roman" w:eastAsia="Times New Roman" w:hAnsi="Times New Roman" w:cs="Times New Roman"/>
      <w:b/>
      <w:sz w:val="24"/>
      <w:szCs w:val="24"/>
    </w:rPr>
  </w:style>
  <w:style w:type="character" w:customStyle="1" w:styleId="NormalBoldChar">
    <w:name w:val="NormalBold Char"/>
    <w:link w:val="NormalBold"/>
    <w:locked/>
    <w:rsid w:val="0032418B"/>
    <w:rPr>
      <w:b/>
    </w:rPr>
  </w:style>
  <w:style w:type="paragraph" w:customStyle="1" w:styleId="NormalBold">
    <w:name w:val="NormalBold"/>
    <w:basedOn w:val="Normal"/>
    <w:link w:val="NormalBoldChar"/>
    <w:rsid w:val="0032418B"/>
    <w:pPr>
      <w:widowControl w:val="0"/>
    </w:pPr>
    <w:rPr>
      <w:rFonts w:asciiTheme="minorHAnsi" w:eastAsiaTheme="minorHAnsi" w:hAnsiTheme="minorHAnsi" w:cstheme="minorBidi"/>
      <w:b/>
      <w:sz w:val="22"/>
      <w:szCs w:val="22"/>
      <w:lang w:val="en-US"/>
    </w:rPr>
  </w:style>
  <w:style w:type="paragraph" w:customStyle="1" w:styleId="Text1">
    <w:name w:val="Text 1"/>
    <w:basedOn w:val="Normal"/>
    <w:rsid w:val="0032418B"/>
    <w:pPr>
      <w:spacing w:before="120" w:after="120"/>
      <w:ind w:left="850"/>
      <w:jc w:val="both"/>
    </w:pPr>
    <w:rPr>
      <w:lang w:val="bg-BG" w:eastAsia="bg-BG"/>
    </w:rPr>
  </w:style>
  <w:style w:type="paragraph" w:customStyle="1" w:styleId="NormalLeft">
    <w:name w:val="Normal Left"/>
    <w:basedOn w:val="Normal"/>
    <w:rsid w:val="0032418B"/>
    <w:pPr>
      <w:spacing w:before="120" w:after="120"/>
    </w:pPr>
    <w:rPr>
      <w:lang w:val="bg-BG" w:eastAsia="bg-BG"/>
    </w:rPr>
  </w:style>
  <w:style w:type="paragraph" w:customStyle="1" w:styleId="Tiret0">
    <w:name w:val="Tiret 0"/>
    <w:basedOn w:val="Normal"/>
    <w:rsid w:val="0032418B"/>
    <w:pPr>
      <w:numPr>
        <w:numId w:val="9"/>
      </w:numPr>
      <w:spacing w:before="120" w:after="120"/>
      <w:jc w:val="both"/>
    </w:pPr>
    <w:rPr>
      <w:lang w:val="bg-BG" w:eastAsia="bg-BG"/>
    </w:rPr>
  </w:style>
  <w:style w:type="paragraph" w:customStyle="1" w:styleId="Tiret1">
    <w:name w:val="Tiret 1"/>
    <w:basedOn w:val="Normal"/>
    <w:rsid w:val="0032418B"/>
    <w:pPr>
      <w:numPr>
        <w:numId w:val="10"/>
      </w:numPr>
      <w:spacing w:before="120" w:after="120"/>
      <w:jc w:val="both"/>
    </w:pPr>
    <w:rPr>
      <w:lang w:val="bg-BG" w:eastAsia="bg-BG"/>
    </w:rPr>
  </w:style>
  <w:style w:type="paragraph" w:customStyle="1" w:styleId="NumPar1">
    <w:name w:val="NumPar 1"/>
    <w:basedOn w:val="Normal"/>
    <w:next w:val="Text1"/>
    <w:rsid w:val="0032418B"/>
    <w:pPr>
      <w:numPr>
        <w:numId w:val="13"/>
      </w:numPr>
      <w:spacing w:before="120" w:after="120"/>
      <w:jc w:val="both"/>
    </w:pPr>
    <w:rPr>
      <w:lang w:val="bg-BG" w:eastAsia="bg-BG"/>
    </w:rPr>
  </w:style>
  <w:style w:type="paragraph" w:customStyle="1" w:styleId="NumPar2">
    <w:name w:val="NumPar 2"/>
    <w:basedOn w:val="Normal"/>
    <w:next w:val="Text1"/>
    <w:rsid w:val="0032418B"/>
    <w:pPr>
      <w:numPr>
        <w:ilvl w:val="1"/>
        <w:numId w:val="13"/>
      </w:numPr>
      <w:spacing w:before="120" w:after="120"/>
      <w:jc w:val="both"/>
    </w:pPr>
    <w:rPr>
      <w:lang w:val="bg-BG" w:eastAsia="bg-BG"/>
    </w:rPr>
  </w:style>
  <w:style w:type="paragraph" w:customStyle="1" w:styleId="NumPar3">
    <w:name w:val="NumPar 3"/>
    <w:basedOn w:val="Normal"/>
    <w:next w:val="Text1"/>
    <w:rsid w:val="0032418B"/>
    <w:pPr>
      <w:numPr>
        <w:ilvl w:val="2"/>
        <w:numId w:val="13"/>
      </w:numPr>
      <w:spacing w:before="120" w:after="120"/>
      <w:jc w:val="both"/>
    </w:pPr>
    <w:rPr>
      <w:lang w:val="bg-BG" w:eastAsia="bg-BG"/>
    </w:rPr>
  </w:style>
  <w:style w:type="paragraph" w:customStyle="1" w:styleId="NumPar4">
    <w:name w:val="NumPar 4"/>
    <w:basedOn w:val="Normal"/>
    <w:next w:val="Text1"/>
    <w:rsid w:val="0032418B"/>
    <w:pPr>
      <w:numPr>
        <w:ilvl w:val="3"/>
        <w:numId w:val="13"/>
      </w:numPr>
      <w:spacing w:before="120" w:after="120"/>
      <w:jc w:val="both"/>
    </w:pPr>
    <w:rPr>
      <w:lang w:val="bg-BG" w:eastAsia="bg-BG"/>
    </w:rPr>
  </w:style>
  <w:style w:type="paragraph" w:customStyle="1" w:styleId="ChapterTitle">
    <w:name w:val="ChapterTitle"/>
    <w:basedOn w:val="Normal"/>
    <w:next w:val="Normal"/>
    <w:rsid w:val="0032418B"/>
    <w:pPr>
      <w:keepNext/>
      <w:spacing w:before="120" w:after="360"/>
      <w:jc w:val="center"/>
    </w:pPr>
    <w:rPr>
      <w:b/>
      <w:sz w:val="32"/>
      <w:lang w:val="bg-BG" w:eastAsia="bg-BG"/>
    </w:rPr>
  </w:style>
  <w:style w:type="paragraph" w:customStyle="1" w:styleId="SectionTitle">
    <w:name w:val="SectionTitle"/>
    <w:basedOn w:val="Normal"/>
    <w:next w:val="Heading1"/>
    <w:rsid w:val="0032418B"/>
    <w:pPr>
      <w:keepNext/>
      <w:spacing w:before="120" w:after="360"/>
      <w:jc w:val="center"/>
    </w:pPr>
    <w:rPr>
      <w:b/>
      <w:smallCaps/>
      <w:sz w:val="28"/>
      <w:lang w:val="bg-BG" w:eastAsia="bg-BG"/>
    </w:rPr>
  </w:style>
  <w:style w:type="character" w:customStyle="1" w:styleId="DeltaViewInsertion">
    <w:name w:val="DeltaView Insertion"/>
    <w:rsid w:val="0032418B"/>
    <w:rPr>
      <w:b/>
      <w:i/>
      <w:spacing w:val="0"/>
      <w:lang w:val="bg-BG" w:eastAsia="bg-BG"/>
    </w:rPr>
  </w:style>
  <w:style w:type="paragraph" w:customStyle="1" w:styleId="Annexetitre">
    <w:name w:val="Annexe titre"/>
    <w:basedOn w:val="Normal"/>
    <w:next w:val="Normal"/>
    <w:rsid w:val="0032418B"/>
    <w:pPr>
      <w:spacing w:before="120" w:after="120"/>
      <w:jc w:val="center"/>
    </w:pPr>
    <w:rPr>
      <w:b/>
      <w:u w:val="single"/>
      <w:lang w:val="bg-BG" w:eastAsia="bg-BG"/>
    </w:rPr>
  </w:style>
  <w:style w:type="character" w:customStyle="1" w:styleId="FontStyle25">
    <w:name w:val="Font Style25"/>
    <w:basedOn w:val="DefaultParagraphFont"/>
    <w:rsid w:val="0032418B"/>
    <w:rPr>
      <w:rFonts w:ascii="Times New Roman" w:hAnsi="Times New Roman" w:cs="Times New Roman"/>
      <w:b/>
      <w:bCs/>
      <w:sz w:val="20"/>
      <w:szCs w:val="20"/>
    </w:rPr>
  </w:style>
  <w:style w:type="character" w:customStyle="1" w:styleId="newdocreference1">
    <w:name w:val="newdocreference1"/>
    <w:basedOn w:val="DefaultParagraphFont"/>
    <w:rsid w:val="0032418B"/>
    <w:rPr>
      <w:i w:val="0"/>
      <w:iCs w:val="0"/>
      <w:color w:val="0000FF"/>
      <w:u w:val="single"/>
    </w:rPr>
  </w:style>
  <w:style w:type="paragraph" w:customStyle="1" w:styleId="Default">
    <w:name w:val="Default"/>
    <w:rsid w:val="0032418B"/>
    <w:pPr>
      <w:autoSpaceDE w:val="0"/>
      <w:autoSpaceDN w:val="0"/>
      <w:adjustRightInd w:val="0"/>
      <w:spacing w:after="0" w:line="240" w:lineRule="auto"/>
    </w:pPr>
    <w:rPr>
      <w:rFonts w:ascii="Verdana" w:eastAsia="Calibri" w:hAnsi="Verdana" w:cs="Verdana"/>
      <w:color w:val="000000"/>
      <w:sz w:val="24"/>
      <w:szCs w:val="24"/>
      <w:lang w:val="bg-BG" w:eastAsia="bg-BG"/>
    </w:rPr>
  </w:style>
  <w:style w:type="character" w:styleId="FollowedHyperlink">
    <w:name w:val="FollowedHyperlink"/>
    <w:basedOn w:val="DefaultParagraphFont"/>
    <w:uiPriority w:val="99"/>
    <w:semiHidden/>
    <w:unhideWhenUsed/>
    <w:rsid w:val="00131C76"/>
    <w:rPr>
      <w:color w:val="800080" w:themeColor="followedHyperlink"/>
      <w:u w:val="single"/>
    </w:rPr>
  </w:style>
  <w:style w:type="paragraph" w:styleId="EndnoteText">
    <w:name w:val="endnote text"/>
    <w:basedOn w:val="Normal"/>
    <w:link w:val="EndnoteTextChar"/>
    <w:uiPriority w:val="99"/>
    <w:semiHidden/>
    <w:unhideWhenUsed/>
    <w:rsid w:val="00122D0F"/>
    <w:rPr>
      <w:sz w:val="20"/>
      <w:szCs w:val="20"/>
    </w:rPr>
  </w:style>
  <w:style w:type="character" w:customStyle="1" w:styleId="EndnoteTextChar">
    <w:name w:val="Endnote Text Char"/>
    <w:basedOn w:val="DefaultParagraphFont"/>
    <w:link w:val="EndnoteText"/>
    <w:uiPriority w:val="99"/>
    <w:semiHidden/>
    <w:rsid w:val="00122D0F"/>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122D0F"/>
    <w:rPr>
      <w:vertAlign w:val="superscript"/>
    </w:rPr>
  </w:style>
  <w:style w:type="paragraph" w:customStyle="1" w:styleId="CharCharCharChar1CharCharCharChar">
    <w:name w:val="Char Char Char Char1 Char Char Char Char"/>
    <w:basedOn w:val="Normal"/>
    <w:rsid w:val="005047B0"/>
    <w:pPr>
      <w:tabs>
        <w:tab w:val="left" w:pos="709"/>
      </w:tabs>
    </w:pPr>
    <w:rPr>
      <w:rFonts w:ascii="Tahoma" w:hAnsi="Tahoma"/>
      <w:lang w:val="pl-PL" w:eastAsia="pl-PL"/>
    </w:rPr>
  </w:style>
  <w:style w:type="paragraph" w:customStyle="1" w:styleId="p1">
    <w:name w:val="p1"/>
    <w:basedOn w:val="Normal"/>
    <w:rsid w:val="00C541E0"/>
    <w:rPr>
      <w:rFonts w:eastAsiaTheme="minorHAnsi"/>
      <w:sz w:val="18"/>
      <w:szCs w:val="18"/>
      <w:lang w:val="en-US"/>
    </w:rPr>
  </w:style>
  <w:style w:type="paragraph" w:customStyle="1" w:styleId="p2">
    <w:name w:val="p2"/>
    <w:basedOn w:val="Normal"/>
    <w:rsid w:val="00C541E0"/>
    <w:rPr>
      <w:rFonts w:eastAsiaTheme="minorHAnsi"/>
      <w:sz w:val="17"/>
      <w:szCs w:val="17"/>
      <w:lang w:val="en-US"/>
    </w:rPr>
  </w:style>
  <w:style w:type="character" w:customStyle="1" w:styleId="apple-converted-space">
    <w:name w:val="apple-converted-space"/>
    <w:basedOn w:val="DefaultParagraphFont"/>
    <w:rsid w:val="00C541E0"/>
  </w:style>
  <w:style w:type="character" w:styleId="CommentReference">
    <w:name w:val="annotation reference"/>
    <w:basedOn w:val="DefaultParagraphFont"/>
    <w:uiPriority w:val="99"/>
    <w:semiHidden/>
    <w:unhideWhenUsed/>
    <w:rsid w:val="008B53CF"/>
    <w:rPr>
      <w:sz w:val="18"/>
      <w:szCs w:val="18"/>
    </w:rPr>
  </w:style>
  <w:style w:type="paragraph" w:styleId="CommentText">
    <w:name w:val="annotation text"/>
    <w:basedOn w:val="Normal"/>
    <w:link w:val="CommentTextChar"/>
    <w:uiPriority w:val="99"/>
    <w:semiHidden/>
    <w:unhideWhenUsed/>
    <w:rsid w:val="008B53CF"/>
  </w:style>
  <w:style w:type="character" w:customStyle="1" w:styleId="CommentTextChar">
    <w:name w:val="Comment Text Char"/>
    <w:basedOn w:val="DefaultParagraphFont"/>
    <w:link w:val="CommentText"/>
    <w:uiPriority w:val="99"/>
    <w:semiHidden/>
    <w:rsid w:val="008B53CF"/>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8B53CF"/>
    <w:rPr>
      <w:b/>
      <w:bCs/>
      <w:sz w:val="20"/>
      <w:szCs w:val="20"/>
    </w:rPr>
  </w:style>
  <w:style w:type="character" w:customStyle="1" w:styleId="CommentSubjectChar">
    <w:name w:val="Comment Subject Char"/>
    <w:basedOn w:val="CommentTextChar"/>
    <w:link w:val="CommentSubject"/>
    <w:uiPriority w:val="99"/>
    <w:semiHidden/>
    <w:rsid w:val="008B53CF"/>
    <w:rPr>
      <w:rFonts w:ascii="Times New Roman" w:eastAsia="Times New Roman" w:hAnsi="Times New Roman" w:cs="Times New Roman"/>
      <w:b/>
      <w:bCs/>
      <w:sz w:val="20"/>
      <w:szCs w:val="20"/>
      <w:lang w:val="en-GB"/>
    </w:rPr>
  </w:style>
  <w:style w:type="paragraph" w:styleId="Revision">
    <w:name w:val="Revision"/>
    <w:hidden/>
    <w:uiPriority w:val="99"/>
    <w:semiHidden/>
    <w:rsid w:val="008B53CF"/>
    <w:pPr>
      <w:spacing w:after="0" w:line="240" w:lineRule="auto"/>
    </w:pPr>
    <w:rPr>
      <w:rFonts w:ascii="Times New Roman" w:eastAsia="Times New Roman" w:hAnsi="Times New Roman" w:cs="Times New Roman"/>
      <w:sz w:val="24"/>
      <w:szCs w:val="24"/>
      <w:lang w:val="en-GB"/>
    </w:rPr>
  </w:style>
  <w:style w:type="paragraph" w:styleId="PlainText">
    <w:name w:val="Plain Text"/>
    <w:basedOn w:val="Normal"/>
    <w:link w:val="PlainTextChar"/>
    <w:uiPriority w:val="99"/>
    <w:unhideWhenUsed/>
    <w:rsid w:val="00F0697F"/>
    <w:rPr>
      <w:rFonts w:ascii="Consolas" w:eastAsia="Calibri" w:hAnsi="Consolas"/>
      <w:sz w:val="21"/>
      <w:szCs w:val="21"/>
      <w:lang w:val="bg-BG"/>
    </w:rPr>
  </w:style>
  <w:style w:type="character" w:customStyle="1" w:styleId="PlainTextChar">
    <w:name w:val="Plain Text Char"/>
    <w:basedOn w:val="DefaultParagraphFont"/>
    <w:link w:val="PlainText"/>
    <w:uiPriority w:val="99"/>
    <w:rsid w:val="00F0697F"/>
    <w:rPr>
      <w:rFonts w:ascii="Consolas" w:eastAsia="Calibri" w:hAnsi="Consolas" w:cs="Times New Roman"/>
      <w:sz w:val="21"/>
      <w:szCs w:val="21"/>
      <w:lang w:val="bg-BG"/>
    </w:rPr>
  </w:style>
  <w:style w:type="paragraph" w:customStyle="1" w:styleId="Style">
    <w:name w:val="Style"/>
    <w:uiPriority w:val="99"/>
    <w:rsid w:val="00D86FAF"/>
    <w:pPr>
      <w:suppressAutoHyphens/>
      <w:autoSpaceDE w:val="0"/>
      <w:spacing w:after="0" w:line="240" w:lineRule="auto"/>
      <w:ind w:left="140" w:right="140" w:firstLine="840"/>
      <w:jc w:val="both"/>
    </w:pPr>
    <w:rPr>
      <w:rFonts w:ascii="Times New Roman" w:eastAsia="Times New Roman" w:hAnsi="Times New Roman" w:cs="Calibri"/>
      <w:sz w:val="24"/>
      <w:szCs w:val="24"/>
      <w:lang w:val="bg-BG" w:eastAsia="ar-SA"/>
    </w:rPr>
  </w:style>
  <w:style w:type="paragraph" w:customStyle="1" w:styleId="a0">
    <w:name w:val="Обикн. параграф"/>
    <w:basedOn w:val="Normal"/>
    <w:link w:val="Char"/>
    <w:rsid w:val="00D42A47"/>
    <w:pPr>
      <w:spacing w:before="120" w:line="360" w:lineRule="auto"/>
      <w:ind w:firstLine="720"/>
      <w:jc w:val="both"/>
    </w:pPr>
    <w:rPr>
      <w:szCs w:val="20"/>
      <w:lang w:val="en-US" w:eastAsia="bg-BG"/>
    </w:rPr>
  </w:style>
  <w:style w:type="character" w:customStyle="1" w:styleId="Heading30">
    <w:name w:val="Heading #3_"/>
    <w:basedOn w:val="DefaultParagraphFont"/>
    <w:link w:val="Heading31"/>
    <w:rsid w:val="00473C52"/>
    <w:rPr>
      <w:rFonts w:ascii="MS Reference Sans Serif" w:eastAsia="MS Reference Sans Serif" w:hAnsi="MS Reference Sans Serif" w:cs="MS Reference Sans Serif"/>
      <w:sz w:val="18"/>
      <w:szCs w:val="18"/>
      <w:shd w:val="clear" w:color="auto" w:fill="FFFFFF"/>
    </w:rPr>
  </w:style>
  <w:style w:type="character" w:customStyle="1" w:styleId="Bodytext0">
    <w:name w:val="Body text_"/>
    <w:basedOn w:val="DefaultParagraphFont"/>
    <w:link w:val="BodyText1"/>
    <w:uiPriority w:val="99"/>
    <w:rsid w:val="00473C52"/>
    <w:rPr>
      <w:rFonts w:ascii="MS Reference Sans Serif" w:eastAsia="MS Reference Sans Serif" w:hAnsi="MS Reference Sans Serif" w:cs="MS Reference Sans Serif"/>
      <w:sz w:val="18"/>
      <w:szCs w:val="18"/>
      <w:shd w:val="clear" w:color="auto" w:fill="FFFFFF"/>
    </w:rPr>
  </w:style>
  <w:style w:type="paragraph" w:customStyle="1" w:styleId="Heading31">
    <w:name w:val="Heading #3"/>
    <w:basedOn w:val="Normal"/>
    <w:link w:val="Heading30"/>
    <w:rsid w:val="00473C52"/>
    <w:pPr>
      <w:shd w:val="clear" w:color="auto" w:fill="FFFFFF"/>
      <w:spacing w:before="1080" w:line="235" w:lineRule="exact"/>
      <w:jc w:val="both"/>
      <w:outlineLvl w:val="2"/>
    </w:pPr>
    <w:rPr>
      <w:rFonts w:ascii="MS Reference Sans Serif" w:eastAsia="MS Reference Sans Serif" w:hAnsi="MS Reference Sans Serif" w:cs="MS Reference Sans Serif"/>
      <w:sz w:val="18"/>
      <w:szCs w:val="18"/>
      <w:lang w:val="en-US"/>
    </w:rPr>
  </w:style>
  <w:style w:type="paragraph" w:customStyle="1" w:styleId="BodyText1">
    <w:name w:val="Body Text1"/>
    <w:basedOn w:val="Normal"/>
    <w:link w:val="Bodytext0"/>
    <w:uiPriority w:val="99"/>
    <w:rsid w:val="00473C52"/>
    <w:pPr>
      <w:shd w:val="clear" w:color="auto" w:fill="FFFFFF"/>
      <w:spacing w:after="420" w:line="235" w:lineRule="exact"/>
      <w:jc w:val="both"/>
    </w:pPr>
    <w:rPr>
      <w:rFonts w:ascii="MS Reference Sans Serif" w:eastAsia="MS Reference Sans Serif" w:hAnsi="MS Reference Sans Serif" w:cs="MS Reference Sans Serif"/>
      <w:sz w:val="18"/>
      <w:szCs w:val="18"/>
      <w:lang w:val="en-US"/>
    </w:rPr>
  </w:style>
  <w:style w:type="character" w:customStyle="1" w:styleId="BodytextBold">
    <w:name w:val="Body text + Bold"/>
    <w:aliases w:val="Italic"/>
    <w:basedOn w:val="Bodytext0"/>
    <w:rsid w:val="00473C52"/>
    <w:rPr>
      <w:rFonts w:ascii="MS Reference Sans Serif" w:eastAsia="MS Reference Sans Serif" w:hAnsi="MS Reference Sans Serif" w:cs="MS Reference Sans Serif"/>
      <w:b/>
      <w:bCs/>
      <w:i/>
      <w:iCs/>
      <w:smallCaps w:val="0"/>
      <w:strike w:val="0"/>
      <w:spacing w:val="0"/>
      <w:sz w:val="18"/>
      <w:szCs w:val="18"/>
      <w:u w:val="single"/>
      <w:shd w:val="clear" w:color="auto" w:fill="FFFFFF"/>
    </w:rPr>
  </w:style>
  <w:style w:type="character" w:customStyle="1" w:styleId="Char">
    <w:name w:val="Обикн. параграф Char"/>
    <w:link w:val="a0"/>
    <w:locked/>
    <w:rsid w:val="00033828"/>
    <w:rPr>
      <w:rFonts w:ascii="Times New Roman" w:eastAsia="Times New Roman" w:hAnsi="Times New Roman" w:cs="Times New Roman"/>
      <w:sz w:val="24"/>
      <w:szCs w:val="20"/>
      <w:lang w:eastAsia="bg-BG"/>
    </w:rPr>
  </w:style>
  <w:style w:type="character" w:customStyle="1" w:styleId="TitleChar1">
    <w:name w:val="Title Char1"/>
    <w:aliases w:val="Char Char Char"/>
    <w:locked/>
    <w:rsid w:val="00033828"/>
    <w:rPr>
      <w:rFonts w:ascii="Times New Roman" w:eastAsia="Times New Roman" w:hAnsi="Times New Roman" w:cs="Times New Roman"/>
      <w:b/>
      <w:sz w:val="28"/>
      <w:szCs w:val="20"/>
      <w:lang w:val="bg-BG"/>
    </w:rPr>
  </w:style>
  <w:style w:type="character" w:customStyle="1" w:styleId="Normal1">
    <w:name w:val="Normal1"/>
    <w:basedOn w:val="DefaultParagraphFont"/>
    <w:rsid w:val="007C1482"/>
  </w:style>
  <w:style w:type="paragraph" w:customStyle="1" w:styleId="Tabletext">
    <w:name w:val="Table text"/>
    <w:basedOn w:val="Normal"/>
    <w:link w:val="TabletextChar"/>
    <w:qFormat/>
    <w:rsid w:val="007C1482"/>
    <w:pPr>
      <w:jc w:val="both"/>
    </w:pPr>
    <w:rPr>
      <w:rFonts w:eastAsia="MS Mincho"/>
      <w:b/>
      <w:lang w:val="bg-BG"/>
    </w:rPr>
  </w:style>
  <w:style w:type="character" w:customStyle="1" w:styleId="TabletextChar">
    <w:name w:val="Table text Char"/>
    <w:basedOn w:val="DefaultParagraphFont"/>
    <w:link w:val="Tabletext"/>
    <w:rsid w:val="007C1482"/>
    <w:rPr>
      <w:rFonts w:ascii="Times New Roman" w:eastAsia="MS Mincho" w:hAnsi="Times New Roman" w:cs="Times New Roman"/>
      <w:b/>
      <w:sz w:val="24"/>
      <w:szCs w:val="24"/>
      <w:lang w:val="bg-BG"/>
    </w:rPr>
  </w:style>
</w:styles>
</file>

<file path=word/webSettings.xml><?xml version="1.0" encoding="utf-8"?>
<w:webSettings xmlns:r="http://schemas.openxmlformats.org/officeDocument/2006/relationships" xmlns:w="http://schemas.openxmlformats.org/wordprocessingml/2006/main">
  <w:divs>
    <w:div w:id="185871452">
      <w:bodyDiv w:val="1"/>
      <w:marLeft w:val="0"/>
      <w:marRight w:val="0"/>
      <w:marTop w:val="0"/>
      <w:marBottom w:val="0"/>
      <w:divBdr>
        <w:top w:val="none" w:sz="0" w:space="0" w:color="auto"/>
        <w:left w:val="none" w:sz="0" w:space="0" w:color="auto"/>
        <w:bottom w:val="none" w:sz="0" w:space="0" w:color="auto"/>
        <w:right w:val="none" w:sz="0" w:space="0" w:color="auto"/>
      </w:divBdr>
    </w:div>
    <w:div w:id="325481006">
      <w:bodyDiv w:val="1"/>
      <w:marLeft w:val="0"/>
      <w:marRight w:val="0"/>
      <w:marTop w:val="0"/>
      <w:marBottom w:val="0"/>
      <w:divBdr>
        <w:top w:val="none" w:sz="0" w:space="0" w:color="auto"/>
        <w:left w:val="none" w:sz="0" w:space="0" w:color="auto"/>
        <w:bottom w:val="none" w:sz="0" w:space="0" w:color="auto"/>
        <w:right w:val="none" w:sz="0" w:space="0" w:color="auto"/>
      </w:divBdr>
    </w:div>
    <w:div w:id="352725285">
      <w:bodyDiv w:val="1"/>
      <w:marLeft w:val="0"/>
      <w:marRight w:val="0"/>
      <w:marTop w:val="0"/>
      <w:marBottom w:val="0"/>
      <w:divBdr>
        <w:top w:val="none" w:sz="0" w:space="0" w:color="auto"/>
        <w:left w:val="none" w:sz="0" w:space="0" w:color="auto"/>
        <w:bottom w:val="none" w:sz="0" w:space="0" w:color="auto"/>
        <w:right w:val="none" w:sz="0" w:space="0" w:color="auto"/>
      </w:divBdr>
    </w:div>
    <w:div w:id="372972399">
      <w:bodyDiv w:val="1"/>
      <w:marLeft w:val="0"/>
      <w:marRight w:val="0"/>
      <w:marTop w:val="0"/>
      <w:marBottom w:val="0"/>
      <w:divBdr>
        <w:top w:val="none" w:sz="0" w:space="0" w:color="auto"/>
        <w:left w:val="none" w:sz="0" w:space="0" w:color="auto"/>
        <w:bottom w:val="none" w:sz="0" w:space="0" w:color="auto"/>
        <w:right w:val="none" w:sz="0" w:space="0" w:color="auto"/>
      </w:divBdr>
    </w:div>
    <w:div w:id="463306649">
      <w:bodyDiv w:val="1"/>
      <w:marLeft w:val="0"/>
      <w:marRight w:val="0"/>
      <w:marTop w:val="0"/>
      <w:marBottom w:val="0"/>
      <w:divBdr>
        <w:top w:val="none" w:sz="0" w:space="0" w:color="auto"/>
        <w:left w:val="none" w:sz="0" w:space="0" w:color="auto"/>
        <w:bottom w:val="none" w:sz="0" w:space="0" w:color="auto"/>
        <w:right w:val="none" w:sz="0" w:space="0" w:color="auto"/>
      </w:divBdr>
    </w:div>
    <w:div w:id="509688203">
      <w:bodyDiv w:val="1"/>
      <w:marLeft w:val="0"/>
      <w:marRight w:val="0"/>
      <w:marTop w:val="0"/>
      <w:marBottom w:val="0"/>
      <w:divBdr>
        <w:top w:val="none" w:sz="0" w:space="0" w:color="auto"/>
        <w:left w:val="none" w:sz="0" w:space="0" w:color="auto"/>
        <w:bottom w:val="none" w:sz="0" w:space="0" w:color="auto"/>
        <w:right w:val="none" w:sz="0" w:space="0" w:color="auto"/>
      </w:divBdr>
    </w:div>
    <w:div w:id="518861716">
      <w:bodyDiv w:val="1"/>
      <w:marLeft w:val="0"/>
      <w:marRight w:val="0"/>
      <w:marTop w:val="0"/>
      <w:marBottom w:val="0"/>
      <w:divBdr>
        <w:top w:val="none" w:sz="0" w:space="0" w:color="auto"/>
        <w:left w:val="none" w:sz="0" w:space="0" w:color="auto"/>
        <w:bottom w:val="none" w:sz="0" w:space="0" w:color="auto"/>
        <w:right w:val="none" w:sz="0" w:space="0" w:color="auto"/>
      </w:divBdr>
    </w:div>
    <w:div w:id="528642215">
      <w:bodyDiv w:val="1"/>
      <w:marLeft w:val="0"/>
      <w:marRight w:val="0"/>
      <w:marTop w:val="0"/>
      <w:marBottom w:val="0"/>
      <w:divBdr>
        <w:top w:val="none" w:sz="0" w:space="0" w:color="auto"/>
        <w:left w:val="none" w:sz="0" w:space="0" w:color="auto"/>
        <w:bottom w:val="none" w:sz="0" w:space="0" w:color="auto"/>
        <w:right w:val="none" w:sz="0" w:space="0" w:color="auto"/>
      </w:divBdr>
    </w:div>
    <w:div w:id="739913496">
      <w:bodyDiv w:val="1"/>
      <w:marLeft w:val="0"/>
      <w:marRight w:val="0"/>
      <w:marTop w:val="0"/>
      <w:marBottom w:val="0"/>
      <w:divBdr>
        <w:top w:val="none" w:sz="0" w:space="0" w:color="auto"/>
        <w:left w:val="none" w:sz="0" w:space="0" w:color="auto"/>
        <w:bottom w:val="none" w:sz="0" w:space="0" w:color="auto"/>
        <w:right w:val="none" w:sz="0" w:space="0" w:color="auto"/>
      </w:divBdr>
      <w:divsChild>
        <w:div w:id="362636927">
          <w:marLeft w:val="0"/>
          <w:marRight w:val="0"/>
          <w:marTop w:val="0"/>
          <w:marBottom w:val="0"/>
          <w:divBdr>
            <w:top w:val="none" w:sz="0" w:space="0" w:color="auto"/>
            <w:left w:val="none" w:sz="0" w:space="0" w:color="auto"/>
            <w:bottom w:val="none" w:sz="0" w:space="0" w:color="auto"/>
            <w:right w:val="none" w:sz="0" w:space="0" w:color="auto"/>
          </w:divBdr>
          <w:divsChild>
            <w:div w:id="1836189610">
              <w:marLeft w:val="0"/>
              <w:marRight w:val="0"/>
              <w:marTop w:val="0"/>
              <w:marBottom w:val="0"/>
              <w:divBdr>
                <w:top w:val="none" w:sz="0" w:space="0" w:color="auto"/>
                <w:left w:val="none" w:sz="0" w:space="0" w:color="auto"/>
                <w:bottom w:val="none" w:sz="0" w:space="0" w:color="auto"/>
                <w:right w:val="none" w:sz="0" w:space="0" w:color="auto"/>
              </w:divBdr>
              <w:divsChild>
                <w:div w:id="170100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87143">
      <w:bodyDiv w:val="1"/>
      <w:marLeft w:val="0"/>
      <w:marRight w:val="0"/>
      <w:marTop w:val="0"/>
      <w:marBottom w:val="0"/>
      <w:divBdr>
        <w:top w:val="none" w:sz="0" w:space="0" w:color="auto"/>
        <w:left w:val="none" w:sz="0" w:space="0" w:color="auto"/>
        <w:bottom w:val="none" w:sz="0" w:space="0" w:color="auto"/>
        <w:right w:val="none" w:sz="0" w:space="0" w:color="auto"/>
      </w:divBdr>
    </w:div>
    <w:div w:id="907568443">
      <w:bodyDiv w:val="1"/>
      <w:marLeft w:val="0"/>
      <w:marRight w:val="0"/>
      <w:marTop w:val="0"/>
      <w:marBottom w:val="0"/>
      <w:divBdr>
        <w:top w:val="none" w:sz="0" w:space="0" w:color="auto"/>
        <w:left w:val="none" w:sz="0" w:space="0" w:color="auto"/>
        <w:bottom w:val="none" w:sz="0" w:space="0" w:color="auto"/>
        <w:right w:val="none" w:sz="0" w:space="0" w:color="auto"/>
      </w:divBdr>
    </w:div>
    <w:div w:id="947853742">
      <w:bodyDiv w:val="1"/>
      <w:marLeft w:val="0"/>
      <w:marRight w:val="0"/>
      <w:marTop w:val="0"/>
      <w:marBottom w:val="0"/>
      <w:divBdr>
        <w:top w:val="none" w:sz="0" w:space="0" w:color="auto"/>
        <w:left w:val="none" w:sz="0" w:space="0" w:color="auto"/>
        <w:bottom w:val="none" w:sz="0" w:space="0" w:color="auto"/>
        <w:right w:val="none" w:sz="0" w:space="0" w:color="auto"/>
      </w:divBdr>
    </w:div>
    <w:div w:id="1091506197">
      <w:bodyDiv w:val="1"/>
      <w:marLeft w:val="0"/>
      <w:marRight w:val="0"/>
      <w:marTop w:val="0"/>
      <w:marBottom w:val="0"/>
      <w:divBdr>
        <w:top w:val="none" w:sz="0" w:space="0" w:color="auto"/>
        <w:left w:val="none" w:sz="0" w:space="0" w:color="auto"/>
        <w:bottom w:val="none" w:sz="0" w:space="0" w:color="auto"/>
        <w:right w:val="none" w:sz="0" w:space="0" w:color="auto"/>
      </w:divBdr>
    </w:div>
    <w:div w:id="1329748791">
      <w:bodyDiv w:val="1"/>
      <w:marLeft w:val="0"/>
      <w:marRight w:val="0"/>
      <w:marTop w:val="0"/>
      <w:marBottom w:val="0"/>
      <w:divBdr>
        <w:top w:val="none" w:sz="0" w:space="0" w:color="auto"/>
        <w:left w:val="none" w:sz="0" w:space="0" w:color="auto"/>
        <w:bottom w:val="none" w:sz="0" w:space="0" w:color="auto"/>
        <w:right w:val="none" w:sz="0" w:space="0" w:color="auto"/>
      </w:divBdr>
    </w:div>
    <w:div w:id="1441876906">
      <w:bodyDiv w:val="1"/>
      <w:marLeft w:val="0"/>
      <w:marRight w:val="0"/>
      <w:marTop w:val="0"/>
      <w:marBottom w:val="0"/>
      <w:divBdr>
        <w:top w:val="none" w:sz="0" w:space="0" w:color="auto"/>
        <w:left w:val="none" w:sz="0" w:space="0" w:color="auto"/>
        <w:bottom w:val="none" w:sz="0" w:space="0" w:color="auto"/>
        <w:right w:val="none" w:sz="0" w:space="0" w:color="auto"/>
      </w:divBdr>
    </w:div>
    <w:div w:id="1503930885">
      <w:bodyDiv w:val="1"/>
      <w:marLeft w:val="0"/>
      <w:marRight w:val="0"/>
      <w:marTop w:val="0"/>
      <w:marBottom w:val="0"/>
      <w:divBdr>
        <w:top w:val="none" w:sz="0" w:space="0" w:color="auto"/>
        <w:left w:val="none" w:sz="0" w:space="0" w:color="auto"/>
        <w:bottom w:val="none" w:sz="0" w:space="0" w:color="auto"/>
        <w:right w:val="none" w:sz="0" w:space="0" w:color="auto"/>
      </w:divBdr>
    </w:div>
    <w:div w:id="1593006591">
      <w:bodyDiv w:val="1"/>
      <w:marLeft w:val="0"/>
      <w:marRight w:val="0"/>
      <w:marTop w:val="0"/>
      <w:marBottom w:val="0"/>
      <w:divBdr>
        <w:top w:val="none" w:sz="0" w:space="0" w:color="auto"/>
        <w:left w:val="none" w:sz="0" w:space="0" w:color="auto"/>
        <w:bottom w:val="none" w:sz="0" w:space="0" w:color="auto"/>
        <w:right w:val="none" w:sz="0" w:space="0" w:color="auto"/>
      </w:divBdr>
    </w:div>
    <w:div w:id="1622999681">
      <w:bodyDiv w:val="1"/>
      <w:marLeft w:val="0"/>
      <w:marRight w:val="0"/>
      <w:marTop w:val="0"/>
      <w:marBottom w:val="0"/>
      <w:divBdr>
        <w:top w:val="none" w:sz="0" w:space="0" w:color="auto"/>
        <w:left w:val="none" w:sz="0" w:space="0" w:color="auto"/>
        <w:bottom w:val="none" w:sz="0" w:space="0" w:color="auto"/>
        <w:right w:val="none" w:sz="0" w:space="0" w:color="auto"/>
      </w:divBdr>
      <w:divsChild>
        <w:div w:id="661205178">
          <w:marLeft w:val="0"/>
          <w:marRight w:val="0"/>
          <w:marTop w:val="0"/>
          <w:marBottom w:val="0"/>
          <w:divBdr>
            <w:top w:val="none" w:sz="0" w:space="0" w:color="auto"/>
            <w:left w:val="none" w:sz="0" w:space="0" w:color="auto"/>
            <w:bottom w:val="none" w:sz="0" w:space="0" w:color="auto"/>
            <w:right w:val="none" w:sz="0" w:space="0" w:color="auto"/>
          </w:divBdr>
          <w:divsChild>
            <w:div w:id="434711980">
              <w:marLeft w:val="0"/>
              <w:marRight w:val="0"/>
              <w:marTop w:val="0"/>
              <w:marBottom w:val="0"/>
              <w:divBdr>
                <w:top w:val="none" w:sz="0" w:space="0" w:color="auto"/>
                <w:left w:val="none" w:sz="0" w:space="0" w:color="auto"/>
                <w:bottom w:val="none" w:sz="0" w:space="0" w:color="auto"/>
                <w:right w:val="none" w:sz="0" w:space="0" w:color="auto"/>
              </w:divBdr>
              <w:divsChild>
                <w:div w:id="3008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83202">
      <w:bodyDiv w:val="1"/>
      <w:marLeft w:val="0"/>
      <w:marRight w:val="0"/>
      <w:marTop w:val="0"/>
      <w:marBottom w:val="0"/>
      <w:divBdr>
        <w:top w:val="none" w:sz="0" w:space="0" w:color="auto"/>
        <w:left w:val="none" w:sz="0" w:space="0" w:color="auto"/>
        <w:bottom w:val="none" w:sz="0" w:space="0" w:color="auto"/>
        <w:right w:val="none" w:sz="0" w:space="0" w:color="auto"/>
      </w:divBdr>
    </w:div>
    <w:div w:id="1704594860">
      <w:bodyDiv w:val="1"/>
      <w:marLeft w:val="0"/>
      <w:marRight w:val="0"/>
      <w:marTop w:val="0"/>
      <w:marBottom w:val="0"/>
      <w:divBdr>
        <w:top w:val="none" w:sz="0" w:space="0" w:color="auto"/>
        <w:left w:val="none" w:sz="0" w:space="0" w:color="auto"/>
        <w:bottom w:val="none" w:sz="0" w:space="0" w:color="auto"/>
        <w:right w:val="none" w:sz="0" w:space="0" w:color="auto"/>
      </w:divBdr>
    </w:div>
    <w:div w:id="1707024864">
      <w:bodyDiv w:val="1"/>
      <w:marLeft w:val="0"/>
      <w:marRight w:val="0"/>
      <w:marTop w:val="0"/>
      <w:marBottom w:val="0"/>
      <w:divBdr>
        <w:top w:val="none" w:sz="0" w:space="0" w:color="auto"/>
        <w:left w:val="none" w:sz="0" w:space="0" w:color="auto"/>
        <w:bottom w:val="none" w:sz="0" w:space="0" w:color="auto"/>
        <w:right w:val="none" w:sz="0" w:space="0" w:color="auto"/>
      </w:divBdr>
      <w:divsChild>
        <w:div w:id="1105147840">
          <w:marLeft w:val="0"/>
          <w:marRight w:val="0"/>
          <w:marTop w:val="0"/>
          <w:marBottom w:val="0"/>
          <w:divBdr>
            <w:top w:val="none" w:sz="0" w:space="0" w:color="auto"/>
            <w:left w:val="none" w:sz="0" w:space="0" w:color="auto"/>
            <w:bottom w:val="none" w:sz="0" w:space="0" w:color="auto"/>
            <w:right w:val="none" w:sz="0" w:space="0" w:color="auto"/>
          </w:divBdr>
          <w:divsChild>
            <w:div w:id="2101483623">
              <w:marLeft w:val="0"/>
              <w:marRight w:val="0"/>
              <w:marTop w:val="0"/>
              <w:marBottom w:val="0"/>
              <w:divBdr>
                <w:top w:val="none" w:sz="0" w:space="0" w:color="auto"/>
                <w:left w:val="none" w:sz="0" w:space="0" w:color="auto"/>
                <w:bottom w:val="none" w:sz="0" w:space="0" w:color="auto"/>
                <w:right w:val="none" w:sz="0" w:space="0" w:color="auto"/>
              </w:divBdr>
              <w:divsChild>
                <w:div w:id="191045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944805">
      <w:bodyDiv w:val="1"/>
      <w:marLeft w:val="0"/>
      <w:marRight w:val="0"/>
      <w:marTop w:val="0"/>
      <w:marBottom w:val="0"/>
      <w:divBdr>
        <w:top w:val="none" w:sz="0" w:space="0" w:color="auto"/>
        <w:left w:val="none" w:sz="0" w:space="0" w:color="auto"/>
        <w:bottom w:val="none" w:sz="0" w:space="0" w:color="auto"/>
        <w:right w:val="none" w:sz="0" w:space="0" w:color="auto"/>
      </w:divBdr>
    </w:div>
    <w:div w:id="1729453767">
      <w:bodyDiv w:val="1"/>
      <w:marLeft w:val="0"/>
      <w:marRight w:val="0"/>
      <w:marTop w:val="0"/>
      <w:marBottom w:val="0"/>
      <w:divBdr>
        <w:top w:val="none" w:sz="0" w:space="0" w:color="auto"/>
        <w:left w:val="none" w:sz="0" w:space="0" w:color="auto"/>
        <w:bottom w:val="none" w:sz="0" w:space="0" w:color="auto"/>
        <w:right w:val="none" w:sz="0" w:space="0" w:color="auto"/>
      </w:divBdr>
    </w:div>
    <w:div w:id="1932084721">
      <w:bodyDiv w:val="1"/>
      <w:marLeft w:val="0"/>
      <w:marRight w:val="0"/>
      <w:marTop w:val="0"/>
      <w:marBottom w:val="0"/>
      <w:divBdr>
        <w:top w:val="none" w:sz="0" w:space="0" w:color="auto"/>
        <w:left w:val="none" w:sz="0" w:space="0" w:color="auto"/>
        <w:bottom w:val="none" w:sz="0" w:space="0" w:color="auto"/>
        <w:right w:val="none" w:sz="0" w:space="0" w:color="auto"/>
      </w:divBdr>
    </w:div>
    <w:div w:id="2062559509">
      <w:bodyDiv w:val="1"/>
      <w:marLeft w:val="0"/>
      <w:marRight w:val="0"/>
      <w:marTop w:val="0"/>
      <w:marBottom w:val="0"/>
      <w:divBdr>
        <w:top w:val="none" w:sz="0" w:space="0" w:color="auto"/>
        <w:left w:val="none" w:sz="0" w:space="0" w:color="auto"/>
        <w:bottom w:val="none" w:sz="0" w:space="0" w:color="auto"/>
        <w:right w:val="none" w:sz="0" w:space="0" w:color="auto"/>
      </w:divBdr>
    </w:div>
    <w:div w:id="214434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mfa.bg/bg/events/174/45/.............../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lsp.government.bg/" TargetMode="External"/><Relationship Id="rId5" Type="http://schemas.openxmlformats.org/officeDocument/2006/relationships/webSettings" Target="webSettings.xml"/><Relationship Id="rId15" Type="http://schemas.openxmlformats.org/officeDocument/2006/relationships/hyperlink" Target="http://www.mfa.bg/bg/events/174/45/6104/index.html" TargetMode="External"/><Relationship Id="rId10" Type="http://schemas.openxmlformats.org/officeDocument/2006/relationships/hyperlink" Target="http://www3.moew.government.b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ap.bg/"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EFD39-0A25-4011-AED0-2352D0495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TotalTime>
  <Pages>1</Pages>
  <Words>10628</Words>
  <Characters>60583</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71069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rmoncheva</dc:creator>
  <cp:lastModifiedBy>mariela.murteva</cp:lastModifiedBy>
  <cp:revision>20</cp:revision>
  <cp:lastPrinted>2017-07-05T08:08:00Z</cp:lastPrinted>
  <dcterms:created xsi:type="dcterms:W3CDTF">2017-10-07T20:55:00Z</dcterms:created>
  <dcterms:modified xsi:type="dcterms:W3CDTF">2017-10-18T08:50:00Z</dcterms:modified>
</cp:coreProperties>
</file>