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C80" w:rsidRPr="00C269AA" w:rsidRDefault="009A4C80" w:rsidP="009A4C80">
      <w:pPr>
        <w:spacing w:before="100" w:beforeAutospacing="1" w:after="100" w:afterAutospacing="1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6"/>
          <w:sz w:val="24"/>
          <w:szCs w:val="24"/>
          <w:lang w:val="en-GB" w:eastAsia="bg-BG"/>
        </w:rPr>
      </w:pPr>
      <w:r w:rsidRPr="00C269AA">
        <w:rPr>
          <w:rFonts w:ascii="Cambria" w:eastAsia="Times New Roman" w:hAnsi="Cambria" w:cs="Times New Roman"/>
          <w:b/>
          <w:bCs/>
          <w:kern w:val="36"/>
          <w:sz w:val="24"/>
          <w:szCs w:val="24"/>
          <w:lang w:val="en-GB" w:eastAsia="bg-BG"/>
        </w:rPr>
        <w:t xml:space="preserve">ANNEX </w:t>
      </w:r>
      <w:r w:rsidR="0079545D">
        <w:rPr>
          <w:rFonts w:ascii="Cambria" w:eastAsia="Times New Roman" w:hAnsi="Cambria" w:cs="Times New Roman"/>
          <w:b/>
          <w:bCs/>
          <w:kern w:val="36"/>
          <w:sz w:val="24"/>
          <w:szCs w:val="24"/>
          <w:lang w:val="en-GB" w:eastAsia="bg-BG"/>
        </w:rPr>
        <w:t>I</w:t>
      </w:r>
    </w:p>
    <w:p w:rsidR="003B4E02" w:rsidRDefault="009A4C80" w:rsidP="009A4C80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</w:pPr>
      <w:r w:rsidRPr="00C269AA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 xml:space="preserve">Key Political Documents, Declarations and Milestones of the </w:t>
      </w:r>
    </w:p>
    <w:p w:rsidR="009A4C80" w:rsidRPr="00C269AA" w:rsidRDefault="009A4C80" w:rsidP="009A4C80">
      <w:pPr>
        <w:spacing w:before="100" w:beforeAutospacing="1" w:after="100" w:afterAutospacing="1" w:line="240" w:lineRule="auto"/>
        <w:jc w:val="center"/>
        <w:outlineLvl w:val="1"/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</w:pPr>
      <w:r w:rsidRPr="00C269AA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South-East European Cooperation Process (1996–2025)</w:t>
      </w:r>
    </w:p>
    <w:p w:rsidR="00C269AA" w:rsidRPr="009A4C80" w:rsidRDefault="00C269AA" w:rsidP="00C269AA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ACKNOWLEDGING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 that, over the past 30 years, the SEECP has evolved into a credible and sustainable framework for dialogue, cooperation and integration within our region.</w:t>
      </w:r>
    </w:p>
    <w:p w:rsidR="009A4C80" w:rsidRPr="009A4C80" w:rsidRDefault="009A4C80" w:rsidP="009A4C80">
      <w:p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WE RECOGNIZE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 the valuable contribution of each Participant to the development of the South-East European Cooperation Process, and </w:t>
      </w: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REITERATE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 the significance of the documents adopted and the events held during </w:t>
      </w:r>
      <w:r w:rsidR="006C5492">
        <w:rPr>
          <w:rFonts w:ascii="Cambria" w:eastAsia="Times New Roman" w:hAnsi="Cambria" w:cs="Times New Roman"/>
          <w:sz w:val="24"/>
          <w:szCs w:val="24"/>
          <w:lang w:val="en-GB" w:eastAsia="bg-BG"/>
        </w:rPr>
        <w:t>the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 past 30 years, including: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Declaration on Good-Neighbourly Relations, Stability, Security and Cooperation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signed by eight Participants, Sofia, July 1996 – marking the beginning of the SEECP.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Thessaloniki Declaration on Good-Neighbourly Relations, Stability, Security and Cooperation in the Balkans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adopted by the SEECP Ministers of Foreign Affairs, Thessaloniki, June 1997.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Joint Declaration of the Heads of State and Government of the SEECP Participants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Crete, 4 November 1997.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Istanbul Declaration on Good-Neighbourly Relations, Stability, Security and Cooperation in South-East Europe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adopted at the Meeting of SEECP Ministers of Foreign Affairs, Istanbul, June 1998.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Charter on Good-Neighbourly Relations, Stability, Security and Cooperation in South-East Europe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adopted at the Meeting of the Heads of State and Government, Bucharest, February 2000.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Joint Statement of the SEECP Ministers of Foreign Affairs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, confirming the European and Euro-Atlantic integration of the region, </w:t>
      </w:r>
      <w:proofErr w:type="spellStart"/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Ohrid</w:t>
      </w:r>
      <w:proofErr w:type="spellEnd"/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July 2000.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Action Plan for Regional Economic Cooperation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adopted at the Fourth Meeting of the Heads of State and Government, Skopje, February 2001.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Declaration of the Heads of State and Government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reaffirming the strategic orientation of the SEE region towards European integration, Tirana, March 2002.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Declaration of the Eighth Meeting of the SEECP Ministers of Foreign Affairs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stating for the first time that the immediate goal of the Western Balkans is full EU membership, Sarajevo, April 2004.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Statement of Sofia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 at the Meeting of the Ministers of Defence regarding a wider regional approach to defence and security, Bucharest, March 2005.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Bucharest Declaration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 of the Eighth Meeting of the Heads of State and Government, including a text of solidarity with the Bulgarian nurses sentenced in Libya, Bucharest, May 2005.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Declaration of the SEECP Ministers of Foreign Affairs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focused on strengthening political dialogue, regional infrastructure and energy cooperation, and supporting the Thessaloniki Agenda for the Western Balkans, Athens, January 2006.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lastRenderedPageBreak/>
        <w:t>“Together in Europe” Declaration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 of the Ninth Meeting of the Heads of State and Government, supporting the creation of a free trade zone in South-East Europe within CEFTA, Thessaloniki, May 2006.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Final Declaration of the Sixth Conference of SEECP Speakers of Parliaments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introducing the Troika format and approving Bulgaria as host of the Regional Focal Point for Parliamentary Cooperation, Zagreb, April 2007.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Final Declaration “Europe’s New South-East”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 of the Tenth Meeting of the Heads of State and Government, emphasizing infrastructure development as a key factor for prosperity, Zagreb, May 2007.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Memorandum of Understanding on Interparliamentary Cooperation in South-East Europe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Sofia, April 2008.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First Meeting of the Regional Cooperation Council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institutionalizing the RCC as the operational arm of the SEECP, Sofia, July 2008.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Declaration of the Eleventh Meeting of the Heads of State and Government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, reaffirming the role of regional cooperation in European and Euro-Atlantic integration, </w:t>
      </w:r>
      <w:proofErr w:type="spellStart"/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Pomorie</w:t>
      </w:r>
      <w:proofErr w:type="spellEnd"/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May 2008.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Chisinau Declaration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 of the Twelfth Meeting of the Heads of State and Government, welcoming the establishment of the RCC and declaring unconditional support for its work, Chisinau, June 2009.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Declaration of the Thirteenth Meeting of the Heads of State and Government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confirming the principles of “regional ownership and leadership” and “all-inclusiveness”, and reaffirming the European and Euro-Atlantic prospects of the region, Istanbul, June 2010.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Declaration of the 8th Conference of SEECP Speakers of Parliaments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expressing the intention to establish the SEECP Parliamentary Assembly (SEECP PA), Antalya, June 2010.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Common Declaration of the SEECP Ministers of Justice and Home Affairs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, establishing the first Regional Strategic Document on Justice and Home Affairs (2011–2013), </w:t>
      </w:r>
      <w:proofErr w:type="spellStart"/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Budva</w:t>
      </w:r>
      <w:proofErr w:type="spellEnd"/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March 2011.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proofErr w:type="spellStart"/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Budva</w:t>
      </w:r>
      <w:proofErr w:type="spellEnd"/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 xml:space="preserve"> Declaration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 of the Fourteenth Meeting of the Heads of State and Government, confirming priorities for further cooperation, </w:t>
      </w:r>
      <w:proofErr w:type="spellStart"/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Budva</w:t>
      </w:r>
      <w:proofErr w:type="spellEnd"/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June 2011.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Declaration of the SEECP Ministers of Foreign Affairs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, confirming the role of the political process as a unique forum for regional cooperation and of the RCC as its link with regional initiatives and organizations, </w:t>
      </w:r>
      <w:proofErr w:type="spellStart"/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Ohrid</w:t>
      </w:r>
      <w:proofErr w:type="spellEnd"/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May 2013.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Declaration on the Inauguration of the SEECP Parliamentary Assembly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Bucharest, May 2014.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SEECP Bucharest Summit Declaration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Bucharest, June 2014.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SEECP Joint Statement on Terrorism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adopted by the Ministers of Foreign Affairs, Tirana, February 2015.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Consolidated Conclusions of the Ad-hoc Working Group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adopted by the Ministers of Foreign Affairs, Tirana, May 2015.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SEECP Tirana Summit Declaration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confirming the European and Euro-Atlantic perspective of the region, Tirana, May 2015.</w:t>
      </w:r>
    </w:p>
    <w:p w:rsidR="00B115AB" w:rsidRPr="0098183B" w:rsidRDefault="00B115AB" w:rsidP="00B115A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022A70">
        <w:rPr>
          <w:rFonts w:ascii="Cambria" w:eastAsia="Times New Roman" w:hAnsi="Cambria" w:cs="Times New Roman"/>
          <w:b/>
          <w:sz w:val="24"/>
          <w:szCs w:val="24"/>
          <w:lang w:val="en-GB" w:eastAsia="bg-BG"/>
        </w:rPr>
        <w:t>SEECP J</w:t>
      </w:r>
      <w:r w:rsidR="00361922">
        <w:rPr>
          <w:rFonts w:ascii="Cambria" w:eastAsia="Times New Roman" w:hAnsi="Cambria" w:cs="Times New Roman"/>
          <w:b/>
          <w:sz w:val="24"/>
          <w:szCs w:val="24"/>
          <w:lang w:val="en-GB" w:eastAsia="bg-BG"/>
        </w:rPr>
        <w:t>oint Statement on Migration Challenges</w:t>
      </w:r>
      <w:r w:rsidR="0098183B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, Sofia, </w:t>
      </w:r>
      <w:r w:rsidRPr="00022A70">
        <w:rPr>
          <w:rFonts w:ascii="Cambria" w:eastAsia="Times New Roman" w:hAnsi="Cambria" w:cs="Times New Roman"/>
          <w:sz w:val="24"/>
          <w:szCs w:val="24"/>
          <w:lang w:val="en-GB" w:eastAsia="bg-BG"/>
        </w:rPr>
        <w:t>February 2016</w:t>
      </w:r>
      <w:r>
        <w:rPr>
          <w:rFonts w:ascii="Cambria" w:eastAsia="Times New Roman" w:hAnsi="Cambria" w:cs="Times New Roman"/>
          <w:sz w:val="24"/>
          <w:szCs w:val="24"/>
          <w:lang w:val="en-GB" w:eastAsia="bg-BG"/>
        </w:rPr>
        <w:t>.</w:t>
      </w:r>
    </w:p>
    <w:p w:rsidR="00022A70" w:rsidRPr="00022A70" w:rsidRDefault="009A4C80" w:rsidP="00022A7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SEECP Sofia Summit Declaration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, </w:t>
      </w:r>
      <w:proofErr w:type="gramStart"/>
      <w:r w:rsidR="0098183B">
        <w:rPr>
          <w:rFonts w:ascii="Cambria" w:eastAsia="Times New Roman" w:hAnsi="Cambria" w:cs="Times New Roman"/>
          <w:sz w:val="24"/>
          <w:szCs w:val="24"/>
          <w:lang w:val="en-GB" w:eastAsia="bg-BG"/>
        </w:rPr>
        <w:t>R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eaffirming</w:t>
      </w:r>
      <w:proofErr w:type="gramEnd"/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 commitment to regional cooperation, connectivity, security and the European perspective of SEE, Sofia, June 2016</w:t>
      </w:r>
      <w:r w:rsidR="00022A70">
        <w:rPr>
          <w:rFonts w:ascii="Cambria" w:eastAsia="Times New Roman" w:hAnsi="Cambria" w:cs="Times New Roman"/>
          <w:sz w:val="24"/>
          <w:szCs w:val="24"/>
          <w:lang w:val="en-GB" w:eastAsia="bg-BG"/>
        </w:rPr>
        <w:t>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lastRenderedPageBreak/>
        <w:t>SEECP Dubrovnik Summit Declaration – “Connection, Communication, Cooperation”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emphasizing enhanced regional links, people-to-people contacts and sustainable development, Dubrovnik, June 2017.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 xml:space="preserve">SEECP </w:t>
      </w:r>
      <w:proofErr w:type="spellStart"/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Brdo</w:t>
      </w:r>
      <w:proofErr w:type="spellEnd"/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 xml:space="preserve"> Summit Declaration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 xml:space="preserve">, focusing on youth, innovation, economic growth and future-oriented development within the European framework – SEE4FUTURE, </w:t>
      </w:r>
      <w:proofErr w:type="spellStart"/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Brdo</w:t>
      </w:r>
      <w:proofErr w:type="spellEnd"/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April 2018.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SEECP Sarajevo-</w:t>
      </w:r>
      <w:proofErr w:type="spellStart"/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Jahorina</w:t>
      </w:r>
      <w:proofErr w:type="spellEnd"/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 xml:space="preserve"> Summit Declaration – “Better Connectivity for Better Life”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underscoring infrastructure development, digital connectivity and regional cohesion, July 2019.</w:t>
      </w:r>
    </w:p>
    <w:p w:rsidR="009A4C80" w:rsidRPr="000C12A7" w:rsidRDefault="009A4C80" w:rsidP="00CC0C0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bookmarkStart w:id="0" w:name="_GoBack"/>
      <w:bookmarkEnd w:id="0"/>
      <w:r w:rsidRPr="000C12A7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SEECP Antalya Summit Declaration – “Neighbours SEE Together”</w:t>
      </w:r>
      <w:r w:rsidRPr="000C12A7">
        <w:rPr>
          <w:rFonts w:ascii="Cambria" w:eastAsia="Times New Roman" w:hAnsi="Cambria" w:cs="Times New Roman"/>
          <w:sz w:val="24"/>
          <w:szCs w:val="24"/>
          <w:lang w:val="en-GB" w:eastAsia="bg-BG"/>
        </w:rPr>
        <w:t>, reaffirming solidarity, good</w:t>
      </w:r>
      <w:r w:rsidRPr="000C12A7">
        <w:rPr>
          <w:rFonts w:ascii="Cambria" w:eastAsia="Times New Roman" w:hAnsi="Cambria" w:cs="Times New Roman"/>
          <w:sz w:val="24"/>
          <w:szCs w:val="24"/>
          <w:lang w:val="en-GB" w:eastAsia="bg-BG"/>
        </w:rPr>
        <w:noBreakHyphen/>
        <w:t>neighbourly relations and joint responses to regional and global challenges, Antalya, 2021.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SEECP Thessaloniki Summit Declaration – “Strengthening SEE Synergies”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highlighting enhanced synergies in political dialogue, economic cooperation and European integration, Thessaloniki, June 2022.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SEECP Podgorica Summit Declaration – “A SEE of Culture of Cooperation”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promoting trust, inclusiveness and long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noBreakHyphen/>
        <w:t>term regional cooperation, Podgorica, June 2023.</w:t>
      </w:r>
    </w:p>
    <w:p w:rsidR="009A4C80" w:rsidRPr="009A4C80" w:rsidRDefault="009A4C80" w:rsidP="009A4C8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sz w:val="24"/>
          <w:szCs w:val="24"/>
          <w:lang w:val="en-GB" w:eastAsia="bg-BG"/>
        </w:rPr>
      </w:pPr>
      <w:r w:rsidRPr="009A4C80">
        <w:rPr>
          <w:rFonts w:ascii="Cambria" w:eastAsia="Times New Roman" w:hAnsi="Cambria" w:cs="Times New Roman"/>
          <w:b/>
          <w:bCs/>
          <w:sz w:val="24"/>
          <w:szCs w:val="24"/>
          <w:lang w:val="en-GB" w:eastAsia="bg-BG"/>
        </w:rPr>
        <w:t>SEECP Skopje Summit Declaration – “Bridging Divides, Building Trust”</w:t>
      </w:r>
      <w:r w:rsidRPr="009A4C80">
        <w:rPr>
          <w:rFonts w:ascii="Cambria" w:eastAsia="Times New Roman" w:hAnsi="Cambria" w:cs="Times New Roman"/>
          <w:sz w:val="24"/>
          <w:szCs w:val="24"/>
          <w:lang w:val="en-GB" w:eastAsia="bg-BG"/>
        </w:rPr>
        <w:t>, reaffirming dialogue, reconciliation and unity as cornerstones of regional stability and European integration, Skopje, June 2024.</w:t>
      </w:r>
    </w:p>
    <w:p w:rsidR="00A76A22" w:rsidRDefault="00A76A22"/>
    <w:sectPr w:rsidR="00A76A22" w:rsidSect="00E87B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4B8A" w:rsidRDefault="00214B8A" w:rsidP="00E87BCB">
      <w:pPr>
        <w:spacing w:after="0" w:line="240" w:lineRule="auto"/>
      </w:pPr>
      <w:r>
        <w:separator/>
      </w:r>
    </w:p>
  </w:endnote>
  <w:endnote w:type="continuationSeparator" w:id="0">
    <w:p w:rsidR="00214B8A" w:rsidRDefault="00214B8A" w:rsidP="00E87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BCB" w:rsidRDefault="00E87B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90003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1ED0" w:rsidRDefault="00FA1E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87BCB" w:rsidRDefault="00E87B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BCB" w:rsidRDefault="00E87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4B8A" w:rsidRDefault="00214B8A" w:rsidP="00E87BCB">
      <w:pPr>
        <w:spacing w:after="0" w:line="240" w:lineRule="auto"/>
      </w:pPr>
      <w:r>
        <w:separator/>
      </w:r>
    </w:p>
  </w:footnote>
  <w:footnote w:type="continuationSeparator" w:id="0">
    <w:p w:rsidR="00214B8A" w:rsidRDefault="00214B8A" w:rsidP="00E87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BCB" w:rsidRDefault="00E87B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BCB" w:rsidRDefault="00E87BCB" w:rsidP="00E87BCB">
    <w:pPr>
      <w:pStyle w:val="Header"/>
      <w:jc w:val="center"/>
    </w:pPr>
    <w:r>
      <w:rPr>
        <w:noProof/>
      </w:rPr>
      <w:drawing>
        <wp:inline distT="0" distB="0" distL="0" distR="0" wp14:anchorId="5D3389E5" wp14:editId="6F3091EB">
          <wp:extent cx="2101850" cy="1247775"/>
          <wp:effectExtent l="0" t="0" r="0" b="9525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BCB" w:rsidRDefault="00E87B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4160D8"/>
    <w:multiLevelType w:val="multilevel"/>
    <w:tmpl w:val="29C2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0"/>
    <w:rsid w:val="00022A70"/>
    <w:rsid w:val="00044B38"/>
    <w:rsid w:val="000C12A7"/>
    <w:rsid w:val="001C6B28"/>
    <w:rsid w:val="00214B8A"/>
    <w:rsid w:val="0026462F"/>
    <w:rsid w:val="002B6182"/>
    <w:rsid w:val="00322733"/>
    <w:rsid w:val="00361922"/>
    <w:rsid w:val="003B4E02"/>
    <w:rsid w:val="004335EE"/>
    <w:rsid w:val="005148D1"/>
    <w:rsid w:val="00600A47"/>
    <w:rsid w:val="006C50DF"/>
    <w:rsid w:val="006C5492"/>
    <w:rsid w:val="0079545D"/>
    <w:rsid w:val="00956087"/>
    <w:rsid w:val="0098183B"/>
    <w:rsid w:val="00982ED8"/>
    <w:rsid w:val="009A4C80"/>
    <w:rsid w:val="00A63731"/>
    <w:rsid w:val="00A76A22"/>
    <w:rsid w:val="00B115AB"/>
    <w:rsid w:val="00B70FE5"/>
    <w:rsid w:val="00C06636"/>
    <w:rsid w:val="00C269AA"/>
    <w:rsid w:val="00E47EFE"/>
    <w:rsid w:val="00E87BCB"/>
    <w:rsid w:val="00F56723"/>
    <w:rsid w:val="00FA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087D8-342C-494A-9A1D-B3156087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7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CB"/>
  </w:style>
  <w:style w:type="paragraph" w:styleId="Footer">
    <w:name w:val="footer"/>
    <w:basedOn w:val="Normal"/>
    <w:link w:val="FooterChar"/>
    <w:uiPriority w:val="99"/>
    <w:unhideWhenUsed/>
    <w:rsid w:val="00E87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CB"/>
  </w:style>
  <w:style w:type="paragraph" w:styleId="BalloonText">
    <w:name w:val="Balloon Text"/>
    <w:basedOn w:val="Normal"/>
    <w:link w:val="BalloonTextChar"/>
    <w:uiPriority w:val="99"/>
    <w:semiHidden/>
    <w:unhideWhenUsed/>
    <w:rsid w:val="00B1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D05F-884B-4FF7-835A-E82E90C4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Ivaylo Yordanov</dc:creator>
  <cp:keywords/>
  <dc:description/>
  <cp:lastModifiedBy>Rositsa Stoeva</cp:lastModifiedBy>
  <cp:revision>46</cp:revision>
  <dcterms:created xsi:type="dcterms:W3CDTF">2026-01-28T17:14:00Z</dcterms:created>
  <dcterms:modified xsi:type="dcterms:W3CDTF">2026-05-20T10:10:00Z</dcterms:modified>
</cp:coreProperties>
</file>